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C5" w:rsidRPr="001D3DC8" w:rsidRDefault="001D3DC8" w:rsidP="00FA02C5">
      <w:pPr>
        <w:jc w:val="center"/>
        <w:rPr>
          <w:b/>
          <w:sz w:val="32"/>
          <w:szCs w:val="32"/>
        </w:rPr>
      </w:pPr>
      <w:r w:rsidRPr="001D3DC8">
        <w:rPr>
          <w:rFonts w:ascii="仿宋_GB2312" w:eastAsia="仿宋_GB2312" w:hAnsi="宋体" w:hint="eastAsia"/>
          <w:b/>
          <w:bCs/>
          <w:sz w:val="32"/>
          <w:szCs w:val="32"/>
        </w:rPr>
        <w:t>2018年度中国港口协会团体标准补充立项公示表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1134"/>
        <w:gridCol w:w="1560"/>
        <w:gridCol w:w="4961"/>
        <w:gridCol w:w="1134"/>
        <w:gridCol w:w="3260"/>
        <w:gridCol w:w="1418"/>
      </w:tblGrid>
      <w:tr w:rsidR="00FA02C5" w:rsidRPr="00D412F8" w:rsidTr="00341695">
        <w:tc>
          <w:tcPr>
            <w:tcW w:w="675" w:type="dxa"/>
            <w:vAlign w:val="center"/>
          </w:tcPr>
          <w:p w:rsidR="00FA02C5" w:rsidRPr="00D412F8" w:rsidRDefault="00FA02C5" w:rsidP="00341695">
            <w:pPr>
              <w:jc w:val="center"/>
              <w:rPr>
                <w:rFonts w:ascii="宋体" w:cs="宋体"/>
                <w:color w:val="000000"/>
                <w:sz w:val="22"/>
              </w:rPr>
            </w:pPr>
            <w:r w:rsidRPr="00D412F8">
              <w:rPr>
                <w:rFonts w:hint="eastAsia"/>
                <w:color w:val="000000"/>
                <w:sz w:val="22"/>
              </w:rPr>
              <w:t>序号</w:t>
            </w:r>
          </w:p>
        </w:tc>
        <w:tc>
          <w:tcPr>
            <w:tcW w:w="1134" w:type="dxa"/>
            <w:vAlign w:val="center"/>
          </w:tcPr>
          <w:p w:rsidR="00FA02C5" w:rsidRPr="00D412F8" w:rsidRDefault="00FA02C5" w:rsidP="00341695">
            <w:pPr>
              <w:jc w:val="center"/>
              <w:rPr>
                <w:rFonts w:ascii="宋体" w:cs="宋体"/>
                <w:color w:val="000000"/>
                <w:sz w:val="22"/>
              </w:rPr>
            </w:pPr>
            <w:r w:rsidRPr="00D412F8">
              <w:rPr>
                <w:rFonts w:hint="eastAsia"/>
                <w:color w:val="000000"/>
                <w:sz w:val="22"/>
              </w:rPr>
              <w:t>计划编号</w:t>
            </w:r>
          </w:p>
        </w:tc>
        <w:tc>
          <w:tcPr>
            <w:tcW w:w="1560" w:type="dxa"/>
            <w:vAlign w:val="center"/>
          </w:tcPr>
          <w:p w:rsidR="00FA02C5" w:rsidRPr="00D412F8" w:rsidRDefault="00FA02C5" w:rsidP="00341695">
            <w:pPr>
              <w:jc w:val="center"/>
              <w:rPr>
                <w:rFonts w:ascii="宋体" w:cs="宋体"/>
                <w:color w:val="000000"/>
                <w:sz w:val="22"/>
              </w:rPr>
            </w:pPr>
            <w:r w:rsidRPr="00D412F8">
              <w:rPr>
                <w:rFonts w:hint="eastAsia"/>
                <w:color w:val="000000"/>
                <w:sz w:val="22"/>
              </w:rPr>
              <w:t>项目名称</w:t>
            </w:r>
          </w:p>
        </w:tc>
        <w:tc>
          <w:tcPr>
            <w:tcW w:w="4961" w:type="dxa"/>
            <w:vAlign w:val="center"/>
          </w:tcPr>
          <w:p w:rsidR="00FA02C5" w:rsidRPr="00D412F8" w:rsidRDefault="00FA02C5" w:rsidP="00341695">
            <w:pPr>
              <w:jc w:val="center"/>
              <w:rPr>
                <w:rFonts w:ascii="宋体" w:cs="宋体"/>
                <w:color w:val="000000"/>
                <w:sz w:val="22"/>
              </w:rPr>
            </w:pPr>
            <w:r w:rsidRPr="00D412F8">
              <w:rPr>
                <w:rFonts w:hint="eastAsia"/>
                <w:color w:val="000000"/>
                <w:sz w:val="22"/>
              </w:rPr>
              <w:t>范围和主要技术内容</w:t>
            </w:r>
          </w:p>
        </w:tc>
        <w:tc>
          <w:tcPr>
            <w:tcW w:w="1134" w:type="dxa"/>
            <w:vAlign w:val="center"/>
          </w:tcPr>
          <w:p w:rsidR="00FA02C5" w:rsidRPr="00D412F8" w:rsidRDefault="00FA02C5" w:rsidP="00341695">
            <w:pPr>
              <w:jc w:val="center"/>
              <w:rPr>
                <w:rFonts w:ascii="宋体" w:cs="宋体"/>
                <w:color w:val="000000"/>
                <w:sz w:val="22"/>
              </w:rPr>
            </w:pPr>
            <w:r w:rsidRPr="00D412F8">
              <w:rPr>
                <w:rFonts w:hint="eastAsia"/>
                <w:color w:val="000000"/>
                <w:sz w:val="22"/>
              </w:rPr>
              <w:t>完成时间</w:t>
            </w:r>
          </w:p>
        </w:tc>
        <w:tc>
          <w:tcPr>
            <w:tcW w:w="3260" w:type="dxa"/>
            <w:vAlign w:val="center"/>
          </w:tcPr>
          <w:p w:rsidR="00FA02C5" w:rsidRPr="00D412F8" w:rsidRDefault="00FA02C5" w:rsidP="00341695">
            <w:pPr>
              <w:jc w:val="center"/>
              <w:rPr>
                <w:rFonts w:ascii="宋体" w:cs="宋体"/>
                <w:color w:val="000000"/>
                <w:sz w:val="22"/>
              </w:rPr>
            </w:pPr>
            <w:r w:rsidRPr="00D412F8">
              <w:rPr>
                <w:rFonts w:hint="eastAsia"/>
                <w:color w:val="000000"/>
                <w:sz w:val="22"/>
              </w:rPr>
              <w:t>主要起草单位</w:t>
            </w:r>
          </w:p>
        </w:tc>
        <w:tc>
          <w:tcPr>
            <w:tcW w:w="1418" w:type="dxa"/>
            <w:vAlign w:val="center"/>
          </w:tcPr>
          <w:p w:rsidR="00FA02C5" w:rsidRPr="00D412F8" w:rsidRDefault="00FA02C5" w:rsidP="00341695">
            <w:pPr>
              <w:jc w:val="center"/>
              <w:rPr>
                <w:rFonts w:ascii="宋体" w:cs="宋体"/>
                <w:color w:val="000000"/>
                <w:sz w:val="22"/>
              </w:rPr>
            </w:pPr>
            <w:r w:rsidRPr="00D412F8">
              <w:rPr>
                <w:rFonts w:hint="eastAsia"/>
                <w:color w:val="000000"/>
                <w:sz w:val="22"/>
              </w:rPr>
              <w:t>项目负责人</w:t>
            </w:r>
          </w:p>
        </w:tc>
      </w:tr>
      <w:tr w:rsidR="00FA02C5" w:rsidRPr="00D412F8" w:rsidTr="00341695">
        <w:tc>
          <w:tcPr>
            <w:tcW w:w="675" w:type="dxa"/>
            <w:vAlign w:val="center"/>
          </w:tcPr>
          <w:p w:rsidR="00FA02C5" w:rsidRPr="00D412F8" w:rsidRDefault="00FA02C5" w:rsidP="00341695">
            <w:pPr>
              <w:jc w:val="center"/>
              <w:rPr>
                <w:rFonts w:ascii="宋体" w:cs="宋体"/>
                <w:color w:val="000000"/>
                <w:sz w:val="24"/>
                <w:szCs w:val="24"/>
              </w:rPr>
            </w:pPr>
            <w:r w:rsidRPr="00D412F8">
              <w:rPr>
                <w:color w:val="000000"/>
              </w:rPr>
              <w:t>1</w:t>
            </w:r>
          </w:p>
        </w:tc>
        <w:tc>
          <w:tcPr>
            <w:tcW w:w="1134" w:type="dxa"/>
            <w:vAlign w:val="center"/>
          </w:tcPr>
          <w:p w:rsidR="00FA02C5" w:rsidRPr="00D412F8" w:rsidRDefault="00FA02C5" w:rsidP="00341695">
            <w:pPr>
              <w:jc w:val="center"/>
              <w:rPr>
                <w:rFonts w:ascii="宋体" w:cs="宋体"/>
                <w:color w:val="000000"/>
                <w:sz w:val="24"/>
                <w:szCs w:val="24"/>
              </w:rPr>
            </w:pPr>
            <w:r w:rsidRPr="00D412F8">
              <w:rPr>
                <w:color w:val="000000"/>
              </w:rPr>
              <w:t>2018-0</w:t>
            </w:r>
            <w:r>
              <w:rPr>
                <w:rFonts w:hint="eastAsia"/>
                <w:color w:val="000000"/>
              </w:rPr>
              <w:t>9</w:t>
            </w:r>
          </w:p>
        </w:tc>
        <w:tc>
          <w:tcPr>
            <w:tcW w:w="1560" w:type="dxa"/>
            <w:vAlign w:val="center"/>
          </w:tcPr>
          <w:p w:rsidR="00FA02C5" w:rsidRPr="00CE0067" w:rsidRDefault="00FA02C5" w:rsidP="00341695">
            <w:pPr>
              <w:rPr>
                <w:color w:val="000000"/>
              </w:rPr>
            </w:pPr>
            <w:r w:rsidRPr="00CE0067">
              <w:rPr>
                <w:rFonts w:hint="eastAsia"/>
                <w:color w:val="000000"/>
              </w:rPr>
              <w:t>港口岸电电缆直立式提送系统</w:t>
            </w:r>
          </w:p>
        </w:tc>
        <w:tc>
          <w:tcPr>
            <w:tcW w:w="4961" w:type="dxa"/>
            <w:vAlign w:val="center"/>
          </w:tcPr>
          <w:p w:rsidR="00FA02C5" w:rsidRPr="00D412F8" w:rsidRDefault="00FA02C5" w:rsidP="00341695">
            <w:pPr>
              <w:rPr>
                <w:color w:val="000000"/>
              </w:rPr>
            </w:pPr>
            <w:r w:rsidRPr="00CE0067">
              <w:rPr>
                <w:color w:val="000000"/>
              </w:rPr>
              <w:t>本标准规定了港口岸电电缆直立式提送系统的技术要求、设计与结构、试验方法、检验规则、标志、包装、运输、储存等主要内容。</w:t>
            </w:r>
          </w:p>
          <w:p w:rsidR="00FA02C5" w:rsidRPr="00D412F8" w:rsidRDefault="00FA02C5" w:rsidP="00341695">
            <w:pPr>
              <w:rPr>
                <w:rFonts w:ascii="宋体" w:cs="宋体"/>
                <w:color w:val="000000"/>
                <w:sz w:val="24"/>
                <w:szCs w:val="24"/>
              </w:rPr>
            </w:pPr>
            <w:r w:rsidRPr="00CE0067">
              <w:rPr>
                <w:color w:val="000000"/>
              </w:rPr>
              <w:t>本标准适用于港口船舶岸基供电系统中船岸电缆连接所使用的港口岸电电缆直立式提送系统。</w:t>
            </w:r>
          </w:p>
        </w:tc>
        <w:tc>
          <w:tcPr>
            <w:tcW w:w="1134" w:type="dxa"/>
            <w:vAlign w:val="center"/>
          </w:tcPr>
          <w:p w:rsidR="00FA02C5" w:rsidRPr="00D412F8" w:rsidRDefault="00FA02C5" w:rsidP="00341695">
            <w:pPr>
              <w:rPr>
                <w:rFonts w:ascii="宋体" w:cs="宋体"/>
                <w:color w:val="000000"/>
                <w:sz w:val="24"/>
                <w:szCs w:val="24"/>
              </w:rPr>
            </w:pPr>
            <w:r w:rsidRPr="00D412F8">
              <w:rPr>
                <w:color w:val="000000"/>
              </w:rPr>
              <w:t>20</w:t>
            </w:r>
            <w:r>
              <w:rPr>
                <w:rFonts w:hint="eastAsia"/>
                <w:color w:val="000000"/>
              </w:rPr>
              <w:t>19</w:t>
            </w:r>
            <w:r w:rsidRPr="00D412F8">
              <w:rPr>
                <w:color w:val="000000"/>
              </w:rPr>
              <w:t>.</w:t>
            </w:r>
            <w:r>
              <w:rPr>
                <w:rFonts w:hint="eastAsia"/>
                <w:color w:val="000000"/>
              </w:rPr>
              <w:t>10</w:t>
            </w:r>
          </w:p>
        </w:tc>
        <w:tc>
          <w:tcPr>
            <w:tcW w:w="3260" w:type="dxa"/>
            <w:vAlign w:val="center"/>
          </w:tcPr>
          <w:p w:rsidR="00FA02C5" w:rsidRPr="00D412F8" w:rsidRDefault="00FA02C5" w:rsidP="00C477AF">
            <w:pPr>
              <w:rPr>
                <w:rFonts w:ascii="宋体" w:cs="宋体"/>
                <w:color w:val="000000"/>
                <w:sz w:val="24"/>
                <w:szCs w:val="24"/>
              </w:rPr>
            </w:pPr>
            <w:r>
              <w:rPr>
                <w:rFonts w:hint="eastAsia"/>
                <w:color w:val="000000"/>
              </w:rPr>
              <w:t>交通运输部水运科学研究院、江苏镇安</w:t>
            </w:r>
            <w:r w:rsidR="00C477AF">
              <w:rPr>
                <w:rFonts w:hint="eastAsia"/>
                <w:color w:val="000000"/>
              </w:rPr>
              <w:t>电力设备有限公司、日照港（集团）有限公司、秦皇岛港股份有限公司</w:t>
            </w:r>
            <w:r>
              <w:rPr>
                <w:rFonts w:hint="eastAsia"/>
                <w:color w:val="000000"/>
              </w:rPr>
              <w:t>、镇江海纳川物流产业发展有限责任公司、江苏镇江发电有限公司、中交第一航务工程勘察设计院有限公司。</w:t>
            </w:r>
          </w:p>
        </w:tc>
        <w:tc>
          <w:tcPr>
            <w:tcW w:w="1418" w:type="dxa"/>
            <w:vAlign w:val="center"/>
          </w:tcPr>
          <w:p w:rsidR="00FA02C5" w:rsidRPr="00D412F8" w:rsidRDefault="00FA02C5" w:rsidP="00341695">
            <w:pPr>
              <w:rPr>
                <w:rFonts w:ascii="宋体" w:cs="宋体"/>
                <w:color w:val="000000"/>
                <w:sz w:val="24"/>
                <w:szCs w:val="24"/>
              </w:rPr>
            </w:pPr>
            <w:r>
              <w:rPr>
                <w:rFonts w:hint="eastAsia"/>
                <w:color w:val="000000"/>
              </w:rPr>
              <w:t>张德文</w:t>
            </w:r>
          </w:p>
        </w:tc>
      </w:tr>
      <w:tr w:rsidR="00FA02C5" w:rsidRPr="00D412F8" w:rsidTr="00341695">
        <w:tc>
          <w:tcPr>
            <w:tcW w:w="675" w:type="dxa"/>
            <w:vAlign w:val="center"/>
          </w:tcPr>
          <w:p w:rsidR="00FA02C5" w:rsidRPr="00D412F8" w:rsidRDefault="00FA02C5" w:rsidP="00341695">
            <w:pPr>
              <w:jc w:val="center"/>
              <w:rPr>
                <w:rFonts w:ascii="宋体" w:cs="宋体"/>
                <w:color w:val="000000"/>
                <w:sz w:val="24"/>
                <w:szCs w:val="24"/>
              </w:rPr>
            </w:pPr>
            <w:r w:rsidRPr="00D412F8">
              <w:rPr>
                <w:color w:val="000000"/>
              </w:rPr>
              <w:t>2</w:t>
            </w:r>
          </w:p>
        </w:tc>
        <w:tc>
          <w:tcPr>
            <w:tcW w:w="1134" w:type="dxa"/>
            <w:vAlign w:val="center"/>
          </w:tcPr>
          <w:p w:rsidR="00FA02C5" w:rsidRPr="00D412F8" w:rsidRDefault="00FA02C5" w:rsidP="00341695">
            <w:pPr>
              <w:jc w:val="center"/>
              <w:rPr>
                <w:rFonts w:ascii="宋体" w:cs="宋体"/>
                <w:color w:val="000000"/>
                <w:sz w:val="24"/>
                <w:szCs w:val="24"/>
              </w:rPr>
            </w:pPr>
            <w:r w:rsidRPr="00D412F8">
              <w:rPr>
                <w:color w:val="000000"/>
              </w:rPr>
              <w:t>2018-</w:t>
            </w:r>
            <w:r>
              <w:rPr>
                <w:rFonts w:hint="eastAsia"/>
                <w:color w:val="000000"/>
              </w:rPr>
              <w:t>10</w:t>
            </w:r>
          </w:p>
        </w:tc>
        <w:tc>
          <w:tcPr>
            <w:tcW w:w="1560" w:type="dxa"/>
            <w:vAlign w:val="center"/>
          </w:tcPr>
          <w:p w:rsidR="00FA02C5" w:rsidRPr="000347CA" w:rsidRDefault="00FA02C5" w:rsidP="00341695">
            <w:pPr>
              <w:rPr>
                <w:color w:val="000000"/>
              </w:rPr>
            </w:pPr>
            <w:r w:rsidRPr="000347CA">
              <w:rPr>
                <w:rFonts w:hint="eastAsia"/>
                <w:color w:val="000000"/>
              </w:rPr>
              <w:t>港口岸电电缆臂架式提送系统</w:t>
            </w:r>
          </w:p>
        </w:tc>
        <w:tc>
          <w:tcPr>
            <w:tcW w:w="4961" w:type="dxa"/>
            <w:vAlign w:val="center"/>
          </w:tcPr>
          <w:p w:rsidR="00FA02C5" w:rsidRPr="000347CA" w:rsidRDefault="00FA02C5" w:rsidP="00341695">
            <w:pPr>
              <w:rPr>
                <w:color w:val="000000"/>
              </w:rPr>
            </w:pPr>
            <w:r w:rsidRPr="000347CA">
              <w:rPr>
                <w:color w:val="000000"/>
              </w:rPr>
              <w:t>本标准规定了港口岸电电缆臂架式提送系统的技术要求、设计与结构、试验方法、检验规则、标志、包装、运输、储存等主要内容。</w:t>
            </w:r>
          </w:p>
          <w:p w:rsidR="00FA02C5" w:rsidRPr="000347CA" w:rsidRDefault="00FA02C5" w:rsidP="00341695">
            <w:pPr>
              <w:rPr>
                <w:color w:val="000000"/>
              </w:rPr>
            </w:pPr>
            <w:r w:rsidRPr="000347CA">
              <w:rPr>
                <w:color w:val="000000"/>
              </w:rPr>
              <w:t>本标准适用于港口船舶岸基供电系统中船岸电缆连接所使用的港口岸电电缆臂架式提送系统。</w:t>
            </w:r>
          </w:p>
        </w:tc>
        <w:tc>
          <w:tcPr>
            <w:tcW w:w="1134" w:type="dxa"/>
            <w:vAlign w:val="center"/>
          </w:tcPr>
          <w:p w:rsidR="00FA02C5" w:rsidRPr="00D412F8" w:rsidRDefault="00FA02C5" w:rsidP="00341695">
            <w:pPr>
              <w:rPr>
                <w:rFonts w:ascii="宋体" w:cs="宋体"/>
                <w:color w:val="000000"/>
                <w:sz w:val="24"/>
                <w:szCs w:val="24"/>
              </w:rPr>
            </w:pPr>
            <w:r w:rsidRPr="00D412F8">
              <w:rPr>
                <w:color w:val="000000"/>
              </w:rPr>
              <w:t>20</w:t>
            </w:r>
            <w:r>
              <w:rPr>
                <w:rFonts w:hint="eastAsia"/>
                <w:color w:val="000000"/>
              </w:rPr>
              <w:t>19.10</w:t>
            </w:r>
          </w:p>
        </w:tc>
        <w:tc>
          <w:tcPr>
            <w:tcW w:w="3260" w:type="dxa"/>
            <w:vAlign w:val="center"/>
          </w:tcPr>
          <w:p w:rsidR="00FA02C5" w:rsidRPr="00D412F8" w:rsidRDefault="00FA02C5" w:rsidP="00C477AF">
            <w:pPr>
              <w:rPr>
                <w:rFonts w:ascii="宋体" w:cs="宋体"/>
                <w:color w:val="000000"/>
                <w:sz w:val="24"/>
                <w:szCs w:val="24"/>
              </w:rPr>
            </w:pPr>
            <w:r>
              <w:rPr>
                <w:rFonts w:hint="eastAsia"/>
                <w:color w:val="000000"/>
              </w:rPr>
              <w:t>交通运输部水运科学研究院、江苏镇安电力设备有限公司、天津港（集团）有限公司、连云港港口控股集团有限公司、镇江海纳川物流产业发展有限责任公司、江苏镇江发电有限公司、中交第一航务工程勘察设计院有限公司。</w:t>
            </w:r>
          </w:p>
        </w:tc>
        <w:tc>
          <w:tcPr>
            <w:tcW w:w="1418" w:type="dxa"/>
            <w:vAlign w:val="center"/>
          </w:tcPr>
          <w:p w:rsidR="00FA02C5" w:rsidRPr="00D412F8" w:rsidRDefault="00FA02C5" w:rsidP="00341695">
            <w:pPr>
              <w:rPr>
                <w:rFonts w:ascii="宋体" w:cs="宋体"/>
                <w:color w:val="000000"/>
                <w:sz w:val="24"/>
                <w:szCs w:val="24"/>
              </w:rPr>
            </w:pPr>
            <w:r>
              <w:rPr>
                <w:rFonts w:hint="eastAsia"/>
                <w:color w:val="000000"/>
              </w:rPr>
              <w:t>张德文</w:t>
            </w:r>
          </w:p>
        </w:tc>
      </w:tr>
      <w:tr w:rsidR="00FA02C5" w:rsidRPr="00D412F8" w:rsidTr="00341695">
        <w:tc>
          <w:tcPr>
            <w:tcW w:w="675" w:type="dxa"/>
            <w:vAlign w:val="center"/>
          </w:tcPr>
          <w:p w:rsidR="00FA02C5" w:rsidRPr="00D412F8" w:rsidRDefault="00FA02C5" w:rsidP="00341695">
            <w:pPr>
              <w:jc w:val="center"/>
              <w:rPr>
                <w:rFonts w:ascii="宋体" w:cs="宋体"/>
                <w:color w:val="000000"/>
                <w:sz w:val="24"/>
                <w:szCs w:val="24"/>
              </w:rPr>
            </w:pPr>
            <w:r w:rsidRPr="00D412F8">
              <w:rPr>
                <w:color w:val="000000"/>
              </w:rPr>
              <w:t>3</w:t>
            </w:r>
          </w:p>
        </w:tc>
        <w:tc>
          <w:tcPr>
            <w:tcW w:w="1134" w:type="dxa"/>
            <w:vAlign w:val="center"/>
          </w:tcPr>
          <w:p w:rsidR="00FA02C5" w:rsidRPr="00D412F8" w:rsidRDefault="00FA02C5" w:rsidP="00341695">
            <w:pPr>
              <w:jc w:val="center"/>
              <w:rPr>
                <w:rFonts w:ascii="宋体" w:cs="宋体"/>
                <w:color w:val="000000"/>
                <w:sz w:val="24"/>
                <w:szCs w:val="24"/>
              </w:rPr>
            </w:pPr>
            <w:r w:rsidRPr="00D412F8">
              <w:rPr>
                <w:color w:val="000000"/>
              </w:rPr>
              <w:t>2018-</w:t>
            </w:r>
            <w:r>
              <w:rPr>
                <w:rFonts w:hint="eastAsia"/>
                <w:color w:val="000000"/>
              </w:rPr>
              <w:t>11</w:t>
            </w:r>
          </w:p>
        </w:tc>
        <w:tc>
          <w:tcPr>
            <w:tcW w:w="1560" w:type="dxa"/>
            <w:vAlign w:val="center"/>
          </w:tcPr>
          <w:p w:rsidR="00FA02C5" w:rsidRPr="00D412F8" w:rsidRDefault="00FA02C5" w:rsidP="00341695">
            <w:pPr>
              <w:rPr>
                <w:rFonts w:ascii="宋体" w:cs="宋体"/>
                <w:color w:val="000000"/>
                <w:sz w:val="24"/>
                <w:szCs w:val="24"/>
              </w:rPr>
            </w:pPr>
            <w:r>
              <w:rPr>
                <w:rFonts w:hint="eastAsia"/>
                <w:color w:val="000000"/>
              </w:rPr>
              <w:t>港口门座起重机健康监测与诊断预测</w:t>
            </w:r>
          </w:p>
        </w:tc>
        <w:tc>
          <w:tcPr>
            <w:tcW w:w="4961" w:type="dxa"/>
            <w:vAlign w:val="center"/>
          </w:tcPr>
          <w:p w:rsidR="00FA02C5" w:rsidRPr="00D412F8" w:rsidRDefault="00FA02C5" w:rsidP="00341695">
            <w:pPr>
              <w:rPr>
                <w:rFonts w:ascii="宋体" w:cs="宋体"/>
                <w:color w:val="000000"/>
                <w:sz w:val="24"/>
                <w:szCs w:val="24"/>
              </w:rPr>
            </w:pPr>
            <w:r w:rsidRPr="00A10D32">
              <w:rPr>
                <w:rFonts w:ascii="宋体" w:hAnsi="宋体" w:cs="宋体"/>
                <w:color w:val="000000"/>
                <w:kern w:val="0"/>
                <w:sz w:val="22"/>
              </w:rPr>
              <w:t>本标准规定了港口门座起重机结构、减速箱、制动器和电控系统等关键部件运行状态监测技术、健康状态诊断方法和损伤趋势预测方法及相关要求。</w:t>
            </w:r>
            <w:r w:rsidRPr="00A10D32">
              <w:rPr>
                <w:rFonts w:ascii="宋体" w:hAnsi="宋体" w:cs="宋体" w:hint="eastAsia"/>
                <w:color w:val="000000"/>
                <w:kern w:val="0"/>
                <w:sz w:val="22"/>
              </w:rPr>
              <w:br/>
            </w:r>
            <w:r w:rsidRPr="00A10D32">
              <w:rPr>
                <w:rFonts w:ascii="宋体" w:hAnsi="宋体" w:cs="宋体"/>
                <w:color w:val="000000"/>
                <w:kern w:val="0"/>
                <w:sz w:val="22"/>
              </w:rPr>
              <w:t>本标准适用于港口件杂货、散货、集装箱、成套设备等装卸作业用的门座起重机。</w:t>
            </w:r>
          </w:p>
        </w:tc>
        <w:tc>
          <w:tcPr>
            <w:tcW w:w="1134" w:type="dxa"/>
            <w:vAlign w:val="center"/>
          </w:tcPr>
          <w:p w:rsidR="00FA02C5" w:rsidRPr="00D412F8" w:rsidRDefault="00FA02C5" w:rsidP="00341695">
            <w:pPr>
              <w:rPr>
                <w:rFonts w:ascii="宋体" w:cs="宋体"/>
                <w:color w:val="000000"/>
                <w:sz w:val="24"/>
                <w:szCs w:val="24"/>
              </w:rPr>
            </w:pPr>
            <w:r w:rsidRPr="00D412F8">
              <w:rPr>
                <w:color w:val="000000"/>
              </w:rPr>
              <w:t>2019.</w:t>
            </w:r>
            <w:r>
              <w:rPr>
                <w:rFonts w:hint="eastAsia"/>
                <w:color w:val="000000"/>
              </w:rPr>
              <w:t>6</w:t>
            </w:r>
            <w:r w:rsidRPr="00D412F8">
              <w:rPr>
                <w:color w:val="000000"/>
              </w:rPr>
              <w:t xml:space="preserve"> </w:t>
            </w:r>
          </w:p>
        </w:tc>
        <w:tc>
          <w:tcPr>
            <w:tcW w:w="3260" w:type="dxa"/>
            <w:vAlign w:val="center"/>
          </w:tcPr>
          <w:p w:rsidR="00FA02C5" w:rsidRPr="00D412F8" w:rsidRDefault="00C477AF" w:rsidP="00341695">
            <w:pPr>
              <w:rPr>
                <w:rFonts w:ascii="宋体" w:cs="宋体"/>
                <w:color w:val="000000"/>
                <w:sz w:val="24"/>
                <w:szCs w:val="24"/>
              </w:rPr>
            </w:pPr>
            <w:r>
              <w:rPr>
                <w:rFonts w:hint="eastAsia"/>
                <w:color w:val="000000"/>
              </w:rPr>
              <w:t>中国特种设备检测研究院、南京港机重工制造有限公司、曹妃甸港</w:t>
            </w:r>
            <w:r w:rsidR="00FA02C5">
              <w:rPr>
                <w:rFonts w:hint="eastAsia"/>
                <w:color w:val="000000"/>
              </w:rPr>
              <w:t>西港码头有限公司</w:t>
            </w:r>
          </w:p>
        </w:tc>
        <w:tc>
          <w:tcPr>
            <w:tcW w:w="1418" w:type="dxa"/>
            <w:vAlign w:val="center"/>
          </w:tcPr>
          <w:p w:rsidR="00FA02C5" w:rsidRPr="00D412F8" w:rsidRDefault="00FA02C5" w:rsidP="00341695">
            <w:pPr>
              <w:rPr>
                <w:rFonts w:ascii="宋体" w:cs="宋体"/>
                <w:color w:val="000000"/>
                <w:sz w:val="24"/>
                <w:szCs w:val="24"/>
              </w:rPr>
            </w:pPr>
            <w:r>
              <w:rPr>
                <w:rFonts w:hint="eastAsia"/>
                <w:color w:val="000000"/>
              </w:rPr>
              <w:t>丁克勤</w:t>
            </w:r>
          </w:p>
        </w:tc>
      </w:tr>
    </w:tbl>
    <w:p w:rsidR="00FA02C5" w:rsidRDefault="00FA02C5"/>
    <w:p w:rsidR="00FA02C5" w:rsidRDefault="00FA02C5"/>
    <w:p w:rsidR="00FA02C5" w:rsidRDefault="00FA02C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1134"/>
        <w:gridCol w:w="1560"/>
        <w:gridCol w:w="4961"/>
        <w:gridCol w:w="1134"/>
        <w:gridCol w:w="3260"/>
        <w:gridCol w:w="1418"/>
      </w:tblGrid>
      <w:tr w:rsidR="00FA02C5" w:rsidRPr="00D412F8" w:rsidTr="00341695">
        <w:tc>
          <w:tcPr>
            <w:tcW w:w="675" w:type="dxa"/>
            <w:vAlign w:val="center"/>
          </w:tcPr>
          <w:p w:rsidR="00FA02C5" w:rsidRPr="00D412F8" w:rsidRDefault="00FA02C5" w:rsidP="00341695">
            <w:pPr>
              <w:jc w:val="center"/>
              <w:rPr>
                <w:rFonts w:ascii="宋体" w:cs="宋体"/>
                <w:color w:val="000000"/>
                <w:sz w:val="22"/>
              </w:rPr>
            </w:pPr>
            <w:r w:rsidRPr="00D412F8">
              <w:rPr>
                <w:rFonts w:hint="eastAsia"/>
                <w:color w:val="000000"/>
                <w:sz w:val="22"/>
              </w:rPr>
              <w:lastRenderedPageBreak/>
              <w:t>序号</w:t>
            </w:r>
          </w:p>
        </w:tc>
        <w:tc>
          <w:tcPr>
            <w:tcW w:w="1134" w:type="dxa"/>
            <w:vAlign w:val="center"/>
          </w:tcPr>
          <w:p w:rsidR="00FA02C5" w:rsidRPr="00D412F8" w:rsidRDefault="00FA02C5" w:rsidP="00341695">
            <w:pPr>
              <w:jc w:val="center"/>
              <w:rPr>
                <w:rFonts w:ascii="宋体" w:cs="宋体"/>
                <w:color w:val="000000"/>
                <w:sz w:val="22"/>
              </w:rPr>
            </w:pPr>
            <w:r w:rsidRPr="00D412F8">
              <w:rPr>
                <w:rFonts w:hint="eastAsia"/>
                <w:color w:val="000000"/>
                <w:sz w:val="22"/>
              </w:rPr>
              <w:t>计划编号</w:t>
            </w:r>
          </w:p>
        </w:tc>
        <w:tc>
          <w:tcPr>
            <w:tcW w:w="1560" w:type="dxa"/>
            <w:vAlign w:val="center"/>
          </w:tcPr>
          <w:p w:rsidR="00FA02C5" w:rsidRPr="00D412F8" w:rsidRDefault="00FA02C5" w:rsidP="00341695">
            <w:pPr>
              <w:jc w:val="center"/>
              <w:rPr>
                <w:rFonts w:ascii="宋体" w:cs="宋体"/>
                <w:color w:val="000000"/>
                <w:sz w:val="22"/>
              </w:rPr>
            </w:pPr>
            <w:r w:rsidRPr="00D412F8">
              <w:rPr>
                <w:rFonts w:hint="eastAsia"/>
                <w:color w:val="000000"/>
                <w:sz w:val="22"/>
              </w:rPr>
              <w:t>项目名称</w:t>
            </w:r>
          </w:p>
        </w:tc>
        <w:tc>
          <w:tcPr>
            <w:tcW w:w="4961" w:type="dxa"/>
            <w:vAlign w:val="center"/>
          </w:tcPr>
          <w:p w:rsidR="00FA02C5" w:rsidRPr="00D412F8" w:rsidRDefault="00FA02C5" w:rsidP="00341695">
            <w:pPr>
              <w:jc w:val="center"/>
              <w:rPr>
                <w:rFonts w:ascii="宋体" w:cs="宋体"/>
                <w:color w:val="000000"/>
                <w:sz w:val="22"/>
              </w:rPr>
            </w:pPr>
            <w:r w:rsidRPr="00D412F8">
              <w:rPr>
                <w:rFonts w:hint="eastAsia"/>
                <w:color w:val="000000"/>
                <w:sz w:val="22"/>
              </w:rPr>
              <w:t>范围和主要技术内容</w:t>
            </w:r>
          </w:p>
        </w:tc>
        <w:tc>
          <w:tcPr>
            <w:tcW w:w="1134" w:type="dxa"/>
            <w:vAlign w:val="center"/>
          </w:tcPr>
          <w:p w:rsidR="00FA02C5" w:rsidRPr="00D412F8" w:rsidRDefault="00FA02C5" w:rsidP="00341695">
            <w:pPr>
              <w:jc w:val="center"/>
              <w:rPr>
                <w:rFonts w:ascii="宋体" w:cs="宋体"/>
                <w:color w:val="000000"/>
                <w:sz w:val="22"/>
              </w:rPr>
            </w:pPr>
            <w:r w:rsidRPr="00D412F8">
              <w:rPr>
                <w:rFonts w:hint="eastAsia"/>
                <w:color w:val="000000"/>
                <w:sz w:val="22"/>
              </w:rPr>
              <w:t>完成时间</w:t>
            </w:r>
          </w:p>
        </w:tc>
        <w:tc>
          <w:tcPr>
            <w:tcW w:w="3260" w:type="dxa"/>
            <w:vAlign w:val="center"/>
          </w:tcPr>
          <w:p w:rsidR="00FA02C5" w:rsidRPr="00D412F8" w:rsidRDefault="00FA02C5" w:rsidP="00341695">
            <w:pPr>
              <w:jc w:val="center"/>
              <w:rPr>
                <w:rFonts w:ascii="宋体" w:cs="宋体"/>
                <w:color w:val="000000"/>
                <w:sz w:val="22"/>
              </w:rPr>
            </w:pPr>
            <w:r w:rsidRPr="00D412F8">
              <w:rPr>
                <w:rFonts w:hint="eastAsia"/>
                <w:color w:val="000000"/>
                <w:sz w:val="22"/>
              </w:rPr>
              <w:t>主要起草单位</w:t>
            </w:r>
          </w:p>
        </w:tc>
        <w:tc>
          <w:tcPr>
            <w:tcW w:w="1418" w:type="dxa"/>
            <w:vAlign w:val="center"/>
          </w:tcPr>
          <w:p w:rsidR="00FA02C5" w:rsidRPr="00D412F8" w:rsidRDefault="00FA02C5" w:rsidP="00341695">
            <w:pPr>
              <w:jc w:val="center"/>
              <w:rPr>
                <w:rFonts w:ascii="宋体" w:cs="宋体"/>
                <w:color w:val="000000"/>
                <w:sz w:val="22"/>
              </w:rPr>
            </w:pPr>
            <w:r w:rsidRPr="00D412F8">
              <w:rPr>
                <w:rFonts w:hint="eastAsia"/>
                <w:color w:val="000000"/>
                <w:sz w:val="22"/>
              </w:rPr>
              <w:t>项目负责人</w:t>
            </w:r>
          </w:p>
        </w:tc>
      </w:tr>
      <w:tr w:rsidR="00FA02C5" w:rsidRPr="00D412F8" w:rsidTr="00341695">
        <w:tc>
          <w:tcPr>
            <w:tcW w:w="675" w:type="dxa"/>
            <w:vAlign w:val="center"/>
          </w:tcPr>
          <w:p w:rsidR="00FA02C5" w:rsidRPr="00D412F8" w:rsidRDefault="00FA02C5" w:rsidP="00341695">
            <w:pPr>
              <w:jc w:val="center"/>
              <w:rPr>
                <w:rFonts w:ascii="宋体" w:cs="宋体"/>
                <w:color w:val="000000"/>
                <w:sz w:val="24"/>
                <w:szCs w:val="24"/>
              </w:rPr>
            </w:pPr>
            <w:r w:rsidRPr="00D412F8">
              <w:rPr>
                <w:color w:val="000000"/>
              </w:rPr>
              <w:t>4</w:t>
            </w:r>
          </w:p>
        </w:tc>
        <w:tc>
          <w:tcPr>
            <w:tcW w:w="1134" w:type="dxa"/>
            <w:vAlign w:val="center"/>
          </w:tcPr>
          <w:p w:rsidR="00FA02C5" w:rsidRPr="00D412F8" w:rsidRDefault="00FA02C5" w:rsidP="00341695">
            <w:pPr>
              <w:jc w:val="center"/>
              <w:rPr>
                <w:rFonts w:ascii="宋体" w:cs="宋体"/>
                <w:color w:val="000000"/>
                <w:sz w:val="24"/>
                <w:szCs w:val="24"/>
              </w:rPr>
            </w:pPr>
            <w:r w:rsidRPr="00D412F8">
              <w:rPr>
                <w:color w:val="000000"/>
              </w:rPr>
              <w:t>2018-</w:t>
            </w:r>
            <w:r>
              <w:rPr>
                <w:rFonts w:hint="eastAsia"/>
                <w:color w:val="000000"/>
              </w:rPr>
              <w:t>12</w:t>
            </w:r>
          </w:p>
        </w:tc>
        <w:tc>
          <w:tcPr>
            <w:tcW w:w="1560" w:type="dxa"/>
            <w:vAlign w:val="center"/>
          </w:tcPr>
          <w:p w:rsidR="00FA02C5" w:rsidRPr="00D412F8" w:rsidRDefault="00FA02C5" w:rsidP="00341695">
            <w:pPr>
              <w:rPr>
                <w:rFonts w:ascii="宋体" w:cs="宋体"/>
                <w:color w:val="000000"/>
                <w:sz w:val="24"/>
                <w:szCs w:val="24"/>
              </w:rPr>
            </w:pPr>
            <w:r>
              <w:rPr>
                <w:rFonts w:hint="eastAsia"/>
                <w:color w:val="000000"/>
              </w:rPr>
              <w:t>散粮输送系统辅助部件技术规范</w:t>
            </w:r>
          </w:p>
        </w:tc>
        <w:tc>
          <w:tcPr>
            <w:tcW w:w="4961" w:type="dxa"/>
            <w:vAlign w:val="center"/>
          </w:tcPr>
          <w:p w:rsidR="00FA02C5" w:rsidRPr="00D412F8" w:rsidRDefault="00FA02C5" w:rsidP="00341695">
            <w:pPr>
              <w:rPr>
                <w:color w:val="000000"/>
              </w:rPr>
            </w:pPr>
            <w:bookmarkStart w:id="0" w:name="RANGE!D6"/>
            <w:bookmarkEnd w:id="0"/>
            <w:r w:rsidRPr="00D412F8">
              <w:rPr>
                <w:rFonts w:hint="eastAsia"/>
                <w:color w:val="000000"/>
              </w:rPr>
              <w:t>本标准规定了</w:t>
            </w:r>
            <w:r>
              <w:rPr>
                <w:rFonts w:hint="eastAsia"/>
                <w:color w:val="000000"/>
              </w:rPr>
              <w:t>散粮输送系统辅助部件的技术要求、使用环境、检查项目和零部件互换的匹配等要求</w:t>
            </w:r>
            <w:r w:rsidRPr="00D412F8">
              <w:rPr>
                <w:color w:val="000000"/>
              </w:rPr>
              <w:t xml:space="preserve"> </w:t>
            </w:r>
            <w:r>
              <w:rPr>
                <w:rFonts w:hint="eastAsia"/>
                <w:color w:val="000000"/>
              </w:rPr>
              <w:t>。</w:t>
            </w:r>
          </w:p>
          <w:p w:rsidR="00FA02C5" w:rsidRPr="00D412F8" w:rsidRDefault="00FA02C5" w:rsidP="00341695">
            <w:pPr>
              <w:rPr>
                <w:rFonts w:ascii="宋体" w:cs="宋体"/>
                <w:color w:val="000000"/>
                <w:sz w:val="24"/>
                <w:szCs w:val="24"/>
              </w:rPr>
            </w:pPr>
            <w:r w:rsidRPr="00D412F8">
              <w:rPr>
                <w:rFonts w:hint="eastAsia"/>
                <w:color w:val="000000"/>
              </w:rPr>
              <w:t>本标准适用于</w:t>
            </w:r>
            <w:r>
              <w:rPr>
                <w:rFonts w:hint="eastAsia"/>
                <w:color w:val="000000"/>
              </w:rPr>
              <w:t>散粮输送系统辅助部件选配、维护和使用。</w:t>
            </w:r>
          </w:p>
        </w:tc>
        <w:tc>
          <w:tcPr>
            <w:tcW w:w="1134" w:type="dxa"/>
            <w:vAlign w:val="center"/>
          </w:tcPr>
          <w:p w:rsidR="00FA02C5" w:rsidRPr="00D412F8" w:rsidRDefault="00FA02C5" w:rsidP="00341695">
            <w:pPr>
              <w:rPr>
                <w:rFonts w:ascii="宋体" w:cs="宋体"/>
                <w:color w:val="000000"/>
                <w:sz w:val="24"/>
                <w:szCs w:val="24"/>
              </w:rPr>
            </w:pPr>
            <w:r w:rsidRPr="00D412F8">
              <w:rPr>
                <w:color w:val="000000"/>
              </w:rPr>
              <w:t>2019.12</w:t>
            </w:r>
          </w:p>
        </w:tc>
        <w:tc>
          <w:tcPr>
            <w:tcW w:w="3260" w:type="dxa"/>
            <w:vAlign w:val="center"/>
          </w:tcPr>
          <w:p w:rsidR="00FA02C5" w:rsidRPr="00D412F8" w:rsidRDefault="00FA02C5" w:rsidP="00341695">
            <w:pPr>
              <w:rPr>
                <w:rFonts w:ascii="宋体" w:cs="宋体"/>
                <w:color w:val="000000"/>
                <w:sz w:val="24"/>
                <w:szCs w:val="24"/>
              </w:rPr>
            </w:pPr>
            <w:r>
              <w:rPr>
                <w:rFonts w:hint="eastAsia"/>
                <w:color w:val="000000"/>
              </w:rPr>
              <w:t>深圳赤湾港航股份有限公司、镇江三维输送装备有限公司、郑州中粮科技工程有限公司、镇江新恒通科技有限公司、无锡中粮科技工程有限公司、大连港散粮码头公司、江苏国粮工程有限公司。</w:t>
            </w:r>
          </w:p>
        </w:tc>
        <w:tc>
          <w:tcPr>
            <w:tcW w:w="1418" w:type="dxa"/>
            <w:vAlign w:val="center"/>
          </w:tcPr>
          <w:p w:rsidR="00FA02C5" w:rsidRPr="00D412F8" w:rsidRDefault="00FA02C5" w:rsidP="00341695">
            <w:pPr>
              <w:rPr>
                <w:rFonts w:ascii="宋体" w:cs="宋体"/>
                <w:color w:val="000000"/>
                <w:sz w:val="24"/>
                <w:szCs w:val="24"/>
              </w:rPr>
            </w:pPr>
            <w:r>
              <w:rPr>
                <w:rFonts w:hint="eastAsia"/>
                <w:color w:val="000000"/>
              </w:rPr>
              <w:t>赵庆和</w:t>
            </w:r>
          </w:p>
        </w:tc>
      </w:tr>
    </w:tbl>
    <w:p w:rsidR="00FA02C5" w:rsidRPr="00052B52" w:rsidRDefault="00FA02C5" w:rsidP="00FA02C5">
      <w:pPr>
        <w:jc w:val="left"/>
        <w:rPr>
          <w:sz w:val="28"/>
          <w:szCs w:val="28"/>
        </w:rPr>
      </w:pPr>
    </w:p>
    <w:p w:rsidR="0028411C" w:rsidRDefault="0028411C"/>
    <w:sectPr w:rsidR="0028411C" w:rsidSect="00D117F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1F4" w:rsidRDefault="004611F4" w:rsidP="001D3DC8">
      <w:r>
        <w:separator/>
      </w:r>
    </w:p>
  </w:endnote>
  <w:endnote w:type="continuationSeparator" w:id="0">
    <w:p w:rsidR="004611F4" w:rsidRDefault="004611F4" w:rsidP="001D3D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1F4" w:rsidRDefault="004611F4" w:rsidP="001D3DC8">
      <w:r>
        <w:separator/>
      </w:r>
    </w:p>
  </w:footnote>
  <w:footnote w:type="continuationSeparator" w:id="0">
    <w:p w:rsidR="004611F4" w:rsidRDefault="004611F4" w:rsidP="001D3D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02C5"/>
    <w:rsid w:val="00160A1A"/>
    <w:rsid w:val="001D3DC8"/>
    <w:rsid w:val="00226052"/>
    <w:rsid w:val="00227E07"/>
    <w:rsid w:val="0028411C"/>
    <w:rsid w:val="004611F4"/>
    <w:rsid w:val="004E13EB"/>
    <w:rsid w:val="00525ACE"/>
    <w:rsid w:val="005277CF"/>
    <w:rsid w:val="00645EC3"/>
    <w:rsid w:val="006D1B1A"/>
    <w:rsid w:val="00AB52BB"/>
    <w:rsid w:val="00BB681B"/>
    <w:rsid w:val="00C477AF"/>
    <w:rsid w:val="00D0238D"/>
    <w:rsid w:val="00D166E6"/>
    <w:rsid w:val="00F87CAE"/>
    <w:rsid w:val="00FA02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C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3D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3DC8"/>
    <w:rPr>
      <w:rFonts w:ascii="Calibri" w:eastAsia="宋体" w:hAnsi="Calibri" w:cs="Times New Roman"/>
      <w:sz w:val="18"/>
      <w:szCs w:val="18"/>
    </w:rPr>
  </w:style>
  <w:style w:type="paragraph" w:styleId="a4">
    <w:name w:val="footer"/>
    <w:basedOn w:val="a"/>
    <w:link w:val="Char0"/>
    <w:uiPriority w:val="99"/>
    <w:semiHidden/>
    <w:unhideWhenUsed/>
    <w:rsid w:val="001D3D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3DC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143</Words>
  <Characters>820</Characters>
  <Application>Microsoft Office Word</Application>
  <DocSecurity>0</DocSecurity>
  <Lines>6</Lines>
  <Paragraphs>1</Paragraphs>
  <ScaleCrop>false</ScaleCrop>
  <Company>Microsoft</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AutoBVT</cp:lastModifiedBy>
  <cp:revision>5</cp:revision>
  <dcterms:created xsi:type="dcterms:W3CDTF">2018-12-21T03:10:00Z</dcterms:created>
  <dcterms:modified xsi:type="dcterms:W3CDTF">2018-12-24T02:26:00Z</dcterms:modified>
</cp:coreProperties>
</file>