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7853B" w14:textId="77777777" w:rsidR="00DF10D8" w:rsidRDefault="00DF10D8">
      <w:pPr>
        <w:jc w:val="center"/>
        <w:rPr>
          <w:rFonts w:ascii="黑体" w:eastAsia="黑体" w:hAnsi="黑体" w:cs="黑体" w:hint="eastAsia"/>
          <w:spacing w:val="53"/>
          <w:kern w:val="0"/>
          <w:sz w:val="48"/>
          <w:szCs w:val="48"/>
        </w:rPr>
      </w:pPr>
    </w:p>
    <w:p w14:paraId="61BF1CB8" w14:textId="77777777" w:rsidR="00DF10D8" w:rsidRDefault="00DF10D8">
      <w:pPr>
        <w:jc w:val="center"/>
        <w:rPr>
          <w:rFonts w:ascii="黑体" w:eastAsia="黑体" w:hAnsi="黑体" w:cs="黑体" w:hint="eastAsia"/>
          <w:kern w:val="0"/>
          <w:sz w:val="48"/>
          <w:szCs w:val="48"/>
        </w:rPr>
      </w:pPr>
    </w:p>
    <w:p w14:paraId="7BBDBB72" w14:textId="77777777" w:rsidR="00DF10D8" w:rsidRDefault="00DF10D8">
      <w:pPr>
        <w:jc w:val="center"/>
        <w:rPr>
          <w:rFonts w:ascii="黑体" w:eastAsia="黑体" w:hAnsi="黑体" w:cs="黑体" w:hint="eastAsia"/>
          <w:kern w:val="0"/>
          <w:sz w:val="48"/>
          <w:szCs w:val="48"/>
        </w:rPr>
      </w:pPr>
    </w:p>
    <w:p w14:paraId="38CD073D" w14:textId="77777777" w:rsidR="00DF10D8" w:rsidRDefault="00666065">
      <w:pPr>
        <w:jc w:val="center"/>
        <w:rPr>
          <w:rFonts w:ascii="黑体" w:eastAsia="黑体" w:hAnsi="黑体" w:cs="黑体" w:hint="eastAsia"/>
          <w:sz w:val="48"/>
          <w:szCs w:val="48"/>
        </w:rPr>
      </w:pPr>
      <w:r>
        <w:rPr>
          <w:rFonts w:ascii="黑体" w:eastAsia="黑体" w:hAnsi="黑体" w:cs="黑体" w:hint="eastAsia"/>
          <w:spacing w:val="53"/>
          <w:kern w:val="0"/>
          <w:sz w:val="48"/>
          <w:szCs w:val="48"/>
          <w:fitText w:val="5760" w:id="1756762229"/>
        </w:rPr>
        <w:t>中国港口协会团体标</w:t>
      </w:r>
      <w:r>
        <w:rPr>
          <w:rFonts w:ascii="黑体" w:eastAsia="黑体" w:hAnsi="黑体" w:cs="黑体" w:hint="eastAsia"/>
          <w:spacing w:val="3"/>
          <w:kern w:val="0"/>
          <w:sz w:val="48"/>
          <w:szCs w:val="48"/>
          <w:fitText w:val="5760" w:id="1756762229"/>
        </w:rPr>
        <w:t>准</w:t>
      </w:r>
    </w:p>
    <w:p w14:paraId="2C9B8EB2" w14:textId="77777777" w:rsidR="00DF10D8" w:rsidRDefault="00DF10D8">
      <w:pPr>
        <w:jc w:val="center"/>
        <w:rPr>
          <w:rFonts w:ascii="黑体" w:eastAsia="黑体" w:hAnsi="黑体" w:cs="黑体" w:hint="eastAsia"/>
          <w:sz w:val="30"/>
          <w:szCs w:val="30"/>
        </w:rPr>
      </w:pPr>
    </w:p>
    <w:p w14:paraId="66BE0CD7" w14:textId="77777777" w:rsidR="00DF10D8" w:rsidRDefault="00DF10D8">
      <w:pPr>
        <w:jc w:val="center"/>
        <w:rPr>
          <w:rFonts w:ascii="黑体" w:eastAsia="黑体" w:hAnsi="黑体" w:cs="黑体" w:hint="eastAsia"/>
          <w:sz w:val="30"/>
          <w:szCs w:val="30"/>
        </w:rPr>
      </w:pPr>
    </w:p>
    <w:p w14:paraId="23FF8D91" w14:textId="643F5F21" w:rsidR="00DF10D8" w:rsidRDefault="00984278">
      <w:pPr>
        <w:jc w:val="center"/>
        <w:rPr>
          <w:rFonts w:ascii="黑体" w:eastAsia="黑体" w:hAnsi="黑体" w:cs="黑体" w:hint="eastAsia"/>
          <w:sz w:val="30"/>
          <w:szCs w:val="30"/>
        </w:rPr>
      </w:pPr>
      <w:r w:rsidRPr="00984278">
        <w:rPr>
          <w:rFonts w:ascii="黑体" w:eastAsia="黑体" w:hAnsi="黑体" w:cs="黑体" w:hint="eastAsia"/>
          <w:sz w:val="30"/>
          <w:szCs w:val="30"/>
        </w:rPr>
        <w:t>集装箱码头生产作业系统接口安全技术要求</w:t>
      </w:r>
    </w:p>
    <w:p w14:paraId="1DE6B803" w14:textId="77777777" w:rsidR="00DF10D8" w:rsidRDefault="00666065">
      <w:pPr>
        <w:jc w:val="center"/>
        <w:rPr>
          <w:rFonts w:ascii="黑体" w:eastAsia="黑体" w:hAnsi="黑体" w:cs="黑体" w:hint="eastAsia"/>
          <w:sz w:val="30"/>
          <w:szCs w:val="30"/>
        </w:rPr>
      </w:pPr>
      <w:r>
        <w:rPr>
          <w:rFonts w:ascii="黑体" w:eastAsia="黑体" w:hAnsi="黑体" w:cs="黑体" w:hint="eastAsia"/>
          <w:sz w:val="30"/>
          <w:szCs w:val="30"/>
        </w:rPr>
        <w:t>（征求意见稿）</w:t>
      </w:r>
    </w:p>
    <w:p w14:paraId="372E17BE" w14:textId="77777777" w:rsidR="00DF10D8" w:rsidRDefault="00666065">
      <w:pPr>
        <w:jc w:val="center"/>
        <w:rPr>
          <w:rFonts w:ascii="黑体" w:eastAsia="黑体" w:hAnsi="黑体" w:cs="黑体" w:hint="eastAsia"/>
          <w:sz w:val="30"/>
          <w:szCs w:val="30"/>
        </w:rPr>
      </w:pPr>
      <w:r>
        <w:rPr>
          <w:rFonts w:ascii="黑体" w:eastAsia="黑体" w:hAnsi="黑体" w:cs="黑体" w:hint="eastAsia"/>
          <w:sz w:val="30"/>
          <w:szCs w:val="30"/>
        </w:rPr>
        <w:t>编制说明</w:t>
      </w:r>
    </w:p>
    <w:p w14:paraId="7E51A6E4" w14:textId="77777777" w:rsidR="00DF10D8" w:rsidRDefault="00DF10D8">
      <w:pPr>
        <w:jc w:val="center"/>
        <w:rPr>
          <w:rFonts w:ascii="黑体" w:eastAsia="黑体" w:hAnsi="黑体" w:cs="黑体" w:hint="eastAsia"/>
          <w:sz w:val="30"/>
          <w:szCs w:val="30"/>
        </w:rPr>
      </w:pPr>
    </w:p>
    <w:p w14:paraId="1D7C74FD" w14:textId="77777777" w:rsidR="00DF10D8" w:rsidRDefault="00DF10D8">
      <w:pPr>
        <w:jc w:val="center"/>
        <w:rPr>
          <w:rFonts w:ascii="黑体" w:eastAsia="黑体" w:hAnsi="黑体" w:cs="黑体" w:hint="eastAsia"/>
          <w:sz w:val="30"/>
          <w:szCs w:val="30"/>
        </w:rPr>
      </w:pPr>
    </w:p>
    <w:p w14:paraId="4AA0C0A3" w14:textId="77777777" w:rsidR="00DF10D8" w:rsidRDefault="00DF10D8">
      <w:pPr>
        <w:jc w:val="center"/>
        <w:rPr>
          <w:rFonts w:ascii="黑体" w:eastAsia="黑体" w:hAnsi="黑体" w:cs="黑体" w:hint="eastAsia"/>
          <w:sz w:val="30"/>
          <w:szCs w:val="30"/>
        </w:rPr>
      </w:pPr>
    </w:p>
    <w:p w14:paraId="140B05EF" w14:textId="77777777" w:rsidR="00DF10D8" w:rsidRDefault="00DF10D8">
      <w:pPr>
        <w:jc w:val="center"/>
        <w:rPr>
          <w:rFonts w:ascii="黑体" w:eastAsia="黑体" w:hAnsi="黑体" w:cs="黑体" w:hint="eastAsia"/>
          <w:sz w:val="30"/>
          <w:szCs w:val="30"/>
        </w:rPr>
      </w:pPr>
    </w:p>
    <w:p w14:paraId="05EF57B4" w14:textId="77777777" w:rsidR="00DF10D8" w:rsidRDefault="00DF10D8">
      <w:pPr>
        <w:rPr>
          <w:rFonts w:ascii="黑体" w:eastAsia="黑体" w:hAnsi="黑体" w:cs="黑体" w:hint="eastAsia"/>
          <w:sz w:val="30"/>
          <w:szCs w:val="30"/>
        </w:rPr>
      </w:pPr>
    </w:p>
    <w:p w14:paraId="4A043881" w14:textId="7B7EC834" w:rsidR="00DF10D8" w:rsidRDefault="00666065">
      <w:pPr>
        <w:jc w:val="center"/>
        <w:rPr>
          <w:rFonts w:ascii="黑体" w:eastAsia="黑体" w:hAnsi="黑体" w:cs="黑体" w:hint="eastAsia"/>
          <w:sz w:val="30"/>
          <w:szCs w:val="30"/>
        </w:rPr>
      </w:pPr>
      <w:r>
        <w:rPr>
          <w:rFonts w:ascii="黑体" w:eastAsia="黑体" w:hAnsi="黑体" w:cs="黑体" w:hint="eastAsia"/>
          <w:sz w:val="30"/>
          <w:szCs w:val="30"/>
        </w:rPr>
        <w:t>标准</w:t>
      </w:r>
      <w:r w:rsidR="00121419">
        <w:rPr>
          <w:rFonts w:ascii="黑体" w:eastAsia="黑体" w:hAnsi="黑体" w:cs="黑体" w:hint="eastAsia"/>
          <w:sz w:val="30"/>
          <w:szCs w:val="30"/>
        </w:rPr>
        <w:t>工作</w:t>
      </w:r>
      <w:r>
        <w:rPr>
          <w:rFonts w:ascii="黑体" w:eastAsia="黑体" w:hAnsi="黑体" w:cs="黑体" w:hint="eastAsia"/>
          <w:sz w:val="30"/>
          <w:szCs w:val="30"/>
        </w:rPr>
        <w:t>组</w:t>
      </w:r>
    </w:p>
    <w:p w14:paraId="1EF89BD6" w14:textId="7C634944" w:rsidR="00DF10D8" w:rsidRDefault="00666065">
      <w:pPr>
        <w:jc w:val="center"/>
        <w:rPr>
          <w:rFonts w:ascii="黑体" w:eastAsia="黑体" w:hAnsi="黑体" w:cs="黑体" w:hint="eastAsia"/>
          <w:sz w:val="30"/>
          <w:szCs w:val="30"/>
        </w:rPr>
      </w:pPr>
      <w:r>
        <w:rPr>
          <w:rFonts w:ascii="黑体" w:eastAsia="黑体" w:hAnsi="黑体" w:cs="黑体" w:hint="eastAsia"/>
          <w:sz w:val="30"/>
          <w:szCs w:val="30"/>
        </w:rPr>
        <w:t>202</w:t>
      </w:r>
      <w:r w:rsidR="00412606">
        <w:rPr>
          <w:rFonts w:ascii="黑体" w:eastAsia="黑体" w:hAnsi="黑体" w:cs="黑体" w:hint="eastAsia"/>
          <w:sz w:val="30"/>
          <w:szCs w:val="30"/>
        </w:rPr>
        <w:t>6</w:t>
      </w:r>
      <w:r>
        <w:rPr>
          <w:rFonts w:ascii="黑体" w:eastAsia="黑体" w:hAnsi="黑体" w:cs="黑体" w:hint="eastAsia"/>
          <w:sz w:val="30"/>
          <w:szCs w:val="30"/>
        </w:rPr>
        <w:t>年</w:t>
      </w:r>
      <w:r w:rsidR="00EE1586">
        <w:rPr>
          <w:rFonts w:ascii="黑体" w:eastAsia="黑体" w:hAnsi="黑体" w:cs="黑体" w:hint="eastAsia"/>
          <w:sz w:val="30"/>
          <w:szCs w:val="30"/>
        </w:rPr>
        <w:t>8</w:t>
      </w:r>
      <w:r>
        <w:rPr>
          <w:rFonts w:ascii="黑体" w:eastAsia="黑体" w:hAnsi="黑体" w:cs="黑体" w:hint="eastAsia"/>
          <w:sz w:val="30"/>
          <w:szCs w:val="30"/>
        </w:rPr>
        <w:t>月</w:t>
      </w:r>
    </w:p>
    <w:p w14:paraId="427F1498" w14:textId="77777777" w:rsidR="00DF10D8" w:rsidRDefault="00DF10D8">
      <w:pPr>
        <w:jc w:val="center"/>
        <w:rPr>
          <w:rFonts w:ascii="黑体" w:eastAsia="黑体" w:hAnsi="黑体" w:cs="黑体" w:hint="eastAsia"/>
          <w:sz w:val="30"/>
          <w:szCs w:val="30"/>
        </w:rPr>
      </w:pPr>
    </w:p>
    <w:p w14:paraId="2045D95F" w14:textId="77777777" w:rsidR="00DF10D8" w:rsidRDefault="00DF10D8">
      <w:pPr>
        <w:rPr>
          <w:rFonts w:ascii="黑体" w:eastAsia="黑体" w:hAnsi="黑体" w:cs="黑体" w:hint="eastAsia"/>
          <w:sz w:val="30"/>
          <w:szCs w:val="30"/>
        </w:rPr>
        <w:sectPr w:rsidR="00DF10D8">
          <w:pgSz w:w="11906" w:h="16838"/>
          <w:pgMar w:top="1440" w:right="1800" w:bottom="1440" w:left="1800" w:header="851" w:footer="992" w:gutter="0"/>
          <w:pgNumType w:fmt="upperRoman" w:start="1"/>
          <w:cols w:space="425"/>
          <w:docGrid w:type="lines" w:linePitch="312"/>
        </w:sectPr>
      </w:pPr>
    </w:p>
    <w:sdt>
      <w:sdtPr>
        <w:rPr>
          <w:rFonts w:ascii="宋体" w:eastAsia="宋体" w:hAnsi="宋体"/>
        </w:rPr>
        <w:id w:val="147483330"/>
        <w:docPartObj>
          <w:docPartGallery w:val="Table of Contents"/>
          <w:docPartUnique/>
        </w:docPartObj>
      </w:sdtPr>
      <w:sdtEndPr>
        <w:rPr>
          <w:rFonts w:ascii="黑体" w:eastAsia="黑体" w:hAnsi="黑体" w:cs="黑体"/>
          <w:szCs w:val="30"/>
        </w:rPr>
      </w:sdtEndPr>
      <w:sdtContent>
        <w:p w14:paraId="32B0D64C" w14:textId="77777777" w:rsidR="00DF10D8" w:rsidRDefault="00666065">
          <w:pPr>
            <w:spacing w:after="0" w:line="240" w:lineRule="auto"/>
            <w:jc w:val="center"/>
          </w:pPr>
          <w:r>
            <w:rPr>
              <w:rFonts w:ascii="宋体" w:eastAsia="宋体" w:hAnsi="宋体"/>
            </w:rPr>
            <w:t>目</w:t>
          </w:r>
          <w:r>
            <w:rPr>
              <w:rFonts w:ascii="宋体" w:eastAsia="宋体" w:hAnsi="宋体" w:hint="eastAsia"/>
            </w:rPr>
            <w:t xml:space="preserve">  </w:t>
          </w:r>
          <w:r>
            <w:rPr>
              <w:rFonts w:ascii="宋体" w:eastAsia="宋体" w:hAnsi="宋体"/>
            </w:rPr>
            <w:t>录</w:t>
          </w:r>
        </w:p>
        <w:p w14:paraId="4519F1B5" w14:textId="2F413DCF" w:rsidR="00DF10D8" w:rsidRDefault="00666065">
          <w:pPr>
            <w:pStyle w:val="TOC1"/>
            <w:tabs>
              <w:tab w:val="right" w:leader="dot" w:pos="8306"/>
            </w:tabs>
            <w:adjustRightInd w:val="0"/>
            <w:snapToGrid w:val="0"/>
            <w:spacing w:after="0" w:line="360" w:lineRule="auto"/>
            <w:rPr>
              <w:rFonts w:ascii="Times New Roman" w:eastAsia="宋体" w:hAnsi="Times New Roman"/>
              <w:noProof/>
              <w:sz w:val="24"/>
            </w:rPr>
          </w:pPr>
          <w:r>
            <w:rPr>
              <w:rFonts w:ascii="Times New Roman" w:eastAsia="宋体" w:hAnsi="Times New Roman" w:cs="黑体"/>
              <w:sz w:val="24"/>
            </w:rPr>
            <w:fldChar w:fldCharType="begin"/>
          </w:r>
          <w:r>
            <w:rPr>
              <w:rFonts w:ascii="Times New Roman" w:eastAsia="宋体" w:hAnsi="Times New Roman" w:cs="黑体"/>
              <w:sz w:val="24"/>
            </w:rPr>
            <w:instrText xml:space="preserve">TOC \o "1-3" \h \u </w:instrText>
          </w:r>
          <w:r>
            <w:rPr>
              <w:rFonts w:ascii="Times New Roman" w:eastAsia="宋体" w:hAnsi="Times New Roman" w:cs="黑体"/>
              <w:sz w:val="24"/>
            </w:rPr>
            <w:fldChar w:fldCharType="separate"/>
          </w:r>
          <w:hyperlink w:anchor="_Toc2012" w:history="1">
            <w:r w:rsidR="00DF10D8">
              <w:rPr>
                <w:rFonts w:ascii="Times New Roman" w:eastAsia="宋体" w:hAnsi="Times New Roman" w:cs="宋体" w:hint="eastAsia"/>
                <w:bCs/>
                <w:noProof/>
                <w:sz w:val="24"/>
              </w:rPr>
              <w:t xml:space="preserve">1 </w:t>
            </w:r>
            <w:r w:rsidR="00DF10D8">
              <w:rPr>
                <w:rFonts w:ascii="Times New Roman" w:eastAsia="宋体" w:hAnsi="Times New Roman" w:cs="宋体" w:hint="eastAsia"/>
                <w:bCs/>
                <w:noProof/>
                <w:sz w:val="24"/>
              </w:rPr>
              <w:t>工作简况</w:t>
            </w:r>
            <w:r w:rsidR="00DF10D8">
              <w:rPr>
                <w:rFonts w:ascii="Times New Roman" w:eastAsia="宋体" w:hAnsi="Times New Roman"/>
                <w:noProof/>
                <w:sz w:val="24"/>
              </w:rPr>
              <w:tab/>
            </w:r>
            <w:r w:rsidR="00DF10D8">
              <w:rPr>
                <w:rFonts w:ascii="Times New Roman" w:eastAsia="宋体" w:hAnsi="Times New Roman"/>
                <w:noProof/>
                <w:sz w:val="24"/>
              </w:rPr>
              <w:fldChar w:fldCharType="begin"/>
            </w:r>
            <w:r w:rsidR="00DF10D8">
              <w:rPr>
                <w:rFonts w:ascii="Times New Roman" w:eastAsia="宋体" w:hAnsi="Times New Roman"/>
                <w:noProof/>
                <w:sz w:val="24"/>
              </w:rPr>
              <w:instrText xml:space="preserve"> PAGEREF _Toc2012 \h </w:instrText>
            </w:r>
            <w:r w:rsidR="00DF10D8">
              <w:rPr>
                <w:rFonts w:ascii="Times New Roman" w:eastAsia="宋体" w:hAnsi="Times New Roman"/>
                <w:noProof/>
                <w:sz w:val="24"/>
              </w:rPr>
            </w:r>
            <w:r w:rsidR="00DF10D8">
              <w:rPr>
                <w:rFonts w:ascii="Times New Roman" w:eastAsia="宋体" w:hAnsi="Times New Roman"/>
                <w:noProof/>
                <w:sz w:val="24"/>
              </w:rPr>
              <w:fldChar w:fldCharType="separate"/>
            </w:r>
            <w:r w:rsidR="002C7B0D">
              <w:rPr>
                <w:rFonts w:ascii="Times New Roman" w:eastAsia="宋体" w:hAnsi="Times New Roman"/>
                <w:noProof/>
                <w:sz w:val="24"/>
              </w:rPr>
              <w:t>1</w:t>
            </w:r>
            <w:r w:rsidR="00DF10D8">
              <w:rPr>
                <w:rFonts w:ascii="Times New Roman" w:eastAsia="宋体" w:hAnsi="Times New Roman"/>
                <w:noProof/>
                <w:sz w:val="24"/>
              </w:rPr>
              <w:fldChar w:fldCharType="end"/>
            </w:r>
          </w:hyperlink>
        </w:p>
        <w:p w14:paraId="0F5A8D44" w14:textId="5C3AB3C2" w:rsidR="00DF10D8" w:rsidRDefault="00DF10D8">
          <w:pPr>
            <w:pStyle w:val="TOC1"/>
            <w:tabs>
              <w:tab w:val="right" w:leader="dot" w:pos="8306"/>
            </w:tabs>
            <w:adjustRightInd w:val="0"/>
            <w:snapToGrid w:val="0"/>
            <w:spacing w:after="0" w:line="360" w:lineRule="auto"/>
            <w:rPr>
              <w:rFonts w:ascii="Times New Roman" w:eastAsia="宋体" w:hAnsi="Times New Roman"/>
              <w:noProof/>
              <w:sz w:val="24"/>
            </w:rPr>
          </w:pPr>
          <w:hyperlink w:anchor="_Toc3155" w:history="1">
            <w:r>
              <w:rPr>
                <w:rFonts w:ascii="Times New Roman" w:eastAsia="宋体" w:hAnsi="Times New Roman" w:cs="宋体" w:hint="eastAsia"/>
                <w:bCs/>
                <w:noProof/>
                <w:sz w:val="24"/>
              </w:rPr>
              <w:t xml:space="preserve">2 </w:t>
            </w:r>
            <w:r>
              <w:rPr>
                <w:rFonts w:ascii="Times New Roman" w:eastAsia="宋体" w:hAnsi="Times New Roman" w:cs="宋体" w:hint="eastAsia"/>
                <w:bCs/>
                <w:noProof/>
                <w:sz w:val="24"/>
              </w:rPr>
              <w:t>标准编制的原则和确定标准主要内容的论据</w:t>
            </w:r>
            <w:r>
              <w:rPr>
                <w:rFonts w:ascii="Times New Roman" w:eastAsia="宋体" w:hAnsi="Times New Roman"/>
                <w:noProof/>
                <w:sz w:val="24"/>
              </w:rPr>
              <w:tab/>
            </w:r>
            <w:r>
              <w:rPr>
                <w:rFonts w:ascii="Times New Roman" w:eastAsia="宋体" w:hAnsi="Times New Roman"/>
                <w:noProof/>
                <w:sz w:val="24"/>
              </w:rPr>
              <w:fldChar w:fldCharType="begin"/>
            </w:r>
            <w:r>
              <w:rPr>
                <w:rFonts w:ascii="Times New Roman" w:eastAsia="宋体" w:hAnsi="Times New Roman"/>
                <w:noProof/>
                <w:sz w:val="24"/>
              </w:rPr>
              <w:instrText xml:space="preserve"> PAGEREF _Toc3155 \h </w:instrText>
            </w:r>
            <w:r>
              <w:rPr>
                <w:rFonts w:ascii="Times New Roman" w:eastAsia="宋体" w:hAnsi="Times New Roman"/>
                <w:noProof/>
                <w:sz w:val="24"/>
              </w:rPr>
            </w:r>
            <w:r>
              <w:rPr>
                <w:rFonts w:ascii="Times New Roman" w:eastAsia="宋体" w:hAnsi="Times New Roman"/>
                <w:noProof/>
                <w:sz w:val="24"/>
              </w:rPr>
              <w:fldChar w:fldCharType="separate"/>
            </w:r>
            <w:r w:rsidR="002C7B0D">
              <w:rPr>
                <w:rFonts w:ascii="Times New Roman" w:eastAsia="宋体" w:hAnsi="Times New Roman"/>
                <w:noProof/>
                <w:sz w:val="24"/>
              </w:rPr>
              <w:t>4</w:t>
            </w:r>
            <w:r>
              <w:rPr>
                <w:rFonts w:ascii="Times New Roman" w:eastAsia="宋体" w:hAnsi="Times New Roman"/>
                <w:noProof/>
                <w:sz w:val="24"/>
              </w:rPr>
              <w:fldChar w:fldCharType="end"/>
            </w:r>
          </w:hyperlink>
        </w:p>
        <w:p w14:paraId="1FEA1B62" w14:textId="62303260" w:rsidR="00DF10D8" w:rsidRDefault="00DF10D8">
          <w:pPr>
            <w:pStyle w:val="TOC1"/>
            <w:tabs>
              <w:tab w:val="right" w:leader="dot" w:pos="8306"/>
            </w:tabs>
            <w:adjustRightInd w:val="0"/>
            <w:snapToGrid w:val="0"/>
            <w:spacing w:after="0" w:line="360" w:lineRule="auto"/>
            <w:rPr>
              <w:rFonts w:ascii="Times New Roman" w:eastAsia="宋体" w:hAnsi="Times New Roman"/>
              <w:noProof/>
              <w:sz w:val="24"/>
            </w:rPr>
          </w:pPr>
          <w:hyperlink w:anchor="_Toc7736" w:history="1">
            <w:r>
              <w:rPr>
                <w:rFonts w:ascii="Times New Roman" w:eastAsia="宋体" w:hAnsi="Times New Roman" w:cs="宋体" w:hint="eastAsia"/>
                <w:bCs/>
                <w:noProof/>
                <w:sz w:val="24"/>
              </w:rPr>
              <w:t xml:space="preserve">3 </w:t>
            </w:r>
            <w:r>
              <w:rPr>
                <w:rFonts w:ascii="Times New Roman" w:eastAsia="宋体" w:hAnsi="Times New Roman" w:cs="宋体" w:hint="eastAsia"/>
                <w:bCs/>
                <w:noProof/>
                <w:sz w:val="24"/>
              </w:rPr>
              <w:t>预期的经济效果、社会效果分析和主要实验分析</w:t>
            </w:r>
            <w:r>
              <w:rPr>
                <w:rFonts w:ascii="Times New Roman" w:eastAsia="宋体" w:hAnsi="Times New Roman"/>
                <w:noProof/>
                <w:sz w:val="24"/>
              </w:rPr>
              <w:tab/>
            </w:r>
            <w:r>
              <w:rPr>
                <w:rFonts w:ascii="Times New Roman" w:eastAsia="宋体" w:hAnsi="Times New Roman"/>
                <w:noProof/>
                <w:sz w:val="24"/>
              </w:rPr>
              <w:fldChar w:fldCharType="begin"/>
            </w:r>
            <w:r>
              <w:rPr>
                <w:rFonts w:ascii="Times New Roman" w:eastAsia="宋体" w:hAnsi="Times New Roman"/>
                <w:noProof/>
                <w:sz w:val="24"/>
              </w:rPr>
              <w:instrText xml:space="preserve"> PAGEREF _Toc7736 \h </w:instrText>
            </w:r>
            <w:r>
              <w:rPr>
                <w:rFonts w:ascii="Times New Roman" w:eastAsia="宋体" w:hAnsi="Times New Roman"/>
                <w:noProof/>
                <w:sz w:val="24"/>
              </w:rPr>
            </w:r>
            <w:r>
              <w:rPr>
                <w:rFonts w:ascii="Times New Roman" w:eastAsia="宋体" w:hAnsi="Times New Roman"/>
                <w:noProof/>
                <w:sz w:val="24"/>
              </w:rPr>
              <w:fldChar w:fldCharType="separate"/>
            </w:r>
            <w:r w:rsidR="002C7B0D">
              <w:rPr>
                <w:rFonts w:ascii="Times New Roman" w:eastAsia="宋体" w:hAnsi="Times New Roman"/>
                <w:noProof/>
                <w:sz w:val="24"/>
              </w:rPr>
              <w:t>10</w:t>
            </w:r>
            <w:r>
              <w:rPr>
                <w:rFonts w:ascii="Times New Roman" w:eastAsia="宋体" w:hAnsi="Times New Roman"/>
                <w:noProof/>
                <w:sz w:val="24"/>
              </w:rPr>
              <w:fldChar w:fldCharType="end"/>
            </w:r>
          </w:hyperlink>
        </w:p>
        <w:p w14:paraId="7329427C" w14:textId="684591AC" w:rsidR="00DF10D8" w:rsidRDefault="00DF10D8">
          <w:pPr>
            <w:pStyle w:val="TOC1"/>
            <w:tabs>
              <w:tab w:val="right" w:leader="dot" w:pos="8306"/>
            </w:tabs>
            <w:adjustRightInd w:val="0"/>
            <w:snapToGrid w:val="0"/>
            <w:spacing w:after="0" w:line="360" w:lineRule="auto"/>
            <w:rPr>
              <w:rFonts w:ascii="Times New Roman" w:eastAsia="宋体" w:hAnsi="Times New Roman"/>
              <w:noProof/>
              <w:sz w:val="24"/>
            </w:rPr>
          </w:pPr>
          <w:hyperlink w:anchor="_Toc13659" w:history="1">
            <w:r>
              <w:rPr>
                <w:rFonts w:ascii="Times New Roman" w:eastAsia="宋体" w:hAnsi="Times New Roman" w:cs="宋体" w:hint="eastAsia"/>
                <w:bCs/>
                <w:noProof/>
                <w:sz w:val="24"/>
              </w:rPr>
              <w:t xml:space="preserve">4 </w:t>
            </w:r>
            <w:r>
              <w:rPr>
                <w:rFonts w:ascii="Times New Roman" w:eastAsia="宋体" w:hAnsi="Times New Roman" w:cs="宋体" w:hint="eastAsia"/>
                <w:bCs/>
                <w:noProof/>
                <w:sz w:val="24"/>
              </w:rPr>
              <w:t>采用国际标准和国外先进标准的程度，以及与国际、国外同类标准水平的对比情况，或与测试的国外样品、样机的有关数据对比情况</w:t>
            </w:r>
            <w:r>
              <w:rPr>
                <w:rFonts w:ascii="Times New Roman" w:eastAsia="宋体" w:hAnsi="Times New Roman"/>
                <w:noProof/>
                <w:sz w:val="24"/>
              </w:rPr>
              <w:tab/>
            </w:r>
            <w:r>
              <w:rPr>
                <w:rFonts w:ascii="Times New Roman" w:eastAsia="宋体" w:hAnsi="Times New Roman"/>
                <w:noProof/>
                <w:sz w:val="24"/>
              </w:rPr>
              <w:fldChar w:fldCharType="begin"/>
            </w:r>
            <w:r>
              <w:rPr>
                <w:rFonts w:ascii="Times New Roman" w:eastAsia="宋体" w:hAnsi="Times New Roman"/>
                <w:noProof/>
                <w:sz w:val="24"/>
              </w:rPr>
              <w:instrText xml:space="preserve"> PAGEREF _Toc13659 \h </w:instrText>
            </w:r>
            <w:r>
              <w:rPr>
                <w:rFonts w:ascii="Times New Roman" w:eastAsia="宋体" w:hAnsi="Times New Roman"/>
                <w:noProof/>
                <w:sz w:val="24"/>
              </w:rPr>
            </w:r>
            <w:r>
              <w:rPr>
                <w:rFonts w:ascii="Times New Roman" w:eastAsia="宋体" w:hAnsi="Times New Roman"/>
                <w:noProof/>
                <w:sz w:val="24"/>
              </w:rPr>
              <w:fldChar w:fldCharType="separate"/>
            </w:r>
            <w:r w:rsidR="002C7B0D">
              <w:rPr>
                <w:rFonts w:ascii="Times New Roman" w:eastAsia="宋体" w:hAnsi="Times New Roman"/>
                <w:noProof/>
                <w:sz w:val="24"/>
              </w:rPr>
              <w:t>15</w:t>
            </w:r>
            <w:r>
              <w:rPr>
                <w:rFonts w:ascii="Times New Roman" w:eastAsia="宋体" w:hAnsi="Times New Roman"/>
                <w:noProof/>
                <w:sz w:val="24"/>
              </w:rPr>
              <w:fldChar w:fldCharType="end"/>
            </w:r>
          </w:hyperlink>
        </w:p>
        <w:p w14:paraId="10E87E9E" w14:textId="58C835DF" w:rsidR="00DF10D8" w:rsidRDefault="00DF10D8">
          <w:pPr>
            <w:pStyle w:val="TOC1"/>
            <w:tabs>
              <w:tab w:val="right" w:leader="dot" w:pos="8306"/>
            </w:tabs>
            <w:adjustRightInd w:val="0"/>
            <w:snapToGrid w:val="0"/>
            <w:spacing w:after="0" w:line="360" w:lineRule="auto"/>
            <w:rPr>
              <w:rFonts w:ascii="Times New Roman" w:eastAsia="宋体" w:hAnsi="Times New Roman"/>
              <w:noProof/>
              <w:sz w:val="24"/>
            </w:rPr>
          </w:pPr>
          <w:hyperlink w:anchor="_Toc209" w:history="1">
            <w:r>
              <w:rPr>
                <w:rFonts w:ascii="Times New Roman" w:eastAsia="宋体" w:hAnsi="Times New Roman" w:cs="宋体" w:hint="eastAsia"/>
                <w:bCs/>
                <w:noProof/>
                <w:sz w:val="24"/>
              </w:rPr>
              <w:t xml:space="preserve">5 </w:t>
            </w:r>
            <w:r>
              <w:rPr>
                <w:rFonts w:ascii="Times New Roman" w:eastAsia="宋体" w:hAnsi="Times New Roman" w:cs="宋体" w:hint="eastAsia"/>
                <w:bCs/>
                <w:noProof/>
                <w:sz w:val="24"/>
              </w:rPr>
              <w:t>与有关的现行法律、法规和强制性标准的关系</w:t>
            </w:r>
            <w:r>
              <w:rPr>
                <w:rFonts w:ascii="Times New Roman" w:eastAsia="宋体" w:hAnsi="Times New Roman"/>
                <w:noProof/>
                <w:sz w:val="24"/>
              </w:rPr>
              <w:tab/>
            </w:r>
            <w:r>
              <w:rPr>
                <w:rFonts w:ascii="Times New Roman" w:eastAsia="宋体" w:hAnsi="Times New Roman"/>
                <w:noProof/>
                <w:sz w:val="24"/>
              </w:rPr>
              <w:fldChar w:fldCharType="begin"/>
            </w:r>
            <w:r>
              <w:rPr>
                <w:rFonts w:ascii="Times New Roman" w:eastAsia="宋体" w:hAnsi="Times New Roman"/>
                <w:noProof/>
                <w:sz w:val="24"/>
              </w:rPr>
              <w:instrText xml:space="preserve"> PAGEREF _Toc209 \h </w:instrText>
            </w:r>
            <w:r>
              <w:rPr>
                <w:rFonts w:ascii="Times New Roman" w:eastAsia="宋体" w:hAnsi="Times New Roman"/>
                <w:noProof/>
                <w:sz w:val="24"/>
              </w:rPr>
            </w:r>
            <w:r>
              <w:rPr>
                <w:rFonts w:ascii="Times New Roman" w:eastAsia="宋体" w:hAnsi="Times New Roman"/>
                <w:noProof/>
                <w:sz w:val="24"/>
              </w:rPr>
              <w:fldChar w:fldCharType="separate"/>
            </w:r>
            <w:r w:rsidR="002C7B0D">
              <w:rPr>
                <w:rFonts w:ascii="Times New Roman" w:eastAsia="宋体" w:hAnsi="Times New Roman"/>
                <w:noProof/>
                <w:sz w:val="24"/>
              </w:rPr>
              <w:t>15</w:t>
            </w:r>
            <w:r>
              <w:rPr>
                <w:rFonts w:ascii="Times New Roman" w:eastAsia="宋体" w:hAnsi="Times New Roman"/>
                <w:noProof/>
                <w:sz w:val="24"/>
              </w:rPr>
              <w:fldChar w:fldCharType="end"/>
            </w:r>
          </w:hyperlink>
        </w:p>
        <w:p w14:paraId="424E38B5" w14:textId="0A90DF26" w:rsidR="00DF10D8" w:rsidRDefault="00DF10D8">
          <w:pPr>
            <w:pStyle w:val="TOC1"/>
            <w:tabs>
              <w:tab w:val="right" w:leader="dot" w:pos="8306"/>
            </w:tabs>
            <w:adjustRightInd w:val="0"/>
            <w:snapToGrid w:val="0"/>
            <w:spacing w:after="0" w:line="360" w:lineRule="auto"/>
            <w:rPr>
              <w:rFonts w:ascii="Times New Roman" w:eastAsia="宋体" w:hAnsi="Times New Roman"/>
              <w:noProof/>
              <w:sz w:val="24"/>
            </w:rPr>
          </w:pPr>
          <w:hyperlink w:anchor="_Toc16174" w:history="1">
            <w:r>
              <w:rPr>
                <w:rFonts w:ascii="Times New Roman" w:eastAsia="宋体" w:hAnsi="Times New Roman" w:cs="宋体" w:hint="eastAsia"/>
                <w:bCs/>
                <w:noProof/>
                <w:sz w:val="24"/>
              </w:rPr>
              <w:t xml:space="preserve">6 </w:t>
            </w:r>
            <w:r>
              <w:rPr>
                <w:rFonts w:ascii="Times New Roman" w:eastAsia="宋体" w:hAnsi="Times New Roman" w:cs="宋体" w:hint="eastAsia"/>
                <w:bCs/>
                <w:noProof/>
                <w:sz w:val="24"/>
              </w:rPr>
              <w:t>重大分歧意见的处理经过和依据</w:t>
            </w:r>
            <w:r>
              <w:rPr>
                <w:rFonts w:ascii="Times New Roman" w:eastAsia="宋体" w:hAnsi="Times New Roman"/>
                <w:noProof/>
                <w:sz w:val="24"/>
              </w:rPr>
              <w:tab/>
            </w:r>
            <w:r>
              <w:rPr>
                <w:rFonts w:ascii="Times New Roman" w:eastAsia="宋体" w:hAnsi="Times New Roman"/>
                <w:noProof/>
                <w:sz w:val="24"/>
              </w:rPr>
              <w:fldChar w:fldCharType="begin"/>
            </w:r>
            <w:r>
              <w:rPr>
                <w:rFonts w:ascii="Times New Roman" w:eastAsia="宋体" w:hAnsi="Times New Roman"/>
                <w:noProof/>
                <w:sz w:val="24"/>
              </w:rPr>
              <w:instrText xml:space="preserve"> PAGEREF _Toc16174 \h </w:instrText>
            </w:r>
            <w:r>
              <w:rPr>
                <w:rFonts w:ascii="Times New Roman" w:eastAsia="宋体" w:hAnsi="Times New Roman"/>
                <w:noProof/>
                <w:sz w:val="24"/>
              </w:rPr>
            </w:r>
            <w:r>
              <w:rPr>
                <w:rFonts w:ascii="Times New Roman" w:eastAsia="宋体" w:hAnsi="Times New Roman"/>
                <w:noProof/>
                <w:sz w:val="24"/>
              </w:rPr>
              <w:fldChar w:fldCharType="separate"/>
            </w:r>
            <w:r w:rsidR="002C7B0D">
              <w:rPr>
                <w:rFonts w:ascii="Times New Roman" w:eastAsia="宋体" w:hAnsi="Times New Roman"/>
                <w:noProof/>
                <w:sz w:val="24"/>
              </w:rPr>
              <w:t>15</w:t>
            </w:r>
            <w:r>
              <w:rPr>
                <w:rFonts w:ascii="Times New Roman" w:eastAsia="宋体" w:hAnsi="Times New Roman"/>
                <w:noProof/>
                <w:sz w:val="24"/>
              </w:rPr>
              <w:fldChar w:fldCharType="end"/>
            </w:r>
          </w:hyperlink>
        </w:p>
        <w:p w14:paraId="4DE25244" w14:textId="79853EC6" w:rsidR="00DF10D8" w:rsidRDefault="00DF10D8">
          <w:pPr>
            <w:pStyle w:val="TOC1"/>
            <w:tabs>
              <w:tab w:val="right" w:leader="dot" w:pos="8306"/>
            </w:tabs>
            <w:adjustRightInd w:val="0"/>
            <w:snapToGrid w:val="0"/>
            <w:spacing w:after="0" w:line="360" w:lineRule="auto"/>
            <w:rPr>
              <w:rFonts w:ascii="Times New Roman" w:eastAsia="宋体" w:hAnsi="Times New Roman"/>
              <w:noProof/>
              <w:sz w:val="24"/>
            </w:rPr>
          </w:pPr>
          <w:hyperlink w:anchor="_Toc22634" w:history="1">
            <w:r>
              <w:rPr>
                <w:rFonts w:ascii="Times New Roman" w:eastAsia="宋体" w:hAnsi="Times New Roman" w:cs="宋体" w:hint="eastAsia"/>
                <w:bCs/>
                <w:noProof/>
                <w:sz w:val="24"/>
              </w:rPr>
              <w:t xml:space="preserve">7 </w:t>
            </w:r>
            <w:r>
              <w:rPr>
                <w:rFonts w:ascii="Times New Roman" w:eastAsia="宋体" w:hAnsi="Times New Roman" w:cs="宋体" w:hint="eastAsia"/>
                <w:bCs/>
                <w:noProof/>
                <w:sz w:val="24"/>
              </w:rPr>
              <w:t>标准过渡期及标准性质的建议说明</w:t>
            </w:r>
            <w:r>
              <w:rPr>
                <w:rFonts w:ascii="Times New Roman" w:eastAsia="宋体" w:hAnsi="Times New Roman"/>
                <w:noProof/>
                <w:sz w:val="24"/>
              </w:rPr>
              <w:tab/>
            </w:r>
            <w:r>
              <w:rPr>
                <w:rFonts w:ascii="Times New Roman" w:eastAsia="宋体" w:hAnsi="Times New Roman"/>
                <w:noProof/>
                <w:sz w:val="24"/>
              </w:rPr>
              <w:fldChar w:fldCharType="begin"/>
            </w:r>
            <w:r>
              <w:rPr>
                <w:rFonts w:ascii="Times New Roman" w:eastAsia="宋体" w:hAnsi="Times New Roman"/>
                <w:noProof/>
                <w:sz w:val="24"/>
              </w:rPr>
              <w:instrText xml:space="preserve"> PAGEREF _Toc22634 \h </w:instrText>
            </w:r>
            <w:r>
              <w:rPr>
                <w:rFonts w:ascii="Times New Roman" w:eastAsia="宋体" w:hAnsi="Times New Roman"/>
                <w:noProof/>
                <w:sz w:val="24"/>
              </w:rPr>
            </w:r>
            <w:r>
              <w:rPr>
                <w:rFonts w:ascii="Times New Roman" w:eastAsia="宋体" w:hAnsi="Times New Roman"/>
                <w:noProof/>
                <w:sz w:val="24"/>
              </w:rPr>
              <w:fldChar w:fldCharType="separate"/>
            </w:r>
            <w:r w:rsidR="002C7B0D">
              <w:rPr>
                <w:rFonts w:ascii="Times New Roman" w:eastAsia="宋体" w:hAnsi="Times New Roman"/>
                <w:noProof/>
                <w:sz w:val="24"/>
              </w:rPr>
              <w:t>16</w:t>
            </w:r>
            <w:r>
              <w:rPr>
                <w:rFonts w:ascii="Times New Roman" w:eastAsia="宋体" w:hAnsi="Times New Roman"/>
                <w:noProof/>
                <w:sz w:val="24"/>
              </w:rPr>
              <w:fldChar w:fldCharType="end"/>
            </w:r>
          </w:hyperlink>
        </w:p>
        <w:p w14:paraId="7E7AE4B9" w14:textId="14F7FF7E" w:rsidR="00DF10D8" w:rsidRDefault="00DF10D8">
          <w:pPr>
            <w:pStyle w:val="TOC1"/>
            <w:tabs>
              <w:tab w:val="right" w:leader="dot" w:pos="8306"/>
            </w:tabs>
            <w:adjustRightInd w:val="0"/>
            <w:snapToGrid w:val="0"/>
            <w:spacing w:after="0" w:line="360" w:lineRule="auto"/>
            <w:rPr>
              <w:rFonts w:ascii="Times New Roman" w:eastAsia="宋体" w:hAnsi="Times New Roman"/>
              <w:noProof/>
              <w:sz w:val="24"/>
            </w:rPr>
          </w:pPr>
          <w:hyperlink w:anchor="_Toc19119" w:history="1">
            <w:r>
              <w:rPr>
                <w:rFonts w:ascii="Times New Roman" w:eastAsia="宋体" w:hAnsi="Times New Roman" w:cs="宋体" w:hint="eastAsia"/>
                <w:bCs/>
                <w:noProof/>
                <w:sz w:val="24"/>
              </w:rPr>
              <w:t xml:space="preserve">8 </w:t>
            </w:r>
            <w:r>
              <w:rPr>
                <w:rFonts w:ascii="Times New Roman" w:eastAsia="宋体" w:hAnsi="Times New Roman" w:cs="宋体" w:hint="eastAsia"/>
                <w:bCs/>
                <w:noProof/>
                <w:sz w:val="24"/>
              </w:rPr>
              <w:t>贯彻标准的要求和措施的建议</w:t>
            </w:r>
            <w:r>
              <w:rPr>
                <w:rFonts w:ascii="Times New Roman" w:eastAsia="宋体" w:hAnsi="Times New Roman"/>
                <w:noProof/>
                <w:sz w:val="24"/>
              </w:rPr>
              <w:tab/>
            </w:r>
            <w:r>
              <w:rPr>
                <w:rFonts w:ascii="Times New Roman" w:eastAsia="宋体" w:hAnsi="Times New Roman"/>
                <w:noProof/>
                <w:sz w:val="24"/>
              </w:rPr>
              <w:fldChar w:fldCharType="begin"/>
            </w:r>
            <w:r>
              <w:rPr>
                <w:rFonts w:ascii="Times New Roman" w:eastAsia="宋体" w:hAnsi="Times New Roman"/>
                <w:noProof/>
                <w:sz w:val="24"/>
              </w:rPr>
              <w:instrText xml:space="preserve"> PAGEREF _Toc19119 \h </w:instrText>
            </w:r>
            <w:r>
              <w:rPr>
                <w:rFonts w:ascii="Times New Roman" w:eastAsia="宋体" w:hAnsi="Times New Roman"/>
                <w:noProof/>
                <w:sz w:val="24"/>
              </w:rPr>
            </w:r>
            <w:r>
              <w:rPr>
                <w:rFonts w:ascii="Times New Roman" w:eastAsia="宋体" w:hAnsi="Times New Roman"/>
                <w:noProof/>
                <w:sz w:val="24"/>
              </w:rPr>
              <w:fldChar w:fldCharType="separate"/>
            </w:r>
            <w:r w:rsidR="002C7B0D">
              <w:rPr>
                <w:rFonts w:ascii="Times New Roman" w:eastAsia="宋体" w:hAnsi="Times New Roman"/>
                <w:noProof/>
                <w:sz w:val="24"/>
              </w:rPr>
              <w:t>16</w:t>
            </w:r>
            <w:r>
              <w:rPr>
                <w:rFonts w:ascii="Times New Roman" w:eastAsia="宋体" w:hAnsi="Times New Roman"/>
                <w:noProof/>
                <w:sz w:val="24"/>
              </w:rPr>
              <w:fldChar w:fldCharType="end"/>
            </w:r>
          </w:hyperlink>
        </w:p>
        <w:p w14:paraId="4BA58E3C" w14:textId="4959BB15" w:rsidR="00DF10D8" w:rsidRDefault="00DF10D8">
          <w:pPr>
            <w:pStyle w:val="TOC1"/>
            <w:tabs>
              <w:tab w:val="right" w:leader="dot" w:pos="8306"/>
            </w:tabs>
            <w:adjustRightInd w:val="0"/>
            <w:snapToGrid w:val="0"/>
            <w:spacing w:after="0" w:line="360" w:lineRule="auto"/>
            <w:rPr>
              <w:rFonts w:ascii="Times New Roman" w:eastAsia="宋体" w:hAnsi="Times New Roman"/>
              <w:noProof/>
              <w:sz w:val="24"/>
            </w:rPr>
          </w:pPr>
          <w:hyperlink w:anchor="_Toc18721" w:history="1">
            <w:r>
              <w:rPr>
                <w:rFonts w:ascii="Times New Roman" w:eastAsia="宋体" w:hAnsi="Times New Roman" w:cs="宋体" w:hint="eastAsia"/>
                <w:bCs/>
                <w:noProof/>
                <w:sz w:val="24"/>
              </w:rPr>
              <w:t xml:space="preserve">9 </w:t>
            </w:r>
            <w:r>
              <w:rPr>
                <w:rFonts w:ascii="Times New Roman" w:eastAsia="宋体" w:hAnsi="Times New Roman" w:cs="宋体" w:hint="eastAsia"/>
                <w:bCs/>
                <w:noProof/>
                <w:sz w:val="24"/>
              </w:rPr>
              <w:t>废止现行有关标准的建议</w:t>
            </w:r>
            <w:r>
              <w:rPr>
                <w:rFonts w:ascii="Times New Roman" w:eastAsia="宋体" w:hAnsi="Times New Roman"/>
                <w:noProof/>
                <w:sz w:val="24"/>
              </w:rPr>
              <w:tab/>
            </w:r>
            <w:r>
              <w:rPr>
                <w:rFonts w:ascii="Times New Roman" w:eastAsia="宋体" w:hAnsi="Times New Roman"/>
                <w:noProof/>
                <w:sz w:val="24"/>
              </w:rPr>
              <w:fldChar w:fldCharType="begin"/>
            </w:r>
            <w:r>
              <w:rPr>
                <w:rFonts w:ascii="Times New Roman" w:eastAsia="宋体" w:hAnsi="Times New Roman"/>
                <w:noProof/>
                <w:sz w:val="24"/>
              </w:rPr>
              <w:instrText xml:space="preserve"> PAGEREF _Toc18721 \h </w:instrText>
            </w:r>
            <w:r>
              <w:rPr>
                <w:rFonts w:ascii="Times New Roman" w:eastAsia="宋体" w:hAnsi="Times New Roman"/>
                <w:noProof/>
                <w:sz w:val="24"/>
              </w:rPr>
            </w:r>
            <w:r>
              <w:rPr>
                <w:rFonts w:ascii="Times New Roman" w:eastAsia="宋体" w:hAnsi="Times New Roman"/>
                <w:noProof/>
                <w:sz w:val="24"/>
              </w:rPr>
              <w:fldChar w:fldCharType="separate"/>
            </w:r>
            <w:r w:rsidR="002C7B0D">
              <w:rPr>
                <w:rFonts w:ascii="Times New Roman" w:eastAsia="宋体" w:hAnsi="Times New Roman"/>
                <w:noProof/>
                <w:sz w:val="24"/>
              </w:rPr>
              <w:t>16</w:t>
            </w:r>
            <w:r>
              <w:rPr>
                <w:rFonts w:ascii="Times New Roman" w:eastAsia="宋体" w:hAnsi="Times New Roman"/>
                <w:noProof/>
                <w:sz w:val="24"/>
              </w:rPr>
              <w:fldChar w:fldCharType="end"/>
            </w:r>
          </w:hyperlink>
        </w:p>
        <w:p w14:paraId="294E658C" w14:textId="45D2699F" w:rsidR="00DF10D8" w:rsidRDefault="00DF10D8">
          <w:pPr>
            <w:pStyle w:val="TOC1"/>
            <w:tabs>
              <w:tab w:val="right" w:leader="dot" w:pos="8306"/>
            </w:tabs>
            <w:adjustRightInd w:val="0"/>
            <w:snapToGrid w:val="0"/>
            <w:spacing w:after="0" w:line="360" w:lineRule="auto"/>
            <w:rPr>
              <w:rFonts w:ascii="Times New Roman" w:eastAsia="宋体" w:hAnsi="Times New Roman"/>
              <w:noProof/>
              <w:sz w:val="24"/>
            </w:rPr>
          </w:pPr>
          <w:hyperlink w:anchor="_Toc24694" w:history="1">
            <w:r>
              <w:rPr>
                <w:rFonts w:ascii="Times New Roman" w:eastAsia="宋体" w:hAnsi="Times New Roman" w:cs="宋体" w:hint="eastAsia"/>
                <w:bCs/>
                <w:noProof/>
                <w:sz w:val="24"/>
              </w:rPr>
              <w:t xml:space="preserve">10 </w:t>
            </w:r>
            <w:r>
              <w:rPr>
                <w:rFonts w:ascii="Times New Roman" w:eastAsia="宋体" w:hAnsi="Times New Roman" w:cs="宋体" w:hint="eastAsia"/>
                <w:bCs/>
                <w:noProof/>
                <w:sz w:val="24"/>
              </w:rPr>
              <w:t>其他应予说明的事项</w:t>
            </w:r>
            <w:r>
              <w:rPr>
                <w:rFonts w:ascii="Times New Roman" w:eastAsia="宋体" w:hAnsi="Times New Roman"/>
                <w:noProof/>
                <w:sz w:val="24"/>
              </w:rPr>
              <w:tab/>
            </w:r>
            <w:r>
              <w:rPr>
                <w:rFonts w:ascii="Times New Roman" w:eastAsia="宋体" w:hAnsi="Times New Roman"/>
                <w:noProof/>
                <w:sz w:val="24"/>
              </w:rPr>
              <w:fldChar w:fldCharType="begin"/>
            </w:r>
            <w:r>
              <w:rPr>
                <w:rFonts w:ascii="Times New Roman" w:eastAsia="宋体" w:hAnsi="Times New Roman"/>
                <w:noProof/>
                <w:sz w:val="24"/>
              </w:rPr>
              <w:instrText xml:space="preserve"> PAGEREF _Toc24694 \h </w:instrText>
            </w:r>
            <w:r>
              <w:rPr>
                <w:rFonts w:ascii="Times New Roman" w:eastAsia="宋体" w:hAnsi="Times New Roman"/>
                <w:noProof/>
                <w:sz w:val="24"/>
              </w:rPr>
            </w:r>
            <w:r>
              <w:rPr>
                <w:rFonts w:ascii="Times New Roman" w:eastAsia="宋体" w:hAnsi="Times New Roman"/>
                <w:noProof/>
                <w:sz w:val="24"/>
              </w:rPr>
              <w:fldChar w:fldCharType="separate"/>
            </w:r>
            <w:r w:rsidR="002C7B0D">
              <w:rPr>
                <w:rFonts w:ascii="Times New Roman" w:eastAsia="宋体" w:hAnsi="Times New Roman"/>
                <w:noProof/>
                <w:sz w:val="24"/>
              </w:rPr>
              <w:t>16</w:t>
            </w:r>
            <w:r>
              <w:rPr>
                <w:rFonts w:ascii="Times New Roman" w:eastAsia="宋体" w:hAnsi="Times New Roman"/>
                <w:noProof/>
                <w:sz w:val="24"/>
              </w:rPr>
              <w:fldChar w:fldCharType="end"/>
            </w:r>
          </w:hyperlink>
        </w:p>
        <w:p w14:paraId="3F9A65DB" w14:textId="77777777" w:rsidR="00DF10D8" w:rsidRDefault="00666065">
          <w:pPr>
            <w:adjustRightInd w:val="0"/>
            <w:snapToGrid w:val="0"/>
            <w:spacing w:after="0" w:line="360" w:lineRule="auto"/>
            <w:rPr>
              <w:rFonts w:ascii="黑体" w:eastAsia="黑体" w:hAnsi="黑体" w:cs="黑体" w:hint="eastAsia"/>
              <w:sz w:val="30"/>
              <w:szCs w:val="30"/>
            </w:rPr>
          </w:pPr>
          <w:r>
            <w:rPr>
              <w:rFonts w:ascii="Times New Roman" w:eastAsia="宋体" w:hAnsi="Times New Roman" w:cs="黑体"/>
              <w:sz w:val="24"/>
            </w:rPr>
            <w:fldChar w:fldCharType="end"/>
          </w:r>
        </w:p>
      </w:sdtContent>
    </w:sdt>
    <w:p w14:paraId="21424CAA" w14:textId="77777777" w:rsidR="00DF10D8" w:rsidRDefault="00DF10D8">
      <w:pPr>
        <w:rPr>
          <w:rFonts w:ascii="黑体" w:eastAsia="黑体" w:hAnsi="黑体" w:cs="黑体" w:hint="eastAsia"/>
          <w:sz w:val="30"/>
          <w:szCs w:val="30"/>
        </w:rPr>
      </w:pPr>
    </w:p>
    <w:p w14:paraId="0783E1E4" w14:textId="77777777" w:rsidR="00DF10D8" w:rsidRDefault="00DF10D8">
      <w:pPr>
        <w:rPr>
          <w:rFonts w:ascii="黑体" w:eastAsia="黑体" w:hAnsi="黑体" w:cs="黑体" w:hint="eastAsia"/>
          <w:sz w:val="30"/>
          <w:szCs w:val="30"/>
        </w:rPr>
      </w:pPr>
    </w:p>
    <w:p w14:paraId="697D89EB" w14:textId="77777777" w:rsidR="00DF10D8" w:rsidRDefault="00DF10D8">
      <w:pPr>
        <w:rPr>
          <w:rFonts w:ascii="黑体" w:eastAsia="黑体" w:hAnsi="黑体" w:cs="黑体" w:hint="eastAsia"/>
          <w:sz w:val="30"/>
          <w:szCs w:val="30"/>
        </w:rPr>
      </w:pPr>
    </w:p>
    <w:p w14:paraId="1020EF04" w14:textId="77777777" w:rsidR="00DF10D8" w:rsidRDefault="00DF10D8">
      <w:pPr>
        <w:rPr>
          <w:rFonts w:ascii="黑体" w:eastAsia="黑体" w:hAnsi="黑体" w:cs="黑体" w:hint="eastAsia"/>
          <w:sz w:val="30"/>
          <w:szCs w:val="30"/>
        </w:rPr>
      </w:pPr>
    </w:p>
    <w:p w14:paraId="5A7E1C7B" w14:textId="77777777" w:rsidR="00DF10D8" w:rsidRDefault="00DF10D8">
      <w:pPr>
        <w:rPr>
          <w:rFonts w:ascii="黑体" w:eastAsia="黑体" w:hAnsi="黑体" w:cs="黑体" w:hint="eastAsia"/>
          <w:sz w:val="30"/>
          <w:szCs w:val="30"/>
        </w:rPr>
      </w:pPr>
    </w:p>
    <w:p w14:paraId="33178515" w14:textId="77777777" w:rsidR="00DF10D8" w:rsidRDefault="00DF10D8">
      <w:pPr>
        <w:rPr>
          <w:rFonts w:ascii="黑体" w:eastAsia="黑体" w:hAnsi="黑体" w:cs="黑体" w:hint="eastAsia"/>
          <w:sz w:val="30"/>
          <w:szCs w:val="30"/>
        </w:rPr>
      </w:pPr>
    </w:p>
    <w:p w14:paraId="28594DC6" w14:textId="77777777" w:rsidR="00DF10D8" w:rsidRDefault="00DF10D8">
      <w:pPr>
        <w:rPr>
          <w:rFonts w:ascii="黑体" w:eastAsia="黑体" w:hAnsi="黑体" w:cs="黑体" w:hint="eastAsia"/>
          <w:sz w:val="30"/>
          <w:szCs w:val="30"/>
        </w:rPr>
      </w:pPr>
    </w:p>
    <w:p w14:paraId="050961ED" w14:textId="77777777" w:rsidR="00DF10D8" w:rsidRDefault="00DF10D8">
      <w:pPr>
        <w:outlineLvl w:val="0"/>
        <w:rPr>
          <w:rFonts w:ascii="黑体" w:eastAsia="黑体" w:hAnsi="黑体" w:cs="黑体" w:hint="eastAsia"/>
          <w:sz w:val="30"/>
          <w:szCs w:val="30"/>
        </w:rPr>
        <w:sectPr w:rsidR="00DF10D8">
          <w:footerReference w:type="default" r:id="rId9"/>
          <w:pgSz w:w="11906" w:h="16838"/>
          <w:pgMar w:top="1440" w:right="1800" w:bottom="1440" w:left="1800" w:header="851" w:footer="992" w:gutter="0"/>
          <w:pgNumType w:fmt="lowerRoman" w:start="1"/>
          <w:cols w:space="425"/>
          <w:docGrid w:type="lines" w:linePitch="312"/>
        </w:sectPr>
      </w:pPr>
    </w:p>
    <w:p w14:paraId="53FE6F07" w14:textId="77777777" w:rsidR="00DF10D8" w:rsidRPr="00785403" w:rsidRDefault="00666065">
      <w:pPr>
        <w:adjustRightInd w:val="0"/>
        <w:snapToGrid w:val="0"/>
        <w:spacing w:after="0" w:line="360" w:lineRule="auto"/>
        <w:outlineLvl w:val="0"/>
        <w:rPr>
          <w:rFonts w:ascii="Times New Roman" w:eastAsia="宋体" w:hAnsi="Times New Roman" w:cs="宋体"/>
          <w:b/>
          <w:bCs/>
          <w:sz w:val="28"/>
          <w:szCs w:val="28"/>
        </w:rPr>
      </w:pPr>
      <w:bookmarkStart w:id="0" w:name="_Toc9270"/>
      <w:bookmarkStart w:id="1" w:name="_Toc19008"/>
      <w:bookmarkStart w:id="2" w:name="_Toc7172"/>
      <w:bookmarkStart w:id="3" w:name="_Toc2012"/>
      <w:r w:rsidRPr="00785403">
        <w:rPr>
          <w:rFonts w:ascii="Times New Roman" w:eastAsia="宋体" w:hAnsi="Times New Roman" w:cs="宋体" w:hint="eastAsia"/>
          <w:b/>
          <w:bCs/>
          <w:sz w:val="28"/>
          <w:szCs w:val="28"/>
        </w:rPr>
        <w:lastRenderedPageBreak/>
        <w:t xml:space="preserve">1 </w:t>
      </w:r>
      <w:r w:rsidRPr="00785403">
        <w:rPr>
          <w:rFonts w:ascii="Times New Roman" w:eastAsia="宋体" w:hAnsi="Times New Roman" w:cs="宋体" w:hint="eastAsia"/>
          <w:b/>
          <w:bCs/>
          <w:sz w:val="28"/>
          <w:szCs w:val="28"/>
        </w:rPr>
        <w:t>工作简况</w:t>
      </w:r>
      <w:bookmarkEnd w:id="0"/>
      <w:bookmarkEnd w:id="1"/>
      <w:bookmarkEnd w:id="2"/>
      <w:bookmarkEnd w:id="3"/>
    </w:p>
    <w:p w14:paraId="62F646A4" w14:textId="77777777" w:rsidR="00DF10D8" w:rsidRPr="00785403" w:rsidRDefault="00666065">
      <w:pPr>
        <w:adjustRightInd w:val="0"/>
        <w:snapToGrid w:val="0"/>
        <w:spacing w:after="0" w:line="360" w:lineRule="auto"/>
        <w:rPr>
          <w:rFonts w:ascii="Times New Roman" w:eastAsia="宋体" w:hAnsi="Times New Roman" w:cs="黑体"/>
          <w:sz w:val="28"/>
          <w:szCs w:val="28"/>
        </w:rPr>
      </w:pPr>
      <w:r w:rsidRPr="00785403">
        <w:rPr>
          <w:rFonts w:ascii="Times New Roman" w:eastAsia="宋体" w:hAnsi="Times New Roman" w:cs="黑体" w:hint="eastAsia"/>
          <w:sz w:val="28"/>
          <w:szCs w:val="28"/>
        </w:rPr>
        <w:t>1.1</w:t>
      </w:r>
      <w:r w:rsidRPr="00785403">
        <w:rPr>
          <w:rFonts w:ascii="Times New Roman" w:eastAsia="宋体" w:hAnsi="Times New Roman" w:cs="黑体" w:hint="eastAsia"/>
          <w:sz w:val="28"/>
          <w:szCs w:val="28"/>
        </w:rPr>
        <w:t>任务来源</w:t>
      </w:r>
    </w:p>
    <w:p w14:paraId="1D00FF63" w14:textId="10D40CA8" w:rsidR="00DF10D8" w:rsidRPr="00785403" w:rsidRDefault="00666065">
      <w:pPr>
        <w:adjustRightInd w:val="0"/>
        <w:snapToGrid w:val="0"/>
        <w:spacing w:after="0" w:line="360" w:lineRule="auto"/>
        <w:ind w:firstLineChars="200" w:firstLine="560"/>
        <w:rPr>
          <w:rFonts w:ascii="Times New Roman" w:eastAsia="宋体" w:hAnsi="Times New Roman" w:cs="黑体"/>
          <w:sz w:val="28"/>
          <w:szCs w:val="28"/>
        </w:rPr>
      </w:pPr>
      <w:r w:rsidRPr="00785403">
        <w:rPr>
          <w:rFonts w:ascii="Times New Roman" w:eastAsia="宋体" w:hAnsi="Times New Roman"/>
          <w:sz w:val="28"/>
          <w:szCs w:val="28"/>
        </w:rPr>
        <w:t>根据中港协行函〔</w:t>
      </w:r>
      <w:r w:rsidRPr="00785403">
        <w:rPr>
          <w:rFonts w:ascii="Times New Roman" w:eastAsia="宋体" w:hAnsi="Times New Roman" w:hint="eastAsia"/>
          <w:sz w:val="28"/>
          <w:szCs w:val="28"/>
        </w:rPr>
        <w:t>2024</w:t>
      </w:r>
      <w:r w:rsidRPr="00785403">
        <w:rPr>
          <w:rFonts w:ascii="Times New Roman" w:eastAsia="宋体" w:hAnsi="Times New Roman"/>
          <w:sz w:val="28"/>
          <w:szCs w:val="28"/>
        </w:rPr>
        <w:t>〕</w:t>
      </w:r>
      <w:r w:rsidRPr="00785403">
        <w:rPr>
          <w:rFonts w:ascii="Times New Roman" w:eastAsia="宋体" w:hAnsi="Times New Roman"/>
          <w:sz w:val="28"/>
          <w:szCs w:val="28"/>
        </w:rPr>
        <w:t>3</w:t>
      </w:r>
      <w:r w:rsidRPr="00785403">
        <w:rPr>
          <w:rFonts w:ascii="Times New Roman" w:eastAsia="宋体" w:hAnsi="Times New Roman" w:hint="eastAsia"/>
          <w:sz w:val="28"/>
          <w:szCs w:val="28"/>
        </w:rPr>
        <w:t>0</w:t>
      </w:r>
      <w:r w:rsidRPr="00785403">
        <w:rPr>
          <w:rFonts w:ascii="Times New Roman" w:eastAsia="宋体" w:hAnsi="Times New Roman"/>
          <w:sz w:val="28"/>
          <w:szCs w:val="28"/>
        </w:rPr>
        <w:t>号文《中国港口协会关于下达</w:t>
      </w:r>
      <w:r w:rsidRPr="00785403">
        <w:rPr>
          <w:rFonts w:ascii="Times New Roman" w:eastAsia="宋体" w:hAnsi="Times New Roman"/>
          <w:sz w:val="28"/>
          <w:szCs w:val="28"/>
        </w:rPr>
        <w:t>&lt;202</w:t>
      </w:r>
      <w:r w:rsidRPr="00785403">
        <w:rPr>
          <w:rFonts w:ascii="Times New Roman" w:eastAsia="宋体" w:hAnsi="Times New Roman" w:hint="eastAsia"/>
          <w:sz w:val="28"/>
          <w:szCs w:val="28"/>
        </w:rPr>
        <w:t>4</w:t>
      </w:r>
      <w:r w:rsidRPr="00785403">
        <w:rPr>
          <w:rFonts w:ascii="Times New Roman" w:eastAsia="宋体" w:hAnsi="Times New Roman"/>
          <w:sz w:val="28"/>
          <w:szCs w:val="28"/>
        </w:rPr>
        <w:t>年</w:t>
      </w:r>
      <w:r w:rsidRPr="00785403">
        <w:rPr>
          <w:rFonts w:ascii="Times New Roman" w:eastAsia="宋体" w:hAnsi="Times New Roman" w:hint="eastAsia"/>
          <w:sz w:val="28"/>
          <w:szCs w:val="28"/>
        </w:rPr>
        <w:t>度</w:t>
      </w:r>
      <w:r w:rsidRPr="00785403">
        <w:rPr>
          <w:rFonts w:ascii="Times New Roman" w:eastAsia="宋体" w:hAnsi="Times New Roman"/>
          <w:sz w:val="28"/>
          <w:szCs w:val="28"/>
        </w:rPr>
        <w:t>中国港口协会团体标准化计划</w:t>
      </w:r>
      <w:r w:rsidRPr="00785403">
        <w:rPr>
          <w:rFonts w:ascii="Times New Roman" w:eastAsia="宋体" w:hAnsi="Times New Roman"/>
          <w:sz w:val="28"/>
          <w:szCs w:val="28"/>
        </w:rPr>
        <w:t>&gt;</w:t>
      </w:r>
      <w:r w:rsidRPr="00785403">
        <w:rPr>
          <w:rFonts w:ascii="Times New Roman" w:eastAsia="宋体" w:hAnsi="Times New Roman"/>
          <w:sz w:val="28"/>
          <w:szCs w:val="28"/>
        </w:rPr>
        <w:t>的通知》要求</w:t>
      </w:r>
      <w:r w:rsidRPr="00785403">
        <w:rPr>
          <w:rFonts w:ascii="Times New Roman" w:eastAsia="宋体" w:hAnsi="Times New Roman" w:cs="黑体" w:hint="eastAsia"/>
          <w:sz w:val="28"/>
          <w:szCs w:val="28"/>
        </w:rPr>
        <w:t>，制定中国港口协会团体标准——《</w:t>
      </w:r>
      <w:r w:rsidR="005503B9" w:rsidRPr="00785403">
        <w:rPr>
          <w:rFonts w:ascii="Times New Roman" w:eastAsia="宋体" w:hAnsi="Times New Roman" w:cs="黑体" w:hint="eastAsia"/>
          <w:sz w:val="28"/>
          <w:szCs w:val="28"/>
        </w:rPr>
        <w:t>集装箱码头生产作业系统接口技术要求</w:t>
      </w:r>
      <w:r w:rsidRPr="00785403">
        <w:rPr>
          <w:rFonts w:ascii="Times New Roman" w:eastAsia="宋体" w:hAnsi="Times New Roman" w:cs="黑体" w:hint="eastAsia"/>
          <w:sz w:val="28"/>
          <w:szCs w:val="28"/>
        </w:rPr>
        <w:t>》，标准计划编号为</w:t>
      </w:r>
      <w:r w:rsidRPr="00785403">
        <w:rPr>
          <w:rFonts w:ascii="Times New Roman" w:eastAsia="宋体" w:hAnsi="Times New Roman" w:cs="黑体"/>
          <w:sz w:val="28"/>
          <w:szCs w:val="28"/>
        </w:rPr>
        <w:t>202</w:t>
      </w:r>
      <w:r w:rsidRPr="00785403">
        <w:rPr>
          <w:rFonts w:ascii="Times New Roman" w:eastAsia="宋体" w:hAnsi="Times New Roman" w:cs="黑体" w:hint="eastAsia"/>
          <w:sz w:val="28"/>
          <w:szCs w:val="28"/>
        </w:rPr>
        <w:t>4</w:t>
      </w:r>
      <w:r w:rsidRPr="00785403">
        <w:rPr>
          <w:rFonts w:ascii="Times New Roman" w:eastAsia="宋体" w:hAnsi="Times New Roman" w:cs="黑体"/>
          <w:sz w:val="28"/>
          <w:szCs w:val="28"/>
        </w:rPr>
        <w:t>-1</w:t>
      </w:r>
      <w:r w:rsidR="005503B9" w:rsidRPr="00785403">
        <w:rPr>
          <w:rFonts w:ascii="Times New Roman" w:eastAsia="宋体" w:hAnsi="Times New Roman" w:cs="黑体" w:hint="eastAsia"/>
          <w:sz w:val="28"/>
          <w:szCs w:val="28"/>
        </w:rPr>
        <w:t>3</w:t>
      </w:r>
      <w:r w:rsidRPr="00785403">
        <w:rPr>
          <w:rFonts w:ascii="Times New Roman" w:eastAsia="宋体" w:hAnsi="Times New Roman" w:cs="黑体" w:hint="eastAsia"/>
          <w:sz w:val="28"/>
          <w:szCs w:val="28"/>
        </w:rPr>
        <w:t>，由</w:t>
      </w:r>
      <w:r w:rsidR="005503B9" w:rsidRPr="00785403">
        <w:rPr>
          <w:rFonts w:ascii="Times New Roman" w:eastAsia="宋体" w:hAnsi="Times New Roman" w:cs="黑体" w:hint="eastAsia"/>
          <w:sz w:val="28"/>
          <w:szCs w:val="28"/>
        </w:rPr>
        <w:t>上海海勃物流软件有限公司</w:t>
      </w:r>
      <w:r w:rsidRPr="00785403">
        <w:rPr>
          <w:rFonts w:ascii="Times New Roman" w:eastAsia="宋体" w:hAnsi="Times New Roman" w:cs="黑体" w:hint="eastAsia"/>
          <w:sz w:val="28"/>
          <w:szCs w:val="28"/>
        </w:rPr>
        <w:t>牵头完成该项制定任务。</w:t>
      </w:r>
      <w:r w:rsidR="00984278">
        <w:rPr>
          <w:rFonts w:ascii="Times New Roman" w:eastAsia="宋体" w:hAnsi="Times New Roman" w:cs="黑体" w:hint="eastAsia"/>
          <w:sz w:val="28"/>
          <w:szCs w:val="28"/>
        </w:rPr>
        <w:t>根据</w:t>
      </w:r>
      <w:r w:rsidR="00984278">
        <w:rPr>
          <w:rFonts w:ascii="Times New Roman" w:eastAsia="宋体" w:hAnsi="Times New Roman" w:cs="黑体" w:hint="eastAsia"/>
          <w:sz w:val="28"/>
          <w:szCs w:val="28"/>
        </w:rPr>
        <w:t>2025</w:t>
      </w:r>
      <w:r w:rsidR="00984278">
        <w:rPr>
          <w:rFonts w:ascii="Times New Roman" w:eastAsia="宋体" w:hAnsi="Times New Roman" w:cs="黑体" w:hint="eastAsia"/>
          <w:sz w:val="28"/>
          <w:szCs w:val="28"/>
        </w:rPr>
        <w:t>年</w:t>
      </w:r>
      <w:r w:rsidR="00984278">
        <w:rPr>
          <w:rFonts w:ascii="Times New Roman" w:eastAsia="宋体" w:hAnsi="Times New Roman" w:cs="黑体" w:hint="eastAsia"/>
          <w:sz w:val="28"/>
          <w:szCs w:val="28"/>
        </w:rPr>
        <w:t>7</w:t>
      </w:r>
      <w:r w:rsidR="00984278">
        <w:rPr>
          <w:rFonts w:ascii="Times New Roman" w:eastAsia="宋体" w:hAnsi="Times New Roman" w:cs="黑体" w:hint="eastAsia"/>
          <w:sz w:val="28"/>
          <w:szCs w:val="28"/>
        </w:rPr>
        <w:t>月中国港口协会组织召开的标准工作大纲评审会意见，本标准名称修改为《</w:t>
      </w:r>
      <w:r w:rsidR="00984278" w:rsidRPr="00984278">
        <w:rPr>
          <w:rFonts w:ascii="Times New Roman" w:eastAsia="宋体" w:hAnsi="Times New Roman" w:cs="黑体" w:hint="eastAsia"/>
          <w:sz w:val="28"/>
          <w:szCs w:val="28"/>
        </w:rPr>
        <w:t>集装箱码头生产作业系统接口安全技术要求</w:t>
      </w:r>
      <w:r w:rsidR="00984278">
        <w:rPr>
          <w:rFonts w:ascii="Times New Roman" w:eastAsia="宋体" w:hAnsi="Times New Roman" w:cs="黑体" w:hint="eastAsia"/>
          <w:sz w:val="28"/>
          <w:szCs w:val="28"/>
        </w:rPr>
        <w:t>》。</w:t>
      </w:r>
    </w:p>
    <w:p w14:paraId="4A522B77" w14:textId="77777777" w:rsidR="00DF10D8" w:rsidRPr="00785403" w:rsidRDefault="00666065">
      <w:pPr>
        <w:adjustRightInd w:val="0"/>
        <w:snapToGrid w:val="0"/>
        <w:spacing w:after="0" w:line="360" w:lineRule="auto"/>
        <w:rPr>
          <w:rFonts w:ascii="Times New Roman" w:eastAsia="宋体" w:hAnsi="Times New Roman" w:cs="黑体"/>
          <w:sz w:val="28"/>
          <w:szCs w:val="28"/>
        </w:rPr>
      </w:pPr>
      <w:r w:rsidRPr="00785403">
        <w:rPr>
          <w:rFonts w:ascii="Times New Roman" w:eastAsia="宋体" w:hAnsi="Times New Roman" w:cs="黑体" w:hint="eastAsia"/>
          <w:sz w:val="28"/>
          <w:szCs w:val="28"/>
        </w:rPr>
        <w:t>1.2</w:t>
      </w:r>
      <w:r w:rsidRPr="00785403">
        <w:rPr>
          <w:rFonts w:ascii="Times New Roman" w:eastAsia="宋体" w:hAnsi="Times New Roman" w:cs="黑体" w:hint="eastAsia"/>
          <w:sz w:val="28"/>
          <w:szCs w:val="28"/>
        </w:rPr>
        <w:t>协作单位</w:t>
      </w:r>
    </w:p>
    <w:p w14:paraId="31FA24D5" w14:textId="526AC2AD" w:rsidR="003C47C2" w:rsidRPr="00785403" w:rsidRDefault="003C47C2" w:rsidP="003C47C2">
      <w:pPr>
        <w:adjustRightInd w:val="0"/>
        <w:snapToGrid w:val="0"/>
        <w:spacing w:after="0" w:line="360" w:lineRule="auto"/>
        <w:ind w:firstLineChars="200" w:firstLine="560"/>
        <w:rPr>
          <w:rFonts w:ascii="Times New Roman" w:eastAsia="宋体" w:hAnsi="Times New Roman"/>
          <w:sz w:val="28"/>
          <w:szCs w:val="28"/>
        </w:rPr>
      </w:pPr>
      <w:r w:rsidRPr="00785403">
        <w:rPr>
          <w:rFonts w:ascii="Times New Roman" w:eastAsia="宋体" w:hAnsi="Times New Roman" w:hint="eastAsia"/>
          <w:sz w:val="28"/>
          <w:szCs w:val="28"/>
        </w:rPr>
        <w:t>本团体标准在</w:t>
      </w:r>
      <w:r w:rsidRPr="00785403">
        <w:rPr>
          <w:rFonts w:ascii="Times New Roman" w:eastAsia="宋体" w:hAnsi="Times New Roman" w:hint="eastAsia"/>
          <w:sz w:val="28"/>
          <w:szCs w:val="28"/>
        </w:rPr>
        <w:t>2024</w:t>
      </w:r>
      <w:r w:rsidRPr="00785403">
        <w:rPr>
          <w:rFonts w:ascii="Times New Roman" w:eastAsia="宋体" w:hAnsi="Times New Roman" w:hint="eastAsia"/>
          <w:sz w:val="28"/>
          <w:szCs w:val="28"/>
        </w:rPr>
        <w:t>年</w:t>
      </w:r>
      <w:r w:rsidRPr="00785403">
        <w:rPr>
          <w:rFonts w:ascii="Times New Roman" w:eastAsia="宋体" w:hAnsi="Times New Roman" w:hint="eastAsia"/>
          <w:sz w:val="28"/>
          <w:szCs w:val="28"/>
        </w:rPr>
        <w:t>9</w:t>
      </w:r>
      <w:r w:rsidRPr="00785403">
        <w:rPr>
          <w:rFonts w:ascii="Times New Roman" w:eastAsia="宋体" w:hAnsi="Times New Roman" w:hint="eastAsia"/>
          <w:sz w:val="28"/>
          <w:szCs w:val="28"/>
        </w:rPr>
        <w:t>月立项时，确定主要起草单位为</w:t>
      </w:r>
      <w:r w:rsidR="005503B9" w:rsidRPr="00785403">
        <w:rPr>
          <w:rFonts w:ascii="Times New Roman" w:eastAsia="宋体" w:hAnsi="Times New Roman" w:hint="eastAsia"/>
          <w:sz w:val="28"/>
          <w:szCs w:val="28"/>
        </w:rPr>
        <w:t>上海海勃物流软件有限公司、上海国际港务（集团）股份有限公司、交通运输部水运科学研究所、杭州安恒信息技术股份有限公司、武汉理工大学、深圳中集智能科技有限公司、广州港研究院有限公司</w:t>
      </w:r>
      <w:r w:rsidRPr="00785403">
        <w:rPr>
          <w:rFonts w:ascii="Times New Roman" w:eastAsia="宋体" w:hAnsi="Times New Roman" w:hint="eastAsia"/>
          <w:sz w:val="28"/>
          <w:szCs w:val="28"/>
        </w:rPr>
        <w:t>。根据</w:t>
      </w:r>
      <w:r w:rsidRPr="00785403">
        <w:rPr>
          <w:rFonts w:ascii="Times New Roman" w:eastAsia="宋体" w:hAnsi="Times New Roman" w:hint="eastAsia"/>
          <w:sz w:val="28"/>
          <w:szCs w:val="28"/>
        </w:rPr>
        <w:t>2025</w:t>
      </w:r>
      <w:r w:rsidRPr="00785403">
        <w:rPr>
          <w:rFonts w:ascii="Times New Roman" w:eastAsia="宋体" w:hAnsi="Times New Roman" w:hint="eastAsia"/>
          <w:sz w:val="28"/>
          <w:szCs w:val="28"/>
        </w:rPr>
        <w:t>年</w:t>
      </w:r>
      <w:r w:rsidR="005503B9" w:rsidRPr="00785403">
        <w:rPr>
          <w:rFonts w:ascii="Times New Roman" w:eastAsia="宋体" w:hAnsi="Times New Roman" w:hint="eastAsia"/>
          <w:sz w:val="28"/>
          <w:szCs w:val="28"/>
        </w:rPr>
        <w:t>7</w:t>
      </w:r>
      <w:r w:rsidRPr="00785403">
        <w:rPr>
          <w:rFonts w:ascii="Times New Roman" w:eastAsia="宋体" w:hAnsi="Times New Roman" w:hint="eastAsia"/>
          <w:sz w:val="28"/>
          <w:szCs w:val="28"/>
        </w:rPr>
        <w:t>月标准工作大纲评审会意见，为保证标准编写质量，适当增加参编单位，故新增</w:t>
      </w:r>
      <w:r w:rsidR="00EE1586" w:rsidRPr="00EE1586">
        <w:rPr>
          <w:rFonts w:ascii="Times New Roman" w:eastAsia="宋体" w:hAnsi="Times New Roman"/>
          <w:sz w:val="28"/>
          <w:szCs w:val="28"/>
        </w:rPr>
        <w:t>重庆果园集装箱码头有限公司</w:t>
      </w:r>
      <w:r w:rsidRPr="00785403">
        <w:rPr>
          <w:rFonts w:ascii="Times New Roman" w:eastAsia="宋体" w:hAnsi="Times New Roman" w:hint="eastAsia"/>
          <w:sz w:val="28"/>
          <w:szCs w:val="28"/>
        </w:rPr>
        <w:t>共同开展本标准研究和编制工作。</w:t>
      </w:r>
    </w:p>
    <w:p w14:paraId="4D5A5E67" w14:textId="4ECD386A" w:rsidR="00DF10D8" w:rsidRPr="00785403" w:rsidRDefault="00666065">
      <w:pPr>
        <w:adjustRightInd w:val="0"/>
        <w:snapToGrid w:val="0"/>
        <w:spacing w:after="0" w:line="360" w:lineRule="auto"/>
        <w:ind w:firstLineChars="200" w:firstLine="560"/>
        <w:rPr>
          <w:rFonts w:ascii="Times New Roman" w:eastAsia="宋体" w:hAnsi="Times New Roman"/>
          <w:sz w:val="28"/>
          <w:szCs w:val="28"/>
        </w:rPr>
      </w:pPr>
      <w:r w:rsidRPr="00785403">
        <w:rPr>
          <w:rFonts w:ascii="Times New Roman" w:eastAsia="宋体" w:hAnsi="Times New Roman" w:hint="eastAsia"/>
          <w:sz w:val="28"/>
          <w:szCs w:val="28"/>
        </w:rPr>
        <w:t>本团体标准的协作单位如下表所示。</w:t>
      </w:r>
    </w:p>
    <w:tbl>
      <w:tblPr>
        <w:tblStyle w:val="af1"/>
        <w:tblW w:w="8217" w:type="dxa"/>
        <w:tblLayout w:type="fixed"/>
        <w:tblLook w:val="04A0" w:firstRow="1" w:lastRow="0" w:firstColumn="1" w:lastColumn="0" w:noHBand="0" w:noVBand="1"/>
      </w:tblPr>
      <w:tblGrid>
        <w:gridCol w:w="846"/>
        <w:gridCol w:w="4394"/>
        <w:gridCol w:w="2977"/>
      </w:tblGrid>
      <w:tr w:rsidR="00DF10D8" w:rsidRPr="00785403" w14:paraId="3CAEAFD6" w14:textId="77777777" w:rsidTr="002F5F56">
        <w:trPr>
          <w:trHeight w:val="624"/>
        </w:trPr>
        <w:tc>
          <w:tcPr>
            <w:tcW w:w="846" w:type="dxa"/>
            <w:vAlign w:val="center"/>
          </w:tcPr>
          <w:p w14:paraId="1EE47E05" w14:textId="77777777" w:rsidR="00DF10D8" w:rsidRPr="00785403" w:rsidRDefault="00666065">
            <w:pPr>
              <w:adjustRightInd w:val="0"/>
              <w:snapToGrid w:val="0"/>
              <w:spacing w:after="0" w:line="360" w:lineRule="auto"/>
              <w:jc w:val="center"/>
              <w:rPr>
                <w:rFonts w:ascii="Times New Roman" w:eastAsia="宋体" w:hAnsi="Times New Roman" w:cs="黑体"/>
                <w:sz w:val="24"/>
              </w:rPr>
            </w:pPr>
            <w:r w:rsidRPr="00785403">
              <w:rPr>
                <w:rFonts w:ascii="Times New Roman" w:eastAsia="宋体" w:hAnsi="Times New Roman" w:cs="黑体" w:hint="eastAsia"/>
                <w:sz w:val="24"/>
              </w:rPr>
              <w:t>序号</w:t>
            </w:r>
          </w:p>
        </w:tc>
        <w:tc>
          <w:tcPr>
            <w:tcW w:w="4394" w:type="dxa"/>
            <w:vAlign w:val="center"/>
          </w:tcPr>
          <w:p w14:paraId="3EC34F2C" w14:textId="77777777" w:rsidR="00DF10D8" w:rsidRPr="00785403" w:rsidRDefault="00666065">
            <w:pPr>
              <w:adjustRightInd w:val="0"/>
              <w:snapToGrid w:val="0"/>
              <w:spacing w:after="0" w:line="360" w:lineRule="auto"/>
              <w:jc w:val="center"/>
              <w:rPr>
                <w:rFonts w:ascii="Times New Roman" w:eastAsia="宋体" w:hAnsi="Times New Roman" w:cs="黑体"/>
                <w:sz w:val="24"/>
              </w:rPr>
            </w:pPr>
            <w:r w:rsidRPr="00785403">
              <w:rPr>
                <w:rFonts w:ascii="Times New Roman" w:eastAsia="宋体" w:hAnsi="Times New Roman" w:cs="黑体" w:hint="eastAsia"/>
                <w:sz w:val="24"/>
              </w:rPr>
              <w:t>单位名称</w:t>
            </w:r>
          </w:p>
        </w:tc>
        <w:tc>
          <w:tcPr>
            <w:tcW w:w="2977" w:type="dxa"/>
            <w:vAlign w:val="center"/>
          </w:tcPr>
          <w:p w14:paraId="65C11E27" w14:textId="77777777" w:rsidR="00DF10D8" w:rsidRPr="00785403" w:rsidRDefault="00666065">
            <w:pPr>
              <w:adjustRightInd w:val="0"/>
              <w:snapToGrid w:val="0"/>
              <w:spacing w:after="0" w:line="360" w:lineRule="auto"/>
              <w:jc w:val="center"/>
              <w:rPr>
                <w:rFonts w:ascii="Times New Roman" w:eastAsia="宋体" w:hAnsi="Times New Roman" w:cs="黑体"/>
                <w:sz w:val="24"/>
              </w:rPr>
            </w:pPr>
            <w:r w:rsidRPr="00785403">
              <w:rPr>
                <w:rFonts w:ascii="Times New Roman" w:eastAsia="宋体" w:hAnsi="Times New Roman" w:cs="黑体" w:hint="eastAsia"/>
                <w:sz w:val="24"/>
              </w:rPr>
              <w:t>联系电话</w:t>
            </w:r>
          </w:p>
        </w:tc>
      </w:tr>
      <w:tr w:rsidR="00DF10D8" w:rsidRPr="00785403" w14:paraId="5712BDAC" w14:textId="77777777" w:rsidTr="002F5F56">
        <w:trPr>
          <w:trHeight w:val="624"/>
        </w:trPr>
        <w:tc>
          <w:tcPr>
            <w:tcW w:w="846" w:type="dxa"/>
            <w:vAlign w:val="center"/>
          </w:tcPr>
          <w:p w14:paraId="149C6D47" w14:textId="77777777" w:rsidR="00DF10D8" w:rsidRPr="00785403" w:rsidRDefault="00666065">
            <w:pPr>
              <w:adjustRightInd w:val="0"/>
              <w:snapToGrid w:val="0"/>
              <w:spacing w:after="0" w:line="360" w:lineRule="auto"/>
              <w:jc w:val="center"/>
              <w:rPr>
                <w:rFonts w:ascii="Times New Roman" w:eastAsia="宋体" w:hAnsi="Times New Roman"/>
                <w:sz w:val="24"/>
              </w:rPr>
            </w:pPr>
            <w:bookmarkStart w:id="4" w:name="_Hlk201306391"/>
            <w:r w:rsidRPr="00785403">
              <w:rPr>
                <w:rFonts w:ascii="Times New Roman" w:eastAsia="宋体" w:hAnsi="Times New Roman" w:hint="eastAsia"/>
                <w:sz w:val="24"/>
              </w:rPr>
              <w:t>1</w:t>
            </w:r>
          </w:p>
        </w:tc>
        <w:tc>
          <w:tcPr>
            <w:tcW w:w="4394" w:type="dxa"/>
            <w:vAlign w:val="center"/>
          </w:tcPr>
          <w:p w14:paraId="5018E9AD" w14:textId="63BF8F90" w:rsidR="00DF10D8" w:rsidRPr="00785403" w:rsidRDefault="002F5F56">
            <w:pPr>
              <w:adjustRightInd w:val="0"/>
              <w:snapToGrid w:val="0"/>
              <w:spacing w:after="0" w:line="360" w:lineRule="auto"/>
              <w:jc w:val="center"/>
              <w:rPr>
                <w:rFonts w:ascii="Times New Roman" w:eastAsia="宋体" w:hAnsi="Times New Roman"/>
                <w:sz w:val="24"/>
              </w:rPr>
            </w:pPr>
            <w:r w:rsidRPr="00785403">
              <w:rPr>
                <w:rFonts w:ascii="Times New Roman" w:eastAsia="宋体" w:hAnsi="Times New Roman" w:hint="eastAsia"/>
                <w:sz w:val="24"/>
              </w:rPr>
              <w:t>上海国际港务（集团）股份有限公司</w:t>
            </w:r>
          </w:p>
        </w:tc>
        <w:tc>
          <w:tcPr>
            <w:tcW w:w="2977" w:type="dxa"/>
            <w:vAlign w:val="center"/>
          </w:tcPr>
          <w:p w14:paraId="66C9641E" w14:textId="60BD8F6A" w:rsidR="00DF10D8" w:rsidRPr="00785403" w:rsidRDefault="00F107BC">
            <w:pPr>
              <w:adjustRightInd w:val="0"/>
              <w:snapToGrid w:val="0"/>
              <w:spacing w:after="0" w:line="360" w:lineRule="auto"/>
              <w:jc w:val="center"/>
              <w:rPr>
                <w:rFonts w:ascii="Times New Roman" w:eastAsia="宋体" w:hAnsi="Times New Roman" w:cs="黑体"/>
                <w:sz w:val="24"/>
              </w:rPr>
            </w:pPr>
            <w:r w:rsidRPr="00F107BC">
              <w:rPr>
                <w:rFonts w:ascii="Times New Roman" w:eastAsia="宋体" w:hAnsi="Times New Roman" w:cs="黑体"/>
                <w:sz w:val="24"/>
              </w:rPr>
              <w:t>021-55333388</w:t>
            </w:r>
          </w:p>
        </w:tc>
      </w:tr>
      <w:tr w:rsidR="00DF10D8" w:rsidRPr="00785403" w14:paraId="42318164" w14:textId="77777777" w:rsidTr="002F5F56">
        <w:trPr>
          <w:trHeight w:val="624"/>
        </w:trPr>
        <w:tc>
          <w:tcPr>
            <w:tcW w:w="846" w:type="dxa"/>
            <w:vAlign w:val="center"/>
          </w:tcPr>
          <w:p w14:paraId="0503431C" w14:textId="77777777" w:rsidR="00DF10D8" w:rsidRPr="00785403" w:rsidRDefault="00666065">
            <w:pPr>
              <w:adjustRightInd w:val="0"/>
              <w:snapToGrid w:val="0"/>
              <w:spacing w:after="0" w:line="360" w:lineRule="auto"/>
              <w:jc w:val="center"/>
              <w:rPr>
                <w:rFonts w:ascii="Times New Roman" w:eastAsia="宋体" w:hAnsi="Times New Roman" w:cs="Times New Roman"/>
                <w:sz w:val="24"/>
              </w:rPr>
            </w:pPr>
            <w:r w:rsidRPr="00785403">
              <w:rPr>
                <w:rFonts w:ascii="Times New Roman" w:eastAsia="宋体" w:hAnsi="Times New Roman" w:cs="Times New Roman" w:hint="eastAsia"/>
                <w:sz w:val="24"/>
              </w:rPr>
              <w:t>2</w:t>
            </w:r>
          </w:p>
        </w:tc>
        <w:tc>
          <w:tcPr>
            <w:tcW w:w="4394" w:type="dxa"/>
            <w:vAlign w:val="center"/>
          </w:tcPr>
          <w:p w14:paraId="6932318E" w14:textId="0D81F124" w:rsidR="00DF10D8" w:rsidRPr="00785403" w:rsidRDefault="002F5F56">
            <w:pPr>
              <w:adjustRightInd w:val="0"/>
              <w:snapToGrid w:val="0"/>
              <w:spacing w:after="0" w:line="360" w:lineRule="auto"/>
              <w:jc w:val="center"/>
              <w:rPr>
                <w:rFonts w:ascii="Times New Roman" w:eastAsia="宋体" w:hAnsi="Times New Roman"/>
                <w:sz w:val="24"/>
              </w:rPr>
            </w:pPr>
            <w:r w:rsidRPr="00785403">
              <w:rPr>
                <w:rFonts w:ascii="Times New Roman" w:eastAsia="宋体" w:hAnsi="Times New Roman" w:hint="eastAsia"/>
                <w:sz w:val="24"/>
              </w:rPr>
              <w:t>交通运输部水运科学研究所</w:t>
            </w:r>
          </w:p>
        </w:tc>
        <w:tc>
          <w:tcPr>
            <w:tcW w:w="2977" w:type="dxa"/>
            <w:vAlign w:val="center"/>
          </w:tcPr>
          <w:p w14:paraId="45A4111E" w14:textId="5C5D4845" w:rsidR="00DF10D8" w:rsidRPr="00785403" w:rsidRDefault="002F5F56">
            <w:pPr>
              <w:adjustRightInd w:val="0"/>
              <w:snapToGrid w:val="0"/>
              <w:spacing w:after="0" w:line="360" w:lineRule="auto"/>
              <w:jc w:val="center"/>
              <w:rPr>
                <w:rFonts w:ascii="Times New Roman" w:eastAsia="宋体" w:hAnsi="Times New Roman" w:cs="黑体"/>
                <w:sz w:val="24"/>
              </w:rPr>
            </w:pPr>
            <w:r w:rsidRPr="00785403">
              <w:rPr>
                <w:rFonts w:ascii="Times New Roman" w:eastAsia="宋体" w:hAnsi="Times New Roman" w:cs="黑体" w:hint="eastAsia"/>
                <w:sz w:val="24"/>
              </w:rPr>
              <w:t>010-65290502</w:t>
            </w:r>
          </w:p>
        </w:tc>
      </w:tr>
      <w:bookmarkEnd w:id="4"/>
      <w:tr w:rsidR="00121419" w:rsidRPr="00785403" w14:paraId="6540CBFB" w14:textId="77777777" w:rsidTr="002F5F56">
        <w:trPr>
          <w:trHeight w:val="624"/>
        </w:trPr>
        <w:tc>
          <w:tcPr>
            <w:tcW w:w="846" w:type="dxa"/>
            <w:vAlign w:val="center"/>
          </w:tcPr>
          <w:p w14:paraId="003DBCD6" w14:textId="77777777" w:rsidR="00121419" w:rsidRPr="00785403" w:rsidRDefault="00121419" w:rsidP="00121419">
            <w:pPr>
              <w:adjustRightInd w:val="0"/>
              <w:snapToGrid w:val="0"/>
              <w:spacing w:after="0" w:line="360" w:lineRule="auto"/>
              <w:jc w:val="center"/>
              <w:rPr>
                <w:rFonts w:ascii="Times New Roman" w:eastAsia="宋体" w:hAnsi="Times New Roman" w:cs="黑体"/>
                <w:sz w:val="24"/>
              </w:rPr>
            </w:pPr>
            <w:r w:rsidRPr="00785403">
              <w:rPr>
                <w:rFonts w:ascii="Times New Roman" w:eastAsia="宋体" w:hAnsi="Times New Roman" w:cs="黑体" w:hint="eastAsia"/>
                <w:sz w:val="24"/>
              </w:rPr>
              <w:t>3</w:t>
            </w:r>
          </w:p>
        </w:tc>
        <w:tc>
          <w:tcPr>
            <w:tcW w:w="4394" w:type="dxa"/>
            <w:vAlign w:val="center"/>
          </w:tcPr>
          <w:p w14:paraId="5B82199C" w14:textId="2F99B83A" w:rsidR="00121419" w:rsidRPr="00785403" w:rsidRDefault="002F5F56" w:rsidP="00121419">
            <w:pPr>
              <w:adjustRightInd w:val="0"/>
              <w:snapToGrid w:val="0"/>
              <w:spacing w:after="0" w:line="360" w:lineRule="auto"/>
              <w:jc w:val="center"/>
              <w:rPr>
                <w:rFonts w:ascii="Times New Roman" w:eastAsia="宋体" w:hAnsi="Times New Roman" w:cs="黑体"/>
                <w:sz w:val="24"/>
              </w:rPr>
            </w:pPr>
            <w:r w:rsidRPr="00785403">
              <w:rPr>
                <w:rFonts w:ascii="Times New Roman" w:eastAsia="宋体" w:hAnsi="Times New Roman" w:cs="黑体" w:hint="eastAsia"/>
                <w:sz w:val="24"/>
              </w:rPr>
              <w:t>杭州安恒信息技术股份有限公司</w:t>
            </w:r>
          </w:p>
        </w:tc>
        <w:tc>
          <w:tcPr>
            <w:tcW w:w="2977" w:type="dxa"/>
            <w:vAlign w:val="center"/>
          </w:tcPr>
          <w:p w14:paraId="291D5489" w14:textId="6E5025B3" w:rsidR="00121419" w:rsidRPr="00785403" w:rsidRDefault="00F107BC" w:rsidP="00121419">
            <w:pPr>
              <w:adjustRightInd w:val="0"/>
              <w:snapToGrid w:val="0"/>
              <w:spacing w:after="0" w:line="360" w:lineRule="auto"/>
              <w:jc w:val="center"/>
              <w:rPr>
                <w:rFonts w:ascii="Times New Roman" w:eastAsia="宋体" w:hAnsi="Times New Roman" w:cs="黑体"/>
                <w:sz w:val="24"/>
                <w:highlight w:val="yellow"/>
              </w:rPr>
            </w:pPr>
            <w:r w:rsidRPr="00F107BC">
              <w:rPr>
                <w:rFonts w:ascii="Times New Roman" w:eastAsia="宋体" w:hAnsi="Times New Roman" w:cs="黑体"/>
                <w:sz w:val="24"/>
              </w:rPr>
              <w:t>13564661396</w:t>
            </w:r>
          </w:p>
        </w:tc>
      </w:tr>
      <w:tr w:rsidR="00121419" w:rsidRPr="00785403" w14:paraId="2D51E5DD" w14:textId="77777777" w:rsidTr="002F5F56">
        <w:trPr>
          <w:trHeight w:val="624"/>
        </w:trPr>
        <w:tc>
          <w:tcPr>
            <w:tcW w:w="846" w:type="dxa"/>
            <w:vAlign w:val="center"/>
          </w:tcPr>
          <w:p w14:paraId="01DE4F94" w14:textId="57F00B9A" w:rsidR="00121419" w:rsidRPr="00785403" w:rsidRDefault="00121419" w:rsidP="00121419">
            <w:pPr>
              <w:adjustRightInd w:val="0"/>
              <w:snapToGrid w:val="0"/>
              <w:spacing w:after="0" w:line="360" w:lineRule="auto"/>
              <w:jc w:val="center"/>
              <w:rPr>
                <w:rFonts w:ascii="Times New Roman" w:eastAsia="宋体" w:hAnsi="Times New Roman" w:cs="黑体"/>
                <w:sz w:val="24"/>
              </w:rPr>
            </w:pPr>
            <w:r w:rsidRPr="00785403">
              <w:rPr>
                <w:rFonts w:ascii="Times New Roman" w:eastAsia="宋体" w:hAnsi="Times New Roman" w:cs="黑体" w:hint="eastAsia"/>
                <w:sz w:val="24"/>
              </w:rPr>
              <w:t>4</w:t>
            </w:r>
          </w:p>
        </w:tc>
        <w:tc>
          <w:tcPr>
            <w:tcW w:w="4394" w:type="dxa"/>
            <w:vAlign w:val="center"/>
          </w:tcPr>
          <w:p w14:paraId="489F89C0" w14:textId="17B2ED28" w:rsidR="00121419" w:rsidRPr="00785403" w:rsidRDefault="002F5F56" w:rsidP="00121419">
            <w:pPr>
              <w:adjustRightInd w:val="0"/>
              <w:snapToGrid w:val="0"/>
              <w:spacing w:after="0" w:line="360" w:lineRule="auto"/>
              <w:jc w:val="center"/>
              <w:rPr>
                <w:rFonts w:ascii="Times New Roman" w:eastAsia="宋体" w:hAnsi="Times New Roman" w:cs="黑体"/>
                <w:sz w:val="24"/>
              </w:rPr>
            </w:pPr>
            <w:r w:rsidRPr="00785403">
              <w:rPr>
                <w:rFonts w:ascii="Times New Roman" w:eastAsia="宋体" w:hAnsi="Times New Roman" w:cs="黑体" w:hint="eastAsia"/>
                <w:sz w:val="24"/>
              </w:rPr>
              <w:t>武汉理工大学</w:t>
            </w:r>
          </w:p>
        </w:tc>
        <w:tc>
          <w:tcPr>
            <w:tcW w:w="2977" w:type="dxa"/>
            <w:vAlign w:val="center"/>
          </w:tcPr>
          <w:p w14:paraId="2B74724E" w14:textId="43A7B685" w:rsidR="00121419" w:rsidRPr="00785403" w:rsidRDefault="00EE1586" w:rsidP="00121419">
            <w:pPr>
              <w:adjustRightInd w:val="0"/>
              <w:snapToGrid w:val="0"/>
              <w:spacing w:after="0" w:line="360" w:lineRule="auto"/>
              <w:jc w:val="center"/>
              <w:rPr>
                <w:rFonts w:ascii="Times New Roman" w:eastAsia="宋体" w:hAnsi="Times New Roman" w:cs="黑体"/>
                <w:sz w:val="24"/>
                <w:highlight w:val="yellow"/>
              </w:rPr>
            </w:pPr>
            <w:r w:rsidRPr="00EE1586">
              <w:rPr>
                <w:rFonts w:ascii="Times New Roman" w:eastAsia="宋体" w:hAnsi="Times New Roman" w:cs="黑体"/>
                <w:sz w:val="24"/>
              </w:rPr>
              <w:t>18986165189</w:t>
            </w:r>
          </w:p>
        </w:tc>
      </w:tr>
      <w:tr w:rsidR="005503B9" w:rsidRPr="00785403" w14:paraId="234910FB" w14:textId="77777777" w:rsidTr="002F5F56">
        <w:trPr>
          <w:trHeight w:val="624"/>
        </w:trPr>
        <w:tc>
          <w:tcPr>
            <w:tcW w:w="846" w:type="dxa"/>
            <w:vAlign w:val="center"/>
          </w:tcPr>
          <w:p w14:paraId="6B38BE16" w14:textId="25B5354A" w:rsidR="005503B9" w:rsidRPr="00785403" w:rsidRDefault="005503B9" w:rsidP="00121419">
            <w:pPr>
              <w:adjustRightInd w:val="0"/>
              <w:snapToGrid w:val="0"/>
              <w:spacing w:after="0" w:line="360" w:lineRule="auto"/>
              <w:jc w:val="center"/>
              <w:rPr>
                <w:rFonts w:ascii="Times New Roman" w:eastAsia="宋体" w:hAnsi="Times New Roman" w:cs="黑体"/>
                <w:sz w:val="24"/>
              </w:rPr>
            </w:pPr>
            <w:r w:rsidRPr="00785403">
              <w:rPr>
                <w:rFonts w:ascii="Times New Roman" w:eastAsia="宋体" w:hAnsi="Times New Roman" w:cs="黑体" w:hint="eastAsia"/>
                <w:sz w:val="24"/>
              </w:rPr>
              <w:t>5</w:t>
            </w:r>
          </w:p>
        </w:tc>
        <w:tc>
          <w:tcPr>
            <w:tcW w:w="4394" w:type="dxa"/>
            <w:vAlign w:val="center"/>
          </w:tcPr>
          <w:p w14:paraId="7AE1495A" w14:textId="632E0CB7" w:rsidR="005503B9" w:rsidRPr="00785403" w:rsidRDefault="002F5F56" w:rsidP="00121419">
            <w:pPr>
              <w:adjustRightInd w:val="0"/>
              <w:snapToGrid w:val="0"/>
              <w:spacing w:after="0" w:line="360" w:lineRule="auto"/>
              <w:jc w:val="center"/>
              <w:rPr>
                <w:rFonts w:ascii="Times New Roman" w:eastAsia="宋体" w:hAnsi="Times New Roman" w:cs="黑体"/>
                <w:sz w:val="24"/>
              </w:rPr>
            </w:pPr>
            <w:r w:rsidRPr="00785403">
              <w:rPr>
                <w:rFonts w:ascii="Times New Roman" w:eastAsia="宋体" w:hAnsi="Times New Roman" w:cs="黑体" w:hint="eastAsia"/>
                <w:sz w:val="24"/>
              </w:rPr>
              <w:t>深圳中集智能科技有限公司</w:t>
            </w:r>
          </w:p>
        </w:tc>
        <w:tc>
          <w:tcPr>
            <w:tcW w:w="2977" w:type="dxa"/>
            <w:vAlign w:val="center"/>
          </w:tcPr>
          <w:p w14:paraId="2FC7E92C" w14:textId="53CA2992" w:rsidR="005503B9" w:rsidRPr="00785403" w:rsidRDefault="00EE1586" w:rsidP="00121419">
            <w:pPr>
              <w:adjustRightInd w:val="0"/>
              <w:snapToGrid w:val="0"/>
              <w:spacing w:after="0" w:line="360" w:lineRule="auto"/>
              <w:jc w:val="center"/>
              <w:rPr>
                <w:rFonts w:ascii="Times New Roman" w:eastAsia="宋体" w:hAnsi="Times New Roman" w:cs="黑体"/>
                <w:sz w:val="24"/>
                <w:highlight w:val="yellow"/>
              </w:rPr>
            </w:pPr>
            <w:r w:rsidRPr="00EE1586">
              <w:rPr>
                <w:rFonts w:ascii="Times New Roman" w:eastAsia="宋体" w:hAnsi="Times New Roman" w:cs="黑体"/>
                <w:sz w:val="24"/>
              </w:rPr>
              <w:t>18666666220</w:t>
            </w:r>
          </w:p>
        </w:tc>
      </w:tr>
      <w:tr w:rsidR="005503B9" w:rsidRPr="00785403" w14:paraId="22B379B7" w14:textId="77777777" w:rsidTr="002F5F56">
        <w:trPr>
          <w:trHeight w:val="624"/>
        </w:trPr>
        <w:tc>
          <w:tcPr>
            <w:tcW w:w="846" w:type="dxa"/>
            <w:vAlign w:val="center"/>
          </w:tcPr>
          <w:p w14:paraId="5E0D372D" w14:textId="33CA194C" w:rsidR="005503B9" w:rsidRPr="00785403" w:rsidRDefault="005503B9" w:rsidP="00121419">
            <w:pPr>
              <w:adjustRightInd w:val="0"/>
              <w:snapToGrid w:val="0"/>
              <w:spacing w:after="0" w:line="360" w:lineRule="auto"/>
              <w:jc w:val="center"/>
              <w:rPr>
                <w:rFonts w:ascii="Times New Roman" w:eastAsia="宋体" w:hAnsi="Times New Roman" w:cs="黑体"/>
                <w:sz w:val="24"/>
              </w:rPr>
            </w:pPr>
            <w:r w:rsidRPr="00785403">
              <w:rPr>
                <w:rFonts w:ascii="Times New Roman" w:eastAsia="宋体" w:hAnsi="Times New Roman" w:cs="黑体" w:hint="eastAsia"/>
                <w:sz w:val="24"/>
              </w:rPr>
              <w:lastRenderedPageBreak/>
              <w:t>6</w:t>
            </w:r>
          </w:p>
        </w:tc>
        <w:tc>
          <w:tcPr>
            <w:tcW w:w="4394" w:type="dxa"/>
            <w:vAlign w:val="center"/>
          </w:tcPr>
          <w:p w14:paraId="3C0AA7A5" w14:textId="34F0950F" w:rsidR="005503B9" w:rsidRPr="00785403" w:rsidRDefault="002F5F56" w:rsidP="00121419">
            <w:pPr>
              <w:adjustRightInd w:val="0"/>
              <w:snapToGrid w:val="0"/>
              <w:spacing w:after="0" w:line="360" w:lineRule="auto"/>
              <w:jc w:val="center"/>
              <w:rPr>
                <w:rFonts w:ascii="Times New Roman" w:eastAsia="宋体" w:hAnsi="Times New Roman" w:cs="黑体"/>
                <w:sz w:val="24"/>
              </w:rPr>
            </w:pPr>
            <w:r w:rsidRPr="00785403">
              <w:rPr>
                <w:rFonts w:ascii="Times New Roman" w:eastAsia="宋体" w:hAnsi="Times New Roman" w:cs="黑体" w:hint="eastAsia"/>
                <w:sz w:val="24"/>
              </w:rPr>
              <w:t>广州港研究院有限公司</w:t>
            </w:r>
          </w:p>
        </w:tc>
        <w:tc>
          <w:tcPr>
            <w:tcW w:w="2977" w:type="dxa"/>
            <w:vAlign w:val="center"/>
          </w:tcPr>
          <w:p w14:paraId="7FCE26CD" w14:textId="13743E81" w:rsidR="005503B9" w:rsidRPr="00785403" w:rsidRDefault="00EE1586" w:rsidP="00121419">
            <w:pPr>
              <w:adjustRightInd w:val="0"/>
              <w:snapToGrid w:val="0"/>
              <w:spacing w:after="0" w:line="360" w:lineRule="auto"/>
              <w:jc w:val="center"/>
              <w:rPr>
                <w:rFonts w:ascii="Times New Roman" w:eastAsia="宋体" w:hAnsi="Times New Roman" w:cs="黑体"/>
                <w:sz w:val="24"/>
                <w:highlight w:val="yellow"/>
              </w:rPr>
            </w:pPr>
            <w:r w:rsidRPr="00EE1586">
              <w:rPr>
                <w:rFonts w:ascii="Times New Roman" w:eastAsia="宋体" w:hAnsi="Times New Roman" w:cs="黑体"/>
                <w:sz w:val="24"/>
              </w:rPr>
              <w:t>13826249399</w:t>
            </w:r>
          </w:p>
        </w:tc>
      </w:tr>
      <w:tr w:rsidR="00360E88" w:rsidRPr="00785403" w14:paraId="1483AFB1" w14:textId="77777777" w:rsidTr="002F5F56">
        <w:trPr>
          <w:trHeight w:val="624"/>
        </w:trPr>
        <w:tc>
          <w:tcPr>
            <w:tcW w:w="846" w:type="dxa"/>
            <w:vAlign w:val="center"/>
          </w:tcPr>
          <w:p w14:paraId="7D7D4C94" w14:textId="7E42D3C3" w:rsidR="00360E88" w:rsidRPr="00785403" w:rsidRDefault="00360E88" w:rsidP="00121419">
            <w:pPr>
              <w:adjustRightInd w:val="0"/>
              <w:snapToGrid w:val="0"/>
              <w:spacing w:after="0" w:line="360" w:lineRule="auto"/>
              <w:jc w:val="center"/>
              <w:rPr>
                <w:rFonts w:ascii="Times New Roman" w:eastAsia="宋体" w:hAnsi="Times New Roman" w:cs="黑体"/>
                <w:sz w:val="24"/>
              </w:rPr>
            </w:pPr>
            <w:r>
              <w:rPr>
                <w:rFonts w:ascii="Times New Roman" w:eastAsia="宋体" w:hAnsi="Times New Roman" w:cs="黑体" w:hint="eastAsia"/>
                <w:sz w:val="24"/>
              </w:rPr>
              <w:t>7</w:t>
            </w:r>
          </w:p>
        </w:tc>
        <w:tc>
          <w:tcPr>
            <w:tcW w:w="4394" w:type="dxa"/>
            <w:vAlign w:val="center"/>
          </w:tcPr>
          <w:p w14:paraId="4AEFD834" w14:textId="5B7B35F4" w:rsidR="00360E88" w:rsidRPr="00785403" w:rsidRDefault="00360E88" w:rsidP="00121419">
            <w:pPr>
              <w:adjustRightInd w:val="0"/>
              <w:snapToGrid w:val="0"/>
              <w:spacing w:after="0" w:line="360" w:lineRule="auto"/>
              <w:jc w:val="center"/>
              <w:rPr>
                <w:rFonts w:ascii="Times New Roman" w:eastAsia="宋体" w:hAnsi="Times New Roman" w:cs="黑体"/>
                <w:sz w:val="24"/>
              </w:rPr>
            </w:pPr>
            <w:r w:rsidRPr="00360E88">
              <w:rPr>
                <w:rFonts w:ascii="Times New Roman" w:eastAsia="宋体" w:hAnsi="Times New Roman" w:cs="黑体"/>
                <w:sz w:val="24"/>
              </w:rPr>
              <w:t>重庆果园集装箱码头有限公司</w:t>
            </w:r>
          </w:p>
        </w:tc>
        <w:tc>
          <w:tcPr>
            <w:tcW w:w="2977" w:type="dxa"/>
            <w:vAlign w:val="center"/>
          </w:tcPr>
          <w:p w14:paraId="6E462844" w14:textId="51E3F413" w:rsidR="00360E88" w:rsidRPr="00785403" w:rsidRDefault="00EE1586" w:rsidP="00121419">
            <w:pPr>
              <w:adjustRightInd w:val="0"/>
              <w:snapToGrid w:val="0"/>
              <w:spacing w:after="0" w:line="360" w:lineRule="auto"/>
              <w:jc w:val="center"/>
              <w:rPr>
                <w:rFonts w:ascii="Times New Roman" w:eastAsia="宋体" w:hAnsi="Times New Roman" w:cs="黑体"/>
                <w:sz w:val="24"/>
                <w:highlight w:val="yellow"/>
              </w:rPr>
            </w:pPr>
            <w:r w:rsidRPr="00EE1586">
              <w:rPr>
                <w:rFonts w:ascii="Times New Roman" w:eastAsia="宋体" w:hAnsi="Times New Roman" w:cs="黑体" w:hint="eastAsia"/>
                <w:sz w:val="24"/>
              </w:rPr>
              <w:t>18983290055</w:t>
            </w:r>
          </w:p>
        </w:tc>
      </w:tr>
    </w:tbl>
    <w:p w14:paraId="5F1B080C" w14:textId="77777777" w:rsidR="00DF10D8" w:rsidRPr="00785403" w:rsidRDefault="00666065">
      <w:pPr>
        <w:adjustRightInd w:val="0"/>
        <w:snapToGrid w:val="0"/>
        <w:spacing w:after="0" w:line="360" w:lineRule="auto"/>
        <w:rPr>
          <w:rFonts w:ascii="Times New Roman" w:eastAsia="宋体" w:hAnsi="Times New Roman" w:cs="黑体"/>
          <w:sz w:val="28"/>
          <w:szCs w:val="28"/>
        </w:rPr>
      </w:pPr>
      <w:r w:rsidRPr="00785403">
        <w:rPr>
          <w:rFonts w:ascii="Times New Roman" w:eastAsia="宋体" w:hAnsi="Times New Roman" w:cs="黑体" w:hint="eastAsia"/>
          <w:sz w:val="28"/>
          <w:szCs w:val="28"/>
        </w:rPr>
        <w:t>1.3</w:t>
      </w:r>
      <w:r w:rsidRPr="00785403">
        <w:rPr>
          <w:rFonts w:ascii="Times New Roman" w:eastAsia="宋体" w:hAnsi="Times New Roman" w:cs="黑体" w:hint="eastAsia"/>
          <w:sz w:val="28"/>
          <w:szCs w:val="28"/>
        </w:rPr>
        <w:t>主要工作过程</w:t>
      </w:r>
    </w:p>
    <w:p w14:paraId="2B10977E" w14:textId="3A4DDB3C" w:rsidR="00DF10D8" w:rsidRPr="00785403" w:rsidRDefault="00666065" w:rsidP="00121419">
      <w:pPr>
        <w:adjustRightInd w:val="0"/>
        <w:snapToGrid w:val="0"/>
        <w:spacing w:after="0" w:line="360" w:lineRule="auto"/>
        <w:ind w:firstLineChars="200" w:firstLine="560"/>
        <w:rPr>
          <w:rFonts w:ascii="Times New Roman" w:eastAsia="宋体" w:hAnsi="Times New Roman" w:cs="黑体"/>
          <w:sz w:val="28"/>
          <w:szCs w:val="28"/>
        </w:rPr>
      </w:pPr>
      <w:r w:rsidRPr="00785403">
        <w:rPr>
          <w:rFonts w:ascii="Times New Roman" w:eastAsia="宋体" w:hAnsi="Times New Roman" w:cs="黑体" w:hint="eastAsia"/>
          <w:sz w:val="28"/>
          <w:szCs w:val="28"/>
        </w:rPr>
        <w:t>（</w:t>
      </w:r>
      <w:r w:rsidRPr="00785403">
        <w:rPr>
          <w:rFonts w:ascii="Times New Roman" w:eastAsia="宋体" w:hAnsi="Times New Roman" w:cs="黑体" w:hint="eastAsia"/>
          <w:sz w:val="28"/>
          <w:szCs w:val="28"/>
        </w:rPr>
        <w:t>1</w:t>
      </w:r>
      <w:r w:rsidRPr="00785403">
        <w:rPr>
          <w:rFonts w:ascii="Times New Roman" w:eastAsia="宋体" w:hAnsi="Times New Roman" w:cs="黑体" w:hint="eastAsia"/>
          <w:sz w:val="28"/>
          <w:szCs w:val="28"/>
        </w:rPr>
        <w:t>）</w:t>
      </w:r>
      <w:r w:rsidRPr="00785403">
        <w:rPr>
          <w:rFonts w:ascii="Times New Roman" w:eastAsia="宋体" w:hAnsi="Times New Roman"/>
          <w:sz w:val="28"/>
          <w:szCs w:val="28"/>
        </w:rPr>
        <w:t>202</w:t>
      </w:r>
      <w:r w:rsidRPr="00785403">
        <w:rPr>
          <w:rFonts w:ascii="Times New Roman" w:eastAsia="宋体" w:hAnsi="Times New Roman" w:hint="eastAsia"/>
          <w:sz w:val="28"/>
          <w:szCs w:val="28"/>
        </w:rPr>
        <w:t>4</w:t>
      </w:r>
      <w:r w:rsidRPr="00785403">
        <w:rPr>
          <w:rFonts w:ascii="Times New Roman" w:eastAsia="宋体" w:hAnsi="Times New Roman"/>
          <w:sz w:val="28"/>
          <w:szCs w:val="28"/>
        </w:rPr>
        <w:t>年上半年，</w:t>
      </w:r>
      <w:r w:rsidR="002F5F56" w:rsidRPr="00785403">
        <w:rPr>
          <w:rFonts w:ascii="Times New Roman" w:eastAsia="宋体" w:hAnsi="Times New Roman" w:cs="黑体" w:hint="eastAsia"/>
          <w:sz w:val="28"/>
          <w:szCs w:val="28"/>
        </w:rPr>
        <w:t>上海海勃物流软件有限公司、上海国际港务（集团）股份有限公司、交通运输部水运科学研究所、杭州安恒信息技术股份有限公司、武汉理工大学、深圳中集智能科技有限公司、广州港研究院有限公司等单位</w:t>
      </w:r>
      <w:r w:rsidRPr="00785403">
        <w:rPr>
          <w:rFonts w:ascii="Times New Roman" w:eastAsia="宋体" w:hAnsi="Times New Roman"/>
          <w:sz w:val="28"/>
          <w:szCs w:val="28"/>
        </w:rPr>
        <w:t>开始组织</w:t>
      </w:r>
      <w:r w:rsidRPr="00785403">
        <w:rPr>
          <w:rFonts w:ascii="Times New Roman" w:eastAsia="宋体" w:hAnsi="Times New Roman" w:hint="eastAsia"/>
          <w:sz w:val="28"/>
          <w:szCs w:val="28"/>
        </w:rPr>
        <w:t>中港协团体</w:t>
      </w:r>
      <w:r w:rsidRPr="00785403">
        <w:rPr>
          <w:rFonts w:ascii="Times New Roman" w:eastAsia="宋体" w:hAnsi="Times New Roman"/>
          <w:sz w:val="28"/>
          <w:szCs w:val="28"/>
        </w:rPr>
        <w:t>标准《</w:t>
      </w:r>
      <w:r w:rsidR="00984278" w:rsidRPr="00984278">
        <w:rPr>
          <w:rFonts w:ascii="Times New Roman" w:eastAsia="宋体" w:hAnsi="Times New Roman" w:cs="黑体" w:hint="eastAsia"/>
          <w:sz w:val="28"/>
          <w:szCs w:val="28"/>
        </w:rPr>
        <w:t>集装箱码头生产作业系统接口安全技术要求</w:t>
      </w:r>
      <w:r w:rsidRPr="00785403">
        <w:rPr>
          <w:rFonts w:ascii="Times New Roman" w:eastAsia="宋体" w:hAnsi="Times New Roman"/>
          <w:sz w:val="28"/>
          <w:szCs w:val="28"/>
        </w:rPr>
        <w:t>》的前期工作，完成了</w:t>
      </w:r>
      <w:r w:rsidRPr="00785403">
        <w:rPr>
          <w:rFonts w:ascii="Times New Roman" w:eastAsia="宋体" w:hAnsi="Times New Roman" w:hint="eastAsia"/>
          <w:sz w:val="28"/>
          <w:szCs w:val="28"/>
        </w:rPr>
        <w:t>项目申报书，并成功申报立项</w:t>
      </w:r>
      <w:r w:rsidRPr="00785403">
        <w:rPr>
          <w:rFonts w:ascii="Times New Roman" w:eastAsia="宋体" w:hAnsi="Times New Roman"/>
          <w:sz w:val="28"/>
          <w:szCs w:val="28"/>
        </w:rPr>
        <w:t>。</w:t>
      </w:r>
    </w:p>
    <w:p w14:paraId="36907C2A" w14:textId="3922A42F" w:rsidR="00DF10D8" w:rsidRPr="00785403" w:rsidRDefault="00666065">
      <w:pPr>
        <w:adjustRightInd w:val="0"/>
        <w:snapToGrid w:val="0"/>
        <w:spacing w:after="0" w:line="360" w:lineRule="auto"/>
        <w:ind w:firstLineChars="200" w:firstLine="560"/>
        <w:rPr>
          <w:rFonts w:ascii="Times New Roman" w:eastAsia="宋体" w:hAnsi="Times New Roman" w:cs="黑体"/>
          <w:sz w:val="28"/>
          <w:szCs w:val="28"/>
        </w:rPr>
      </w:pPr>
      <w:r w:rsidRPr="00785403">
        <w:rPr>
          <w:rFonts w:ascii="Times New Roman" w:eastAsia="宋体" w:hAnsi="Times New Roman" w:cs="黑体" w:hint="eastAsia"/>
          <w:sz w:val="28"/>
          <w:szCs w:val="28"/>
        </w:rPr>
        <w:t>（</w:t>
      </w:r>
      <w:r w:rsidRPr="00785403">
        <w:rPr>
          <w:rFonts w:ascii="Times New Roman" w:eastAsia="宋体" w:hAnsi="Times New Roman" w:cs="黑体"/>
          <w:sz w:val="28"/>
          <w:szCs w:val="28"/>
        </w:rPr>
        <w:t>2</w:t>
      </w:r>
      <w:r w:rsidRPr="00785403">
        <w:rPr>
          <w:rFonts w:ascii="Times New Roman" w:eastAsia="宋体" w:hAnsi="Times New Roman" w:cs="黑体" w:hint="eastAsia"/>
          <w:sz w:val="28"/>
          <w:szCs w:val="28"/>
        </w:rPr>
        <w:t>）</w:t>
      </w:r>
      <w:r w:rsidRPr="00785403">
        <w:rPr>
          <w:rFonts w:ascii="Times New Roman" w:eastAsia="宋体" w:hAnsi="Times New Roman"/>
          <w:sz w:val="28"/>
          <w:szCs w:val="28"/>
        </w:rPr>
        <w:t>接受标准制定任务后，</w:t>
      </w:r>
      <w:r w:rsidR="002F5F56" w:rsidRPr="00785403">
        <w:rPr>
          <w:rFonts w:ascii="Times New Roman" w:eastAsia="宋体" w:hAnsi="Times New Roman" w:cs="黑体" w:hint="eastAsia"/>
          <w:sz w:val="28"/>
          <w:szCs w:val="28"/>
        </w:rPr>
        <w:t>上海海勃物流软件有限公司、上海国际港务（集团）股份有限公司、交通运输部水运科学研究所、杭州安恒信息技术股份有限公司、武汉理工大学、深圳中集智能科技有限公司、广州港研究院有限公司</w:t>
      </w:r>
      <w:r w:rsidRPr="00785403">
        <w:rPr>
          <w:rFonts w:ascii="Times New Roman" w:eastAsia="宋体" w:hAnsi="Times New Roman"/>
          <w:sz w:val="28"/>
          <w:szCs w:val="28"/>
        </w:rPr>
        <w:t>成立了</w:t>
      </w:r>
      <w:r w:rsidRPr="00785403">
        <w:rPr>
          <w:rFonts w:ascii="Times New Roman" w:eastAsia="宋体" w:hAnsi="Times New Roman" w:hint="eastAsia"/>
          <w:sz w:val="28"/>
          <w:szCs w:val="28"/>
        </w:rPr>
        <w:t>团体</w:t>
      </w:r>
      <w:r w:rsidRPr="00785403">
        <w:rPr>
          <w:rFonts w:ascii="Times New Roman" w:eastAsia="宋体" w:hAnsi="Times New Roman"/>
          <w:sz w:val="28"/>
          <w:szCs w:val="28"/>
        </w:rPr>
        <w:t>标准《</w:t>
      </w:r>
      <w:r w:rsidR="00984278" w:rsidRPr="00984278">
        <w:rPr>
          <w:rFonts w:ascii="Times New Roman" w:eastAsia="宋体" w:hAnsi="Times New Roman" w:cs="黑体" w:hint="eastAsia"/>
          <w:sz w:val="28"/>
          <w:szCs w:val="28"/>
        </w:rPr>
        <w:t>集装箱码头生产作业系统接口安全技术要求</w:t>
      </w:r>
      <w:r w:rsidRPr="00785403">
        <w:rPr>
          <w:rFonts w:ascii="Times New Roman" w:eastAsia="宋体" w:hAnsi="Times New Roman" w:cs="Times New Roman"/>
          <w:sz w:val="28"/>
          <w:szCs w:val="28"/>
        </w:rPr>
        <w:t>》</w:t>
      </w:r>
      <w:r w:rsidRPr="00785403">
        <w:rPr>
          <w:rFonts w:ascii="Times New Roman" w:eastAsia="宋体" w:hAnsi="Times New Roman" w:cs="Times New Roman" w:hint="eastAsia"/>
          <w:sz w:val="28"/>
          <w:szCs w:val="28"/>
        </w:rPr>
        <w:t>标准</w:t>
      </w:r>
      <w:r w:rsidR="00121419" w:rsidRPr="00785403">
        <w:rPr>
          <w:rFonts w:ascii="Times New Roman" w:eastAsia="宋体" w:hAnsi="Times New Roman" w:cs="Times New Roman" w:hint="eastAsia"/>
          <w:sz w:val="28"/>
          <w:szCs w:val="28"/>
        </w:rPr>
        <w:t>工作</w:t>
      </w:r>
      <w:r w:rsidRPr="00785403">
        <w:rPr>
          <w:rFonts w:ascii="Times New Roman" w:eastAsia="宋体" w:hAnsi="Times New Roman" w:cs="Times New Roman" w:hint="eastAsia"/>
          <w:sz w:val="28"/>
          <w:szCs w:val="28"/>
        </w:rPr>
        <w:t>组</w:t>
      </w:r>
      <w:r w:rsidRPr="00785403">
        <w:rPr>
          <w:rFonts w:ascii="Times New Roman" w:eastAsia="宋体" w:hAnsi="Times New Roman" w:cs="Times New Roman"/>
          <w:sz w:val="28"/>
          <w:szCs w:val="28"/>
        </w:rPr>
        <w:t>。</w:t>
      </w:r>
    </w:p>
    <w:p w14:paraId="5FF8245B" w14:textId="00277E4A" w:rsidR="00DF10D8" w:rsidRPr="00785403" w:rsidRDefault="00666065">
      <w:pPr>
        <w:adjustRightInd w:val="0"/>
        <w:snapToGrid w:val="0"/>
        <w:spacing w:after="0" w:line="360" w:lineRule="auto"/>
        <w:ind w:firstLineChars="200" w:firstLine="560"/>
        <w:rPr>
          <w:rFonts w:ascii="Times New Roman" w:eastAsia="宋体" w:hAnsi="Times New Roman" w:cs="黑体"/>
          <w:sz w:val="28"/>
          <w:szCs w:val="28"/>
        </w:rPr>
      </w:pPr>
      <w:r w:rsidRPr="00785403">
        <w:rPr>
          <w:rFonts w:ascii="Times New Roman" w:eastAsia="宋体" w:hAnsi="Times New Roman" w:cs="黑体" w:hint="eastAsia"/>
          <w:sz w:val="28"/>
          <w:szCs w:val="28"/>
        </w:rPr>
        <w:t>（</w:t>
      </w:r>
      <w:r w:rsidRPr="00785403">
        <w:rPr>
          <w:rFonts w:ascii="Times New Roman" w:eastAsia="宋体" w:hAnsi="Times New Roman" w:cs="黑体"/>
          <w:sz w:val="28"/>
          <w:szCs w:val="28"/>
        </w:rPr>
        <w:t>3</w:t>
      </w:r>
      <w:r w:rsidRPr="00785403">
        <w:rPr>
          <w:rFonts w:ascii="Times New Roman" w:eastAsia="宋体" w:hAnsi="Times New Roman" w:cs="黑体" w:hint="eastAsia"/>
          <w:sz w:val="28"/>
          <w:szCs w:val="28"/>
        </w:rPr>
        <w:t>）</w:t>
      </w:r>
      <w:r w:rsidRPr="00785403">
        <w:rPr>
          <w:rFonts w:ascii="Times New Roman" w:eastAsia="宋体" w:hAnsi="Times New Roman"/>
          <w:sz w:val="28"/>
          <w:szCs w:val="28"/>
        </w:rPr>
        <w:t>202</w:t>
      </w:r>
      <w:r w:rsidRPr="00785403">
        <w:rPr>
          <w:rFonts w:ascii="Times New Roman" w:eastAsia="宋体" w:hAnsi="Times New Roman" w:hint="eastAsia"/>
          <w:sz w:val="28"/>
          <w:szCs w:val="28"/>
        </w:rPr>
        <w:t>4</w:t>
      </w:r>
      <w:r w:rsidRPr="00785403">
        <w:rPr>
          <w:rFonts w:ascii="Times New Roman" w:eastAsia="宋体" w:hAnsi="Times New Roman"/>
          <w:sz w:val="28"/>
          <w:szCs w:val="28"/>
        </w:rPr>
        <w:t>年</w:t>
      </w:r>
      <w:r w:rsidRPr="00785403">
        <w:rPr>
          <w:rFonts w:ascii="Times New Roman" w:eastAsia="宋体" w:hAnsi="Times New Roman" w:hint="eastAsia"/>
          <w:sz w:val="28"/>
          <w:szCs w:val="28"/>
        </w:rPr>
        <w:t>下</w:t>
      </w:r>
      <w:r w:rsidRPr="00785403">
        <w:rPr>
          <w:rFonts w:ascii="Times New Roman" w:eastAsia="宋体" w:hAnsi="Times New Roman"/>
          <w:sz w:val="28"/>
          <w:szCs w:val="28"/>
        </w:rPr>
        <w:t>半年</w:t>
      </w:r>
      <w:r w:rsidR="00121419" w:rsidRPr="00785403">
        <w:rPr>
          <w:rFonts w:ascii="Times New Roman" w:eastAsia="宋体" w:hAnsi="Times New Roman" w:hint="eastAsia"/>
          <w:sz w:val="28"/>
          <w:szCs w:val="28"/>
        </w:rPr>
        <w:t>开始</w:t>
      </w:r>
      <w:r w:rsidRPr="00785403">
        <w:rPr>
          <w:rFonts w:ascii="Times New Roman" w:eastAsia="宋体" w:hAnsi="Times New Roman" w:cs="黑体" w:hint="eastAsia"/>
          <w:sz w:val="28"/>
          <w:szCs w:val="28"/>
        </w:rPr>
        <w:t>，标准</w:t>
      </w:r>
      <w:r w:rsidR="00121419" w:rsidRPr="00785403">
        <w:rPr>
          <w:rFonts w:ascii="Times New Roman" w:eastAsia="宋体" w:hAnsi="Times New Roman" w:cs="黑体" w:hint="eastAsia"/>
          <w:sz w:val="28"/>
          <w:szCs w:val="28"/>
        </w:rPr>
        <w:t>工作</w:t>
      </w:r>
      <w:r w:rsidRPr="00785403">
        <w:rPr>
          <w:rFonts w:ascii="Times New Roman" w:eastAsia="宋体" w:hAnsi="Times New Roman" w:cs="黑体" w:hint="eastAsia"/>
          <w:sz w:val="28"/>
          <w:szCs w:val="28"/>
        </w:rPr>
        <w:t>组在</w:t>
      </w:r>
      <w:r w:rsidR="00EE1586" w:rsidRPr="00EE1586">
        <w:rPr>
          <w:rFonts w:ascii="Times New Roman" w:eastAsia="宋体" w:hAnsi="Times New Roman" w:cs="黑体"/>
          <w:sz w:val="28"/>
          <w:szCs w:val="28"/>
        </w:rPr>
        <w:t>上港集团、青岛港、宁波舟山港、广州港、深圳妈湾港、广西北部湾港等</w:t>
      </w:r>
      <w:r w:rsidR="00785403" w:rsidRPr="00785403">
        <w:rPr>
          <w:rFonts w:ascii="Times New Roman" w:eastAsia="宋体" w:hAnsi="Times New Roman" w:cs="黑体" w:hint="eastAsia"/>
          <w:sz w:val="28"/>
          <w:szCs w:val="28"/>
        </w:rPr>
        <w:t>港口</w:t>
      </w:r>
      <w:r w:rsidRPr="00785403">
        <w:rPr>
          <w:rFonts w:ascii="Times New Roman" w:eastAsia="宋体" w:hAnsi="Times New Roman" w:cs="黑体"/>
          <w:sz w:val="28"/>
          <w:szCs w:val="28"/>
        </w:rPr>
        <w:t>开展实地调研，了解</w:t>
      </w:r>
      <w:r w:rsidRPr="00785403">
        <w:rPr>
          <w:rFonts w:ascii="Times New Roman" w:eastAsia="宋体" w:hAnsi="Times New Roman" w:cs="黑体" w:hint="eastAsia"/>
          <w:sz w:val="28"/>
          <w:szCs w:val="28"/>
        </w:rPr>
        <w:t>我国</w:t>
      </w:r>
      <w:r w:rsidR="00785403" w:rsidRPr="00785403">
        <w:rPr>
          <w:rFonts w:ascii="Times New Roman" w:eastAsia="宋体" w:hAnsi="Times New Roman" w:cs="黑体" w:hint="eastAsia"/>
          <w:sz w:val="28"/>
          <w:szCs w:val="28"/>
        </w:rPr>
        <w:t>集装箱码头生产作业系统接口技术发展</w:t>
      </w:r>
      <w:r w:rsidRPr="00785403">
        <w:rPr>
          <w:rFonts w:ascii="Times New Roman" w:eastAsia="宋体" w:hAnsi="Times New Roman" w:cs="黑体" w:hint="eastAsia"/>
          <w:sz w:val="28"/>
          <w:szCs w:val="28"/>
        </w:rPr>
        <w:t>和应用现状，</w:t>
      </w:r>
      <w:r w:rsidRPr="00785403">
        <w:rPr>
          <w:rFonts w:ascii="Times New Roman" w:eastAsia="宋体" w:hAnsi="Times New Roman" w:cs="黑体"/>
          <w:sz w:val="28"/>
          <w:szCs w:val="28"/>
        </w:rPr>
        <w:t>并召开研讨会就标准内容框架进行讨论</w:t>
      </w:r>
      <w:r w:rsidRPr="00785403">
        <w:rPr>
          <w:rFonts w:ascii="Times New Roman" w:eastAsia="宋体" w:hAnsi="Times New Roman" w:cs="黑体" w:hint="eastAsia"/>
          <w:sz w:val="28"/>
          <w:szCs w:val="28"/>
        </w:rPr>
        <w:t>；</w:t>
      </w:r>
    </w:p>
    <w:p w14:paraId="4D97B3BD" w14:textId="7260F727" w:rsidR="00DF10D8" w:rsidRPr="00785403" w:rsidRDefault="00666065">
      <w:pPr>
        <w:adjustRightInd w:val="0"/>
        <w:snapToGrid w:val="0"/>
        <w:spacing w:after="0" w:line="360" w:lineRule="auto"/>
        <w:ind w:firstLineChars="200" w:firstLine="560"/>
        <w:rPr>
          <w:rFonts w:ascii="Times New Roman" w:eastAsia="宋体" w:hAnsi="Times New Roman" w:cs="黑体"/>
          <w:sz w:val="28"/>
          <w:szCs w:val="28"/>
        </w:rPr>
      </w:pPr>
      <w:r w:rsidRPr="00785403">
        <w:rPr>
          <w:rFonts w:ascii="Times New Roman" w:eastAsia="宋体" w:hAnsi="Times New Roman" w:cs="黑体" w:hint="eastAsia"/>
          <w:sz w:val="28"/>
          <w:szCs w:val="28"/>
        </w:rPr>
        <w:t>（</w:t>
      </w:r>
      <w:r w:rsidRPr="00785403">
        <w:rPr>
          <w:rFonts w:ascii="Times New Roman" w:eastAsia="宋体" w:hAnsi="Times New Roman" w:cs="黑体"/>
          <w:sz w:val="28"/>
          <w:szCs w:val="28"/>
        </w:rPr>
        <w:t>4</w:t>
      </w:r>
      <w:r w:rsidRPr="00785403">
        <w:rPr>
          <w:rFonts w:ascii="Times New Roman" w:eastAsia="宋体" w:hAnsi="Times New Roman" w:cs="黑体" w:hint="eastAsia"/>
          <w:sz w:val="28"/>
          <w:szCs w:val="28"/>
        </w:rPr>
        <w:t>）</w:t>
      </w:r>
      <w:r w:rsidRPr="00785403">
        <w:rPr>
          <w:rFonts w:ascii="Times New Roman" w:eastAsia="宋体" w:hAnsi="Times New Roman" w:cs="黑体" w:hint="eastAsia"/>
          <w:sz w:val="28"/>
          <w:szCs w:val="28"/>
        </w:rPr>
        <w:t>2025</w:t>
      </w:r>
      <w:r w:rsidRPr="00785403">
        <w:rPr>
          <w:rFonts w:ascii="Times New Roman" w:eastAsia="宋体" w:hAnsi="Times New Roman" w:cs="黑体" w:hint="eastAsia"/>
          <w:sz w:val="28"/>
          <w:szCs w:val="28"/>
        </w:rPr>
        <w:t>年</w:t>
      </w:r>
      <w:r w:rsidRPr="00785403">
        <w:rPr>
          <w:rFonts w:ascii="Times New Roman" w:eastAsia="宋体" w:hAnsi="Times New Roman" w:cs="黑体" w:hint="eastAsia"/>
          <w:sz w:val="28"/>
          <w:szCs w:val="28"/>
        </w:rPr>
        <w:t>1</w:t>
      </w:r>
      <w:r w:rsidRPr="00785403">
        <w:rPr>
          <w:rFonts w:ascii="Times New Roman" w:eastAsia="宋体" w:hAnsi="Times New Roman" w:cs="黑体" w:hint="eastAsia"/>
          <w:sz w:val="28"/>
          <w:szCs w:val="28"/>
        </w:rPr>
        <w:t>月</w:t>
      </w:r>
      <w:r w:rsidRPr="00785403">
        <w:rPr>
          <w:rFonts w:ascii="Times New Roman" w:eastAsia="宋体" w:hAnsi="Times New Roman" w:cs="黑体" w:hint="eastAsia"/>
          <w:sz w:val="28"/>
          <w:szCs w:val="28"/>
        </w:rPr>
        <w:t>-</w:t>
      </w:r>
      <w:r w:rsidR="00785403" w:rsidRPr="00785403">
        <w:rPr>
          <w:rFonts w:ascii="Times New Roman" w:eastAsia="宋体" w:hAnsi="Times New Roman" w:cs="黑体" w:hint="eastAsia"/>
          <w:sz w:val="28"/>
          <w:szCs w:val="28"/>
        </w:rPr>
        <w:t>6</w:t>
      </w:r>
      <w:r w:rsidRPr="00785403">
        <w:rPr>
          <w:rFonts w:ascii="Times New Roman" w:eastAsia="宋体" w:hAnsi="Times New Roman" w:cs="黑体" w:hint="eastAsia"/>
          <w:sz w:val="28"/>
          <w:szCs w:val="28"/>
        </w:rPr>
        <w:t>月，</w:t>
      </w:r>
      <w:r w:rsidRPr="00785403">
        <w:rPr>
          <w:rFonts w:ascii="Times New Roman" w:eastAsia="宋体" w:hAnsi="Times New Roman" w:hint="eastAsia"/>
          <w:sz w:val="28"/>
          <w:szCs w:val="28"/>
        </w:rPr>
        <w:t>标准</w:t>
      </w:r>
      <w:r w:rsidR="00121419" w:rsidRPr="00785403">
        <w:rPr>
          <w:rFonts w:ascii="Times New Roman" w:eastAsia="宋体" w:hAnsi="Times New Roman" w:hint="eastAsia"/>
          <w:sz w:val="28"/>
          <w:szCs w:val="28"/>
        </w:rPr>
        <w:t>工作</w:t>
      </w:r>
      <w:r w:rsidRPr="00785403">
        <w:rPr>
          <w:rFonts w:ascii="Times New Roman" w:eastAsia="宋体" w:hAnsi="Times New Roman" w:hint="eastAsia"/>
          <w:sz w:val="28"/>
          <w:szCs w:val="28"/>
        </w:rPr>
        <w:t>组</w:t>
      </w:r>
      <w:r w:rsidRPr="00785403">
        <w:rPr>
          <w:rFonts w:ascii="Times New Roman" w:eastAsia="宋体" w:hAnsi="Times New Roman"/>
          <w:sz w:val="28"/>
          <w:szCs w:val="28"/>
        </w:rPr>
        <w:t>根据</w:t>
      </w:r>
      <w:r w:rsidRPr="00785403">
        <w:rPr>
          <w:rFonts w:ascii="Times New Roman" w:eastAsia="宋体" w:hAnsi="Times New Roman"/>
          <w:sz w:val="28"/>
          <w:szCs w:val="28"/>
        </w:rPr>
        <w:t>GB/T</w:t>
      </w:r>
      <w:r w:rsidRPr="00785403">
        <w:rPr>
          <w:rFonts w:ascii="Times New Roman" w:eastAsia="宋体" w:hAnsi="Times New Roman" w:hint="eastAsia"/>
          <w:sz w:val="28"/>
          <w:szCs w:val="28"/>
        </w:rPr>
        <w:t xml:space="preserve"> </w:t>
      </w:r>
      <w:r w:rsidRPr="00785403">
        <w:rPr>
          <w:rFonts w:ascii="Times New Roman" w:eastAsia="宋体" w:hAnsi="Times New Roman"/>
          <w:sz w:val="28"/>
          <w:szCs w:val="28"/>
        </w:rPr>
        <w:t>1.1</w:t>
      </w:r>
      <w:r w:rsidRPr="00785403">
        <w:rPr>
          <w:rFonts w:ascii="Times New Roman" w:eastAsia="宋体" w:hAnsi="Times New Roman" w:hint="eastAsia"/>
          <w:sz w:val="28"/>
          <w:szCs w:val="28"/>
        </w:rPr>
        <w:t>—</w:t>
      </w:r>
      <w:r w:rsidRPr="00785403">
        <w:rPr>
          <w:rFonts w:ascii="Times New Roman" w:eastAsia="宋体" w:hAnsi="Times New Roman" w:hint="eastAsia"/>
          <w:sz w:val="28"/>
          <w:szCs w:val="28"/>
        </w:rPr>
        <w:t>2020</w:t>
      </w:r>
      <w:r w:rsidRPr="00785403">
        <w:rPr>
          <w:rFonts w:ascii="Times New Roman" w:eastAsia="宋体" w:hAnsi="Times New Roman"/>
          <w:sz w:val="28"/>
          <w:szCs w:val="28"/>
        </w:rPr>
        <w:t>《</w:t>
      </w:r>
      <w:r w:rsidRPr="00785403">
        <w:rPr>
          <w:rFonts w:ascii="Times New Roman" w:eastAsia="宋体" w:hAnsi="Times New Roman" w:hint="eastAsia"/>
          <w:sz w:val="28"/>
          <w:szCs w:val="28"/>
        </w:rPr>
        <w:t>标准化工作导则</w:t>
      </w:r>
      <w:r w:rsidRPr="00785403">
        <w:rPr>
          <w:rFonts w:ascii="Times New Roman" w:eastAsia="宋体" w:hAnsi="Times New Roman" w:hint="eastAsia"/>
          <w:sz w:val="28"/>
          <w:szCs w:val="28"/>
        </w:rPr>
        <w:t xml:space="preserve">  </w:t>
      </w:r>
      <w:r w:rsidRPr="00785403">
        <w:rPr>
          <w:rFonts w:ascii="Times New Roman" w:eastAsia="宋体" w:hAnsi="Times New Roman" w:hint="eastAsia"/>
          <w:sz w:val="28"/>
          <w:szCs w:val="28"/>
        </w:rPr>
        <w:t>第</w:t>
      </w:r>
      <w:r w:rsidRPr="00785403">
        <w:rPr>
          <w:rFonts w:ascii="Times New Roman" w:eastAsia="宋体" w:hAnsi="Times New Roman" w:hint="eastAsia"/>
          <w:sz w:val="28"/>
          <w:szCs w:val="28"/>
        </w:rPr>
        <w:t>1</w:t>
      </w:r>
      <w:r w:rsidRPr="00785403">
        <w:rPr>
          <w:rFonts w:ascii="Times New Roman" w:eastAsia="宋体" w:hAnsi="Times New Roman" w:hint="eastAsia"/>
          <w:sz w:val="28"/>
          <w:szCs w:val="28"/>
        </w:rPr>
        <w:t>部分：标准化文件的结构和起草规则</w:t>
      </w:r>
      <w:r w:rsidRPr="00785403">
        <w:rPr>
          <w:rFonts w:ascii="Times New Roman" w:eastAsia="宋体" w:hAnsi="Times New Roman"/>
          <w:sz w:val="28"/>
          <w:szCs w:val="28"/>
        </w:rPr>
        <w:t>》的要求，</w:t>
      </w:r>
      <w:r w:rsidRPr="00785403">
        <w:rPr>
          <w:rFonts w:ascii="Times New Roman" w:eastAsia="宋体" w:hAnsi="Times New Roman" w:cs="黑体"/>
          <w:sz w:val="28"/>
          <w:szCs w:val="28"/>
        </w:rPr>
        <w:t>多次召开</w:t>
      </w:r>
      <w:r w:rsidRPr="00785403">
        <w:rPr>
          <w:rFonts w:ascii="Times New Roman" w:eastAsia="宋体" w:hAnsi="Times New Roman" w:cs="黑体" w:hint="eastAsia"/>
          <w:sz w:val="28"/>
          <w:szCs w:val="28"/>
        </w:rPr>
        <w:t>线上</w:t>
      </w:r>
      <w:r w:rsidRPr="00785403">
        <w:rPr>
          <w:rFonts w:ascii="Times New Roman" w:eastAsia="宋体" w:hAnsi="Times New Roman" w:cs="黑体"/>
          <w:sz w:val="28"/>
          <w:szCs w:val="28"/>
        </w:rPr>
        <w:t>线下研讨会</w:t>
      </w:r>
      <w:r w:rsidRPr="00785403">
        <w:rPr>
          <w:rFonts w:ascii="Times New Roman" w:eastAsia="宋体" w:hAnsi="Times New Roman" w:cs="黑体" w:hint="eastAsia"/>
          <w:sz w:val="28"/>
          <w:szCs w:val="28"/>
        </w:rPr>
        <w:t>，</w:t>
      </w:r>
      <w:r w:rsidRPr="00785403">
        <w:rPr>
          <w:rFonts w:ascii="Times New Roman" w:eastAsia="宋体" w:hAnsi="Times New Roman" w:cs="黑体"/>
          <w:sz w:val="28"/>
          <w:szCs w:val="28"/>
        </w:rPr>
        <w:t>对标准的技术</w:t>
      </w:r>
      <w:r w:rsidRPr="00785403">
        <w:rPr>
          <w:rFonts w:ascii="Times New Roman" w:eastAsia="宋体" w:hAnsi="Times New Roman" w:cs="黑体" w:hint="eastAsia"/>
          <w:sz w:val="28"/>
          <w:szCs w:val="28"/>
        </w:rPr>
        <w:t>内容</w:t>
      </w:r>
      <w:r w:rsidRPr="00785403">
        <w:rPr>
          <w:rFonts w:ascii="Times New Roman" w:eastAsia="宋体" w:hAnsi="Times New Roman" w:cs="黑体"/>
          <w:sz w:val="28"/>
          <w:szCs w:val="28"/>
        </w:rPr>
        <w:t>进行讨论，确定相关的技术路线</w:t>
      </w:r>
      <w:r w:rsidRPr="00785403">
        <w:rPr>
          <w:rFonts w:ascii="Times New Roman" w:eastAsia="宋体" w:hAnsi="Times New Roman" w:cs="黑体" w:hint="eastAsia"/>
          <w:sz w:val="28"/>
          <w:szCs w:val="28"/>
        </w:rPr>
        <w:t>和</w:t>
      </w:r>
      <w:r w:rsidRPr="00785403">
        <w:rPr>
          <w:rFonts w:ascii="Times New Roman" w:eastAsia="宋体" w:hAnsi="Times New Roman" w:cs="黑体"/>
          <w:sz w:val="28"/>
          <w:szCs w:val="28"/>
        </w:rPr>
        <w:t>标准内容</w:t>
      </w:r>
      <w:r w:rsidRPr="00785403">
        <w:rPr>
          <w:rFonts w:ascii="Times New Roman" w:eastAsia="宋体" w:hAnsi="Times New Roman" w:cs="黑体" w:hint="eastAsia"/>
          <w:sz w:val="28"/>
          <w:szCs w:val="28"/>
        </w:rPr>
        <w:t>，编写</w:t>
      </w:r>
      <w:r w:rsidRPr="00785403">
        <w:rPr>
          <w:rFonts w:ascii="Times New Roman" w:eastAsia="宋体" w:hAnsi="Times New Roman" w:cs="黑体"/>
          <w:sz w:val="28"/>
          <w:szCs w:val="28"/>
        </w:rPr>
        <w:t>形成标准</w:t>
      </w:r>
      <w:r w:rsidRPr="00785403">
        <w:rPr>
          <w:rFonts w:ascii="Times New Roman" w:eastAsia="宋体" w:hAnsi="Times New Roman" w:cs="黑体" w:hint="eastAsia"/>
          <w:sz w:val="28"/>
          <w:szCs w:val="28"/>
        </w:rPr>
        <w:t>工作大纲和标准草案；</w:t>
      </w:r>
    </w:p>
    <w:p w14:paraId="4FD73D17" w14:textId="155DBFCD" w:rsidR="00DF10D8" w:rsidRPr="00785403" w:rsidRDefault="00666065">
      <w:pPr>
        <w:adjustRightInd w:val="0"/>
        <w:snapToGrid w:val="0"/>
        <w:spacing w:after="0" w:line="360" w:lineRule="auto"/>
        <w:ind w:firstLineChars="200" w:firstLine="560"/>
        <w:rPr>
          <w:rFonts w:ascii="Times New Roman" w:eastAsia="宋体" w:hAnsi="Times New Roman" w:cs="黑体"/>
          <w:sz w:val="28"/>
          <w:szCs w:val="28"/>
        </w:rPr>
      </w:pPr>
      <w:r w:rsidRPr="00785403">
        <w:rPr>
          <w:rFonts w:ascii="Times New Roman" w:eastAsia="宋体" w:hAnsi="Times New Roman" w:cs="黑体" w:hint="eastAsia"/>
          <w:sz w:val="28"/>
          <w:szCs w:val="28"/>
        </w:rPr>
        <w:t>（</w:t>
      </w:r>
      <w:r w:rsidRPr="00785403">
        <w:rPr>
          <w:rFonts w:ascii="Times New Roman" w:eastAsia="宋体" w:hAnsi="Times New Roman" w:cs="黑体" w:hint="eastAsia"/>
          <w:sz w:val="28"/>
          <w:szCs w:val="28"/>
        </w:rPr>
        <w:t>5</w:t>
      </w:r>
      <w:r w:rsidRPr="00785403">
        <w:rPr>
          <w:rFonts w:ascii="Times New Roman" w:eastAsia="宋体" w:hAnsi="Times New Roman" w:cs="黑体" w:hint="eastAsia"/>
          <w:sz w:val="28"/>
          <w:szCs w:val="28"/>
        </w:rPr>
        <w:t>）</w:t>
      </w:r>
      <w:r w:rsidRPr="00785403">
        <w:rPr>
          <w:rFonts w:ascii="Times New Roman" w:eastAsia="宋体" w:hAnsi="Times New Roman" w:cs="黑体" w:hint="eastAsia"/>
          <w:sz w:val="28"/>
          <w:szCs w:val="28"/>
        </w:rPr>
        <w:t>2025</w:t>
      </w:r>
      <w:r w:rsidRPr="00785403">
        <w:rPr>
          <w:rFonts w:ascii="Times New Roman" w:eastAsia="宋体" w:hAnsi="Times New Roman" w:cs="黑体" w:hint="eastAsia"/>
          <w:sz w:val="28"/>
          <w:szCs w:val="28"/>
        </w:rPr>
        <w:t>年</w:t>
      </w:r>
      <w:r w:rsidR="00412EA9">
        <w:rPr>
          <w:rFonts w:ascii="Times New Roman" w:eastAsia="宋体" w:hAnsi="Times New Roman" w:cs="黑体" w:hint="eastAsia"/>
          <w:sz w:val="28"/>
          <w:szCs w:val="28"/>
        </w:rPr>
        <w:t>7</w:t>
      </w:r>
      <w:r w:rsidRPr="00785403">
        <w:rPr>
          <w:rFonts w:ascii="Times New Roman" w:eastAsia="宋体" w:hAnsi="Times New Roman" w:cs="黑体" w:hint="eastAsia"/>
          <w:sz w:val="28"/>
          <w:szCs w:val="28"/>
        </w:rPr>
        <w:t>月，标准归口单位中国港口协会组织召开了标准工作大纲评审会，顺利通过评审</w:t>
      </w:r>
      <w:r w:rsidR="003C47C2" w:rsidRPr="00785403">
        <w:rPr>
          <w:rFonts w:ascii="Times New Roman" w:eastAsia="宋体" w:hAnsi="Times New Roman" w:cs="黑体" w:hint="eastAsia"/>
          <w:sz w:val="28"/>
          <w:szCs w:val="28"/>
        </w:rPr>
        <w:t>，同时新增参编单位</w:t>
      </w:r>
      <w:r w:rsidR="00EE1586" w:rsidRPr="00EE1586">
        <w:rPr>
          <w:rFonts w:ascii="Times New Roman" w:eastAsia="宋体" w:hAnsi="Times New Roman" w:cs="黑体"/>
          <w:sz w:val="28"/>
          <w:szCs w:val="28"/>
        </w:rPr>
        <w:t>重庆果园集装箱码头有限公司</w:t>
      </w:r>
      <w:r w:rsidRPr="00785403">
        <w:rPr>
          <w:rFonts w:ascii="Times New Roman" w:eastAsia="宋体" w:hAnsi="Times New Roman" w:cs="黑体" w:hint="eastAsia"/>
          <w:sz w:val="28"/>
          <w:szCs w:val="28"/>
        </w:rPr>
        <w:t>；</w:t>
      </w:r>
    </w:p>
    <w:p w14:paraId="0F4F769F" w14:textId="0533A8F4" w:rsidR="00DF10D8" w:rsidRPr="00785403" w:rsidRDefault="00666065">
      <w:pPr>
        <w:adjustRightInd w:val="0"/>
        <w:snapToGrid w:val="0"/>
        <w:spacing w:after="0" w:line="360" w:lineRule="auto"/>
        <w:ind w:firstLineChars="200" w:firstLine="560"/>
        <w:rPr>
          <w:rFonts w:ascii="Times New Roman" w:eastAsia="宋体" w:hAnsi="Times New Roman" w:cs="黑体"/>
          <w:sz w:val="28"/>
          <w:szCs w:val="28"/>
        </w:rPr>
      </w:pPr>
      <w:r w:rsidRPr="00785403">
        <w:rPr>
          <w:rFonts w:ascii="Times New Roman" w:eastAsia="宋体" w:hAnsi="Times New Roman" w:cs="黑体" w:hint="eastAsia"/>
          <w:sz w:val="28"/>
          <w:szCs w:val="28"/>
        </w:rPr>
        <w:lastRenderedPageBreak/>
        <w:t>（</w:t>
      </w:r>
      <w:r w:rsidRPr="00785403">
        <w:rPr>
          <w:rFonts w:ascii="Times New Roman" w:eastAsia="宋体" w:hAnsi="Times New Roman" w:cs="黑体" w:hint="eastAsia"/>
          <w:sz w:val="28"/>
          <w:szCs w:val="28"/>
        </w:rPr>
        <w:t>6</w:t>
      </w:r>
      <w:r w:rsidRPr="00785403">
        <w:rPr>
          <w:rFonts w:ascii="Times New Roman" w:eastAsia="宋体" w:hAnsi="Times New Roman" w:cs="黑体" w:hint="eastAsia"/>
          <w:sz w:val="28"/>
          <w:szCs w:val="28"/>
        </w:rPr>
        <w:t>）</w:t>
      </w:r>
      <w:r w:rsidRPr="00785403">
        <w:rPr>
          <w:rFonts w:ascii="Times New Roman" w:eastAsia="宋体" w:hAnsi="Times New Roman" w:cs="黑体" w:hint="eastAsia"/>
          <w:sz w:val="28"/>
          <w:szCs w:val="28"/>
        </w:rPr>
        <w:t>2025</w:t>
      </w:r>
      <w:r w:rsidRPr="00785403">
        <w:rPr>
          <w:rFonts w:ascii="Times New Roman" w:eastAsia="宋体" w:hAnsi="Times New Roman" w:cs="黑体" w:hint="eastAsia"/>
          <w:sz w:val="28"/>
          <w:szCs w:val="28"/>
        </w:rPr>
        <w:t>年</w:t>
      </w:r>
      <w:r w:rsidR="00412EA9">
        <w:rPr>
          <w:rFonts w:ascii="Times New Roman" w:eastAsia="宋体" w:hAnsi="Times New Roman" w:cs="黑体" w:hint="eastAsia"/>
          <w:sz w:val="28"/>
          <w:szCs w:val="28"/>
        </w:rPr>
        <w:t>8</w:t>
      </w:r>
      <w:r w:rsidRPr="00785403">
        <w:rPr>
          <w:rFonts w:ascii="Times New Roman" w:eastAsia="宋体" w:hAnsi="Times New Roman" w:cs="黑体" w:hint="eastAsia"/>
          <w:sz w:val="28"/>
          <w:szCs w:val="28"/>
        </w:rPr>
        <w:t>月</w:t>
      </w:r>
      <w:r w:rsidRPr="00785403">
        <w:rPr>
          <w:rFonts w:ascii="Times New Roman" w:eastAsia="宋体" w:hAnsi="Times New Roman" w:cs="黑体" w:hint="eastAsia"/>
          <w:sz w:val="28"/>
          <w:szCs w:val="28"/>
        </w:rPr>
        <w:t>-</w:t>
      </w:r>
      <w:r w:rsidR="00822A1F">
        <w:rPr>
          <w:rFonts w:ascii="Times New Roman" w:eastAsia="宋体" w:hAnsi="Times New Roman" w:cs="黑体" w:hint="eastAsia"/>
          <w:sz w:val="28"/>
          <w:szCs w:val="28"/>
        </w:rPr>
        <w:t>2026</w:t>
      </w:r>
      <w:r w:rsidR="00822A1F">
        <w:rPr>
          <w:rFonts w:ascii="Times New Roman" w:eastAsia="宋体" w:hAnsi="Times New Roman" w:cs="黑体" w:hint="eastAsia"/>
          <w:sz w:val="28"/>
          <w:szCs w:val="28"/>
        </w:rPr>
        <w:t>年</w:t>
      </w:r>
      <w:r w:rsidR="00822A1F">
        <w:rPr>
          <w:rFonts w:ascii="Times New Roman" w:eastAsia="宋体" w:hAnsi="Times New Roman" w:cs="黑体" w:hint="eastAsia"/>
          <w:sz w:val="28"/>
          <w:szCs w:val="28"/>
        </w:rPr>
        <w:t>4</w:t>
      </w:r>
      <w:r w:rsidRPr="00785403">
        <w:rPr>
          <w:rFonts w:ascii="Times New Roman" w:eastAsia="宋体" w:hAnsi="Times New Roman" w:cs="黑体" w:hint="eastAsia"/>
          <w:sz w:val="28"/>
          <w:szCs w:val="28"/>
        </w:rPr>
        <w:t>月，标准</w:t>
      </w:r>
      <w:r w:rsidR="00121419" w:rsidRPr="00785403">
        <w:rPr>
          <w:rFonts w:ascii="Times New Roman" w:eastAsia="宋体" w:hAnsi="Times New Roman" w:cs="黑体" w:hint="eastAsia"/>
          <w:sz w:val="28"/>
          <w:szCs w:val="28"/>
        </w:rPr>
        <w:t>工作</w:t>
      </w:r>
      <w:r w:rsidRPr="00785403">
        <w:rPr>
          <w:rFonts w:ascii="Times New Roman" w:eastAsia="宋体" w:hAnsi="Times New Roman" w:cs="黑体" w:hint="eastAsia"/>
          <w:sz w:val="28"/>
          <w:szCs w:val="28"/>
        </w:rPr>
        <w:t>组根据标准工作大纲评审会的专家意见，修改完善工作大纲，形成工作大纲报批稿，同时修订标准草案，形成标准征求意见稿及编制说明。</w:t>
      </w:r>
    </w:p>
    <w:p w14:paraId="76866E60" w14:textId="77777777" w:rsidR="00DF10D8" w:rsidRPr="00785403" w:rsidRDefault="00666065">
      <w:pPr>
        <w:adjustRightInd w:val="0"/>
        <w:snapToGrid w:val="0"/>
        <w:spacing w:after="0" w:line="360" w:lineRule="auto"/>
        <w:rPr>
          <w:rFonts w:ascii="Times New Roman" w:eastAsia="宋体" w:hAnsi="Times New Roman" w:cs="黑体"/>
          <w:sz w:val="28"/>
          <w:szCs w:val="28"/>
        </w:rPr>
      </w:pPr>
      <w:r w:rsidRPr="00785403">
        <w:rPr>
          <w:rFonts w:ascii="Times New Roman" w:eastAsia="宋体" w:hAnsi="Times New Roman" w:cs="黑体" w:hint="eastAsia"/>
          <w:sz w:val="28"/>
          <w:szCs w:val="28"/>
        </w:rPr>
        <w:t>1.4</w:t>
      </w:r>
      <w:r w:rsidRPr="00785403">
        <w:rPr>
          <w:rFonts w:ascii="Times New Roman" w:eastAsia="宋体" w:hAnsi="Times New Roman" w:cs="黑体" w:hint="eastAsia"/>
          <w:sz w:val="28"/>
          <w:szCs w:val="28"/>
        </w:rPr>
        <w:t>标准主要起草人及其所做工作</w:t>
      </w:r>
    </w:p>
    <w:tbl>
      <w:tblPr>
        <w:tblStyle w:val="af1"/>
        <w:tblW w:w="8370" w:type="dxa"/>
        <w:tblInd w:w="-108" w:type="dxa"/>
        <w:tblLayout w:type="fixed"/>
        <w:tblLook w:val="04A0" w:firstRow="1" w:lastRow="0" w:firstColumn="1" w:lastColumn="0" w:noHBand="0" w:noVBand="1"/>
      </w:tblPr>
      <w:tblGrid>
        <w:gridCol w:w="812"/>
        <w:gridCol w:w="999"/>
        <w:gridCol w:w="2545"/>
        <w:gridCol w:w="850"/>
        <w:gridCol w:w="1440"/>
        <w:gridCol w:w="1724"/>
      </w:tblGrid>
      <w:tr w:rsidR="00BC635F" w:rsidRPr="00785403" w14:paraId="4DC90E0C" w14:textId="77777777" w:rsidTr="0028384C">
        <w:trPr>
          <w:trHeight w:val="624"/>
        </w:trPr>
        <w:tc>
          <w:tcPr>
            <w:tcW w:w="812" w:type="dxa"/>
            <w:vAlign w:val="center"/>
          </w:tcPr>
          <w:p w14:paraId="58A021F7" w14:textId="5D07F0C8" w:rsidR="00BC635F" w:rsidRPr="00785403" w:rsidRDefault="00BC635F" w:rsidP="00BC635F">
            <w:pPr>
              <w:adjustRightInd w:val="0"/>
              <w:snapToGrid w:val="0"/>
              <w:spacing w:after="0" w:line="360" w:lineRule="auto"/>
              <w:jc w:val="center"/>
              <w:rPr>
                <w:rFonts w:ascii="Times New Roman" w:eastAsia="宋体" w:hAnsi="Times New Roman" w:cs="黑体"/>
                <w:b/>
                <w:bCs/>
                <w:sz w:val="24"/>
              </w:rPr>
            </w:pPr>
            <w:r w:rsidRPr="00785403">
              <w:rPr>
                <w:rFonts w:ascii="Times New Roman" w:eastAsia="宋体" w:hAnsi="Times New Roman" w:cs="黑体" w:hint="eastAsia"/>
                <w:b/>
                <w:bCs/>
                <w:sz w:val="24"/>
              </w:rPr>
              <w:t>序号</w:t>
            </w:r>
          </w:p>
        </w:tc>
        <w:tc>
          <w:tcPr>
            <w:tcW w:w="999" w:type="dxa"/>
            <w:vAlign w:val="center"/>
          </w:tcPr>
          <w:p w14:paraId="1E45570E" w14:textId="5E07499E" w:rsidR="00BC635F" w:rsidRPr="00785403" w:rsidRDefault="00BC635F">
            <w:pPr>
              <w:adjustRightInd w:val="0"/>
              <w:snapToGrid w:val="0"/>
              <w:spacing w:after="0" w:line="360" w:lineRule="auto"/>
              <w:jc w:val="center"/>
              <w:rPr>
                <w:rFonts w:ascii="Times New Roman" w:eastAsia="宋体" w:hAnsi="Times New Roman" w:cs="黑体"/>
                <w:b/>
                <w:bCs/>
                <w:sz w:val="24"/>
              </w:rPr>
            </w:pPr>
            <w:r w:rsidRPr="00785403">
              <w:rPr>
                <w:rFonts w:ascii="Times New Roman" w:eastAsia="宋体" w:hAnsi="Times New Roman" w:cs="黑体" w:hint="eastAsia"/>
                <w:b/>
                <w:bCs/>
                <w:sz w:val="24"/>
              </w:rPr>
              <w:t>姓名</w:t>
            </w:r>
          </w:p>
        </w:tc>
        <w:tc>
          <w:tcPr>
            <w:tcW w:w="2545" w:type="dxa"/>
            <w:vAlign w:val="center"/>
          </w:tcPr>
          <w:p w14:paraId="6529896D" w14:textId="77777777" w:rsidR="00BC635F" w:rsidRPr="00785403" w:rsidRDefault="00BC635F">
            <w:pPr>
              <w:adjustRightInd w:val="0"/>
              <w:snapToGrid w:val="0"/>
              <w:spacing w:after="0" w:line="360" w:lineRule="auto"/>
              <w:jc w:val="center"/>
              <w:rPr>
                <w:rFonts w:ascii="Times New Roman" w:eastAsia="宋体" w:hAnsi="Times New Roman" w:cs="黑体"/>
                <w:b/>
                <w:bCs/>
                <w:sz w:val="24"/>
              </w:rPr>
            </w:pPr>
            <w:r w:rsidRPr="00785403">
              <w:rPr>
                <w:rFonts w:ascii="Times New Roman" w:eastAsia="宋体" w:hAnsi="Times New Roman" w:cs="黑体" w:hint="eastAsia"/>
                <w:b/>
                <w:bCs/>
                <w:sz w:val="24"/>
              </w:rPr>
              <w:t>工作单位</w:t>
            </w:r>
          </w:p>
        </w:tc>
        <w:tc>
          <w:tcPr>
            <w:tcW w:w="850" w:type="dxa"/>
            <w:vAlign w:val="center"/>
          </w:tcPr>
          <w:p w14:paraId="058A1688" w14:textId="77777777" w:rsidR="00BC635F" w:rsidRPr="00785403" w:rsidRDefault="00BC635F">
            <w:pPr>
              <w:adjustRightInd w:val="0"/>
              <w:snapToGrid w:val="0"/>
              <w:spacing w:after="0" w:line="360" w:lineRule="auto"/>
              <w:jc w:val="center"/>
              <w:rPr>
                <w:rFonts w:ascii="Times New Roman" w:eastAsia="宋体" w:hAnsi="Times New Roman" w:cs="黑体"/>
                <w:b/>
                <w:bCs/>
                <w:sz w:val="24"/>
              </w:rPr>
            </w:pPr>
            <w:r w:rsidRPr="00785403">
              <w:rPr>
                <w:rFonts w:ascii="Times New Roman" w:eastAsia="宋体" w:hAnsi="Times New Roman" w:cs="黑体" w:hint="eastAsia"/>
                <w:b/>
                <w:bCs/>
                <w:sz w:val="24"/>
              </w:rPr>
              <w:t>从事专业</w:t>
            </w:r>
          </w:p>
        </w:tc>
        <w:tc>
          <w:tcPr>
            <w:tcW w:w="1440" w:type="dxa"/>
            <w:vAlign w:val="center"/>
          </w:tcPr>
          <w:p w14:paraId="1D8F2385" w14:textId="77777777" w:rsidR="00BC635F" w:rsidRPr="00785403" w:rsidRDefault="00BC635F">
            <w:pPr>
              <w:adjustRightInd w:val="0"/>
              <w:snapToGrid w:val="0"/>
              <w:spacing w:after="0" w:line="360" w:lineRule="auto"/>
              <w:jc w:val="center"/>
              <w:rPr>
                <w:rFonts w:ascii="Times New Roman" w:eastAsia="宋体" w:hAnsi="Times New Roman" w:cs="黑体"/>
                <w:b/>
                <w:bCs/>
                <w:sz w:val="24"/>
              </w:rPr>
            </w:pPr>
            <w:r w:rsidRPr="00785403">
              <w:rPr>
                <w:rFonts w:ascii="Times New Roman" w:eastAsia="宋体" w:hAnsi="Times New Roman" w:cs="黑体" w:hint="eastAsia"/>
                <w:b/>
                <w:bCs/>
                <w:sz w:val="24"/>
              </w:rPr>
              <w:t>职称</w:t>
            </w:r>
            <w:r w:rsidRPr="00785403">
              <w:rPr>
                <w:rFonts w:ascii="Times New Roman" w:eastAsia="宋体" w:hAnsi="Times New Roman" w:cs="黑体" w:hint="eastAsia"/>
                <w:b/>
                <w:bCs/>
                <w:sz w:val="24"/>
              </w:rPr>
              <w:t>/</w:t>
            </w:r>
            <w:r w:rsidRPr="00785403">
              <w:rPr>
                <w:rFonts w:ascii="Times New Roman" w:eastAsia="宋体" w:hAnsi="Times New Roman" w:cs="黑体" w:hint="eastAsia"/>
                <w:b/>
                <w:bCs/>
                <w:sz w:val="24"/>
              </w:rPr>
              <w:t>职务</w:t>
            </w:r>
          </w:p>
        </w:tc>
        <w:tc>
          <w:tcPr>
            <w:tcW w:w="1724" w:type="dxa"/>
            <w:vAlign w:val="center"/>
          </w:tcPr>
          <w:p w14:paraId="17525D11" w14:textId="77777777" w:rsidR="00BC635F" w:rsidRPr="00785403" w:rsidRDefault="00BC635F">
            <w:pPr>
              <w:adjustRightInd w:val="0"/>
              <w:snapToGrid w:val="0"/>
              <w:spacing w:after="0" w:line="360" w:lineRule="auto"/>
              <w:jc w:val="center"/>
              <w:rPr>
                <w:rFonts w:ascii="Times New Roman" w:eastAsia="宋体" w:hAnsi="Times New Roman" w:cs="黑体"/>
                <w:b/>
                <w:bCs/>
                <w:sz w:val="24"/>
              </w:rPr>
            </w:pPr>
            <w:r w:rsidRPr="00785403">
              <w:rPr>
                <w:rFonts w:ascii="Times New Roman" w:eastAsia="宋体" w:hAnsi="Times New Roman" w:cs="黑体" w:hint="eastAsia"/>
                <w:b/>
                <w:bCs/>
                <w:sz w:val="24"/>
              </w:rPr>
              <w:t>负责工作</w:t>
            </w:r>
          </w:p>
        </w:tc>
      </w:tr>
      <w:tr w:rsidR="00BC635F" w:rsidRPr="00785403" w14:paraId="4C159BD3" w14:textId="77777777" w:rsidTr="0028384C">
        <w:trPr>
          <w:trHeight w:val="624"/>
        </w:trPr>
        <w:tc>
          <w:tcPr>
            <w:tcW w:w="812" w:type="dxa"/>
            <w:vAlign w:val="center"/>
          </w:tcPr>
          <w:p w14:paraId="52CE260F" w14:textId="3BE40AA6" w:rsidR="00BC635F" w:rsidRPr="00785403" w:rsidRDefault="00BC635F" w:rsidP="00BC635F">
            <w:pPr>
              <w:adjustRightInd w:val="0"/>
              <w:snapToGrid w:val="0"/>
              <w:spacing w:after="0" w:line="360" w:lineRule="auto"/>
              <w:jc w:val="center"/>
              <w:rPr>
                <w:rFonts w:ascii="Times New Roman" w:eastAsia="宋体" w:hAnsi="Times New Roman"/>
                <w:bCs/>
                <w:kern w:val="0"/>
                <w:sz w:val="24"/>
              </w:rPr>
            </w:pPr>
            <w:r w:rsidRPr="00785403">
              <w:rPr>
                <w:rFonts w:ascii="Times New Roman" w:eastAsia="宋体" w:hAnsi="Times New Roman" w:hint="eastAsia"/>
                <w:bCs/>
                <w:kern w:val="0"/>
                <w:sz w:val="24"/>
              </w:rPr>
              <w:t>1</w:t>
            </w:r>
          </w:p>
        </w:tc>
        <w:tc>
          <w:tcPr>
            <w:tcW w:w="999" w:type="dxa"/>
            <w:vAlign w:val="center"/>
          </w:tcPr>
          <w:p w14:paraId="352CB708" w14:textId="7C291A28" w:rsidR="00BC635F" w:rsidRPr="00785403" w:rsidRDefault="00412EA9">
            <w:pPr>
              <w:adjustRightInd w:val="0"/>
              <w:snapToGrid w:val="0"/>
              <w:spacing w:after="0" w:line="360" w:lineRule="auto"/>
              <w:jc w:val="center"/>
              <w:rPr>
                <w:rFonts w:ascii="Times New Roman" w:eastAsia="宋体" w:hAnsi="Times New Roman"/>
                <w:bCs/>
                <w:kern w:val="0"/>
                <w:sz w:val="24"/>
              </w:rPr>
            </w:pPr>
            <w:r w:rsidRPr="00412EA9">
              <w:rPr>
                <w:rFonts w:ascii="Times New Roman" w:eastAsia="宋体" w:hAnsi="Times New Roman" w:hint="eastAsia"/>
                <w:bCs/>
                <w:kern w:val="0"/>
                <w:sz w:val="24"/>
              </w:rPr>
              <w:t>沈东舟</w:t>
            </w:r>
          </w:p>
        </w:tc>
        <w:tc>
          <w:tcPr>
            <w:tcW w:w="2545" w:type="dxa"/>
            <w:vAlign w:val="center"/>
          </w:tcPr>
          <w:p w14:paraId="0F766B20" w14:textId="4D2C3C69" w:rsidR="00BC635F" w:rsidRPr="00785403" w:rsidRDefault="00412EA9">
            <w:pPr>
              <w:adjustRightInd w:val="0"/>
              <w:snapToGrid w:val="0"/>
              <w:spacing w:after="0" w:line="360" w:lineRule="auto"/>
              <w:jc w:val="center"/>
              <w:rPr>
                <w:rFonts w:ascii="Times New Roman" w:eastAsia="宋体" w:hAnsi="Times New Roman"/>
                <w:bCs/>
                <w:kern w:val="0"/>
                <w:sz w:val="24"/>
              </w:rPr>
            </w:pPr>
            <w:r w:rsidRPr="00412EA9">
              <w:rPr>
                <w:rFonts w:ascii="Times New Roman" w:eastAsia="宋体" w:hAnsi="Times New Roman" w:hint="eastAsia"/>
                <w:bCs/>
                <w:kern w:val="0"/>
                <w:sz w:val="24"/>
              </w:rPr>
              <w:t>上海海勃物流软件有限公司</w:t>
            </w:r>
          </w:p>
        </w:tc>
        <w:tc>
          <w:tcPr>
            <w:tcW w:w="850" w:type="dxa"/>
            <w:vAlign w:val="center"/>
          </w:tcPr>
          <w:p w14:paraId="4CF86D76" w14:textId="08ABB6BA" w:rsidR="00BC635F" w:rsidRPr="00785403" w:rsidRDefault="004D3757">
            <w:pPr>
              <w:adjustRightInd w:val="0"/>
              <w:snapToGrid w:val="0"/>
              <w:spacing w:after="0" w:line="360" w:lineRule="auto"/>
              <w:jc w:val="center"/>
              <w:rPr>
                <w:rFonts w:ascii="Times New Roman" w:eastAsia="宋体" w:hAnsi="Times New Roman"/>
                <w:bCs/>
                <w:kern w:val="0"/>
                <w:sz w:val="24"/>
              </w:rPr>
            </w:pPr>
            <w:r w:rsidRPr="004D3757">
              <w:rPr>
                <w:rFonts w:ascii="Times New Roman" w:eastAsia="宋体" w:hAnsi="Times New Roman" w:hint="eastAsia"/>
                <w:bCs/>
                <w:kern w:val="0"/>
                <w:sz w:val="24"/>
              </w:rPr>
              <w:t>网络安全</w:t>
            </w:r>
          </w:p>
        </w:tc>
        <w:tc>
          <w:tcPr>
            <w:tcW w:w="1440" w:type="dxa"/>
            <w:vAlign w:val="center"/>
          </w:tcPr>
          <w:p w14:paraId="718C229A" w14:textId="3B5FFB5D" w:rsidR="00BC635F" w:rsidRPr="00785403" w:rsidRDefault="004D3757">
            <w:pPr>
              <w:adjustRightInd w:val="0"/>
              <w:snapToGrid w:val="0"/>
              <w:spacing w:after="0" w:line="360" w:lineRule="auto"/>
              <w:jc w:val="center"/>
              <w:rPr>
                <w:rFonts w:ascii="Times New Roman" w:eastAsia="宋体" w:hAnsi="Times New Roman"/>
                <w:bCs/>
                <w:kern w:val="0"/>
                <w:sz w:val="24"/>
              </w:rPr>
            </w:pPr>
            <w:r w:rsidRPr="004D3757">
              <w:rPr>
                <w:rFonts w:ascii="Times New Roman" w:eastAsia="宋体" w:hAnsi="Times New Roman" w:hint="eastAsia"/>
                <w:bCs/>
                <w:kern w:val="0"/>
                <w:sz w:val="24"/>
              </w:rPr>
              <w:t>中级工程师</w:t>
            </w:r>
            <w:r w:rsidRPr="004D3757">
              <w:rPr>
                <w:rFonts w:ascii="Times New Roman" w:eastAsia="宋体" w:hAnsi="Times New Roman" w:hint="eastAsia"/>
                <w:bCs/>
                <w:kern w:val="0"/>
                <w:sz w:val="24"/>
              </w:rPr>
              <w:t>/</w:t>
            </w:r>
            <w:r w:rsidRPr="004D3757">
              <w:rPr>
                <w:rFonts w:ascii="Times New Roman" w:eastAsia="宋体" w:hAnsi="Times New Roman" w:hint="eastAsia"/>
                <w:bCs/>
                <w:kern w:val="0"/>
                <w:sz w:val="24"/>
              </w:rPr>
              <w:t>网络安全部副经理</w:t>
            </w:r>
          </w:p>
        </w:tc>
        <w:tc>
          <w:tcPr>
            <w:tcW w:w="1724" w:type="dxa"/>
            <w:vAlign w:val="center"/>
          </w:tcPr>
          <w:p w14:paraId="28186CE0" w14:textId="42F95944" w:rsidR="00BC635F" w:rsidRPr="00785403" w:rsidRDefault="00BC635F">
            <w:pPr>
              <w:adjustRightInd w:val="0"/>
              <w:snapToGrid w:val="0"/>
              <w:spacing w:after="0" w:line="360" w:lineRule="auto"/>
              <w:jc w:val="center"/>
              <w:rPr>
                <w:rFonts w:ascii="Times New Roman" w:eastAsia="宋体" w:hAnsi="Times New Roman"/>
                <w:bCs/>
                <w:kern w:val="0"/>
                <w:sz w:val="24"/>
              </w:rPr>
            </w:pPr>
            <w:r w:rsidRPr="00785403">
              <w:rPr>
                <w:rFonts w:ascii="Times New Roman" w:eastAsia="宋体" w:hAnsi="Times New Roman" w:hint="eastAsia"/>
                <w:bCs/>
                <w:kern w:val="0"/>
                <w:sz w:val="24"/>
              </w:rPr>
              <w:t>总体负责标准研究编写工作</w:t>
            </w:r>
          </w:p>
        </w:tc>
      </w:tr>
      <w:tr w:rsidR="00EE1586" w:rsidRPr="00785403" w14:paraId="732AE22E" w14:textId="77777777" w:rsidTr="0028384C">
        <w:trPr>
          <w:trHeight w:val="624"/>
        </w:trPr>
        <w:tc>
          <w:tcPr>
            <w:tcW w:w="812" w:type="dxa"/>
            <w:vAlign w:val="center"/>
          </w:tcPr>
          <w:p w14:paraId="3D92281B" w14:textId="70247C32" w:rsidR="00EE1586" w:rsidRPr="00785403" w:rsidRDefault="009E3387" w:rsidP="00EE1586">
            <w:pPr>
              <w:adjustRightInd w:val="0"/>
              <w:snapToGrid w:val="0"/>
              <w:spacing w:after="0" w:line="360" w:lineRule="auto"/>
              <w:jc w:val="center"/>
              <w:rPr>
                <w:rFonts w:ascii="Times New Roman" w:eastAsia="宋体" w:hAnsi="Times New Roman"/>
                <w:bCs/>
                <w:kern w:val="0"/>
                <w:sz w:val="24"/>
              </w:rPr>
            </w:pPr>
            <w:r>
              <w:rPr>
                <w:rFonts w:ascii="Times New Roman" w:eastAsia="宋体" w:hAnsi="Times New Roman" w:hint="eastAsia"/>
                <w:bCs/>
                <w:kern w:val="0"/>
                <w:sz w:val="24"/>
              </w:rPr>
              <w:t>2</w:t>
            </w:r>
          </w:p>
        </w:tc>
        <w:tc>
          <w:tcPr>
            <w:tcW w:w="999" w:type="dxa"/>
            <w:vAlign w:val="center"/>
          </w:tcPr>
          <w:p w14:paraId="2B197943" w14:textId="3111FEFD" w:rsidR="00EE1586" w:rsidRPr="00412EA9" w:rsidRDefault="00EE1586" w:rsidP="00EE1586">
            <w:pPr>
              <w:adjustRightInd w:val="0"/>
              <w:snapToGrid w:val="0"/>
              <w:spacing w:after="0" w:line="360" w:lineRule="auto"/>
              <w:jc w:val="center"/>
              <w:rPr>
                <w:rFonts w:ascii="Times New Roman" w:eastAsia="宋体" w:hAnsi="Times New Roman"/>
                <w:bCs/>
                <w:kern w:val="0"/>
                <w:sz w:val="24"/>
              </w:rPr>
            </w:pPr>
            <w:r>
              <w:rPr>
                <w:rFonts w:hint="eastAsia"/>
                <w:sz w:val="24"/>
                <w:szCs w:val="22"/>
              </w:rPr>
              <w:t>应俊</w:t>
            </w:r>
          </w:p>
        </w:tc>
        <w:tc>
          <w:tcPr>
            <w:tcW w:w="2545" w:type="dxa"/>
            <w:vAlign w:val="center"/>
          </w:tcPr>
          <w:p w14:paraId="0B4DD6EF" w14:textId="1A6FF406" w:rsidR="00EE1586" w:rsidRPr="00412EA9" w:rsidRDefault="00EE1586" w:rsidP="00EE1586">
            <w:pPr>
              <w:adjustRightInd w:val="0"/>
              <w:snapToGrid w:val="0"/>
              <w:spacing w:after="0" w:line="360" w:lineRule="auto"/>
              <w:jc w:val="center"/>
              <w:rPr>
                <w:rFonts w:ascii="Times New Roman" w:eastAsia="宋体" w:hAnsi="Times New Roman"/>
                <w:bCs/>
                <w:kern w:val="0"/>
                <w:sz w:val="24"/>
              </w:rPr>
            </w:pPr>
            <w:r>
              <w:rPr>
                <w:rFonts w:hint="eastAsia"/>
                <w:sz w:val="24"/>
                <w:szCs w:val="22"/>
              </w:rPr>
              <w:t>上海海勃物流软件有限公司</w:t>
            </w:r>
          </w:p>
        </w:tc>
        <w:tc>
          <w:tcPr>
            <w:tcW w:w="850" w:type="dxa"/>
            <w:vAlign w:val="center"/>
          </w:tcPr>
          <w:p w14:paraId="443B4F43" w14:textId="53F141ED" w:rsidR="00EE1586" w:rsidRPr="004D3757" w:rsidRDefault="00EE1586" w:rsidP="00EE1586">
            <w:pPr>
              <w:adjustRightInd w:val="0"/>
              <w:snapToGrid w:val="0"/>
              <w:spacing w:after="0" w:line="360" w:lineRule="auto"/>
              <w:jc w:val="center"/>
              <w:rPr>
                <w:rFonts w:ascii="Times New Roman" w:eastAsia="宋体" w:hAnsi="Times New Roman"/>
                <w:bCs/>
                <w:kern w:val="0"/>
                <w:sz w:val="24"/>
              </w:rPr>
            </w:pPr>
            <w:r>
              <w:rPr>
                <w:rFonts w:hint="eastAsia"/>
                <w:sz w:val="24"/>
                <w:szCs w:val="22"/>
              </w:rPr>
              <w:t>信息化</w:t>
            </w:r>
          </w:p>
        </w:tc>
        <w:tc>
          <w:tcPr>
            <w:tcW w:w="1440" w:type="dxa"/>
            <w:vAlign w:val="center"/>
          </w:tcPr>
          <w:p w14:paraId="325C9F46" w14:textId="697B0054" w:rsidR="00EE1586" w:rsidRPr="004D3757" w:rsidRDefault="00EE1586" w:rsidP="00EE1586">
            <w:pPr>
              <w:adjustRightInd w:val="0"/>
              <w:snapToGrid w:val="0"/>
              <w:spacing w:after="0" w:line="360" w:lineRule="auto"/>
              <w:jc w:val="center"/>
              <w:rPr>
                <w:rFonts w:ascii="Times New Roman" w:eastAsia="宋体" w:hAnsi="Times New Roman"/>
                <w:bCs/>
                <w:kern w:val="0"/>
                <w:sz w:val="24"/>
              </w:rPr>
            </w:pPr>
            <w:r>
              <w:rPr>
                <w:rFonts w:hint="eastAsia"/>
                <w:sz w:val="24"/>
                <w:szCs w:val="22"/>
              </w:rPr>
              <w:t>公司副总经理</w:t>
            </w:r>
          </w:p>
        </w:tc>
        <w:tc>
          <w:tcPr>
            <w:tcW w:w="1724" w:type="dxa"/>
            <w:vAlign w:val="center"/>
          </w:tcPr>
          <w:p w14:paraId="2657036B" w14:textId="2EC8918D" w:rsidR="00EE1586" w:rsidRPr="00785403" w:rsidRDefault="00EE1586" w:rsidP="00EE1586">
            <w:pPr>
              <w:adjustRightInd w:val="0"/>
              <w:snapToGrid w:val="0"/>
              <w:spacing w:after="0" w:line="360" w:lineRule="auto"/>
              <w:jc w:val="center"/>
              <w:rPr>
                <w:rFonts w:ascii="Times New Roman" w:eastAsia="宋体" w:hAnsi="Times New Roman"/>
                <w:bCs/>
                <w:kern w:val="0"/>
                <w:sz w:val="24"/>
              </w:rPr>
            </w:pPr>
            <w:r w:rsidRPr="00785403">
              <w:rPr>
                <w:rFonts w:ascii="Times New Roman" w:eastAsia="宋体" w:hAnsi="Times New Roman" w:hint="eastAsia"/>
                <w:bCs/>
                <w:sz w:val="24"/>
              </w:rPr>
              <w:t>参与标准第</w:t>
            </w:r>
            <w:r w:rsidRPr="00785403">
              <w:rPr>
                <w:rFonts w:ascii="Times New Roman" w:eastAsia="宋体" w:hAnsi="Times New Roman" w:hint="eastAsia"/>
                <w:bCs/>
                <w:sz w:val="24"/>
              </w:rPr>
              <w:t>6</w:t>
            </w:r>
            <w:r w:rsidRPr="00785403">
              <w:rPr>
                <w:rFonts w:ascii="Times New Roman" w:eastAsia="宋体" w:hAnsi="Times New Roman" w:hint="eastAsia"/>
                <w:bCs/>
                <w:sz w:val="24"/>
              </w:rPr>
              <w:t>、</w:t>
            </w:r>
            <w:r w:rsidRPr="00785403">
              <w:rPr>
                <w:rFonts w:ascii="Times New Roman" w:eastAsia="宋体" w:hAnsi="Times New Roman" w:hint="eastAsia"/>
                <w:bCs/>
                <w:sz w:val="24"/>
              </w:rPr>
              <w:t>7</w:t>
            </w:r>
            <w:r w:rsidRPr="00785403">
              <w:rPr>
                <w:rFonts w:ascii="Times New Roman" w:eastAsia="宋体" w:hAnsi="Times New Roman" w:hint="eastAsia"/>
                <w:bCs/>
                <w:sz w:val="24"/>
              </w:rPr>
              <w:t>章编写</w:t>
            </w:r>
          </w:p>
        </w:tc>
      </w:tr>
      <w:tr w:rsidR="00EE1586" w:rsidRPr="00785403" w14:paraId="28A6512D" w14:textId="77777777" w:rsidTr="0028384C">
        <w:trPr>
          <w:trHeight w:val="624"/>
        </w:trPr>
        <w:tc>
          <w:tcPr>
            <w:tcW w:w="812" w:type="dxa"/>
            <w:vAlign w:val="center"/>
          </w:tcPr>
          <w:p w14:paraId="214070E7" w14:textId="42BD862C" w:rsidR="00EE1586" w:rsidRPr="00785403" w:rsidRDefault="009E3387" w:rsidP="00EE1586">
            <w:pPr>
              <w:adjustRightInd w:val="0"/>
              <w:snapToGrid w:val="0"/>
              <w:spacing w:after="0" w:line="360" w:lineRule="auto"/>
              <w:jc w:val="center"/>
              <w:rPr>
                <w:rFonts w:ascii="Times New Roman" w:eastAsia="宋体" w:hAnsi="Times New Roman"/>
                <w:bCs/>
                <w:sz w:val="24"/>
              </w:rPr>
            </w:pPr>
            <w:r>
              <w:rPr>
                <w:rFonts w:ascii="Times New Roman" w:eastAsia="宋体" w:hAnsi="Times New Roman" w:hint="eastAsia"/>
                <w:bCs/>
                <w:sz w:val="24"/>
              </w:rPr>
              <w:t>3</w:t>
            </w:r>
          </w:p>
        </w:tc>
        <w:tc>
          <w:tcPr>
            <w:tcW w:w="999" w:type="dxa"/>
            <w:vAlign w:val="center"/>
          </w:tcPr>
          <w:p w14:paraId="403805AA" w14:textId="1B377E34" w:rsidR="00EE1586" w:rsidRDefault="00EE1586" w:rsidP="00EE1586">
            <w:pPr>
              <w:adjustRightInd w:val="0"/>
              <w:snapToGrid w:val="0"/>
              <w:spacing w:after="0" w:line="360" w:lineRule="auto"/>
              <w:jc w:val="center"/>
              <w:rPr>
                <w:sz w:val="24"/>
                <w:szCs w:val="22"/>
              </w:rPr>
            </w:pPr>
            <w:r>
              <w:rPr>
                <w:rFonts w:hint="eastAsia"/>
                <w:sz w:val="24"/>
                <w:szCs w:val="22"/>
              </w:rPr>
              <w:t>王晓俐</w:t>
            </w:r>
          </w:p>
        </w:tc>
        <w:tc>
          <w:tcPr>
            <w:tcW w:w="2545" w:type="dxa"/>
            <w:vAlign w:val="center"/>
          </w:tcPr>
          <w:p w14:paraId="403E29FE" w14:textId="3AF14305" w:rsidR="00EE1586" w:rsidRDefault="00EE1586" w:rsidP="00EE1586">
            <w:pPr>
              <w:adjustRightInd w:val="0"/>
              <w:snapToGrid w:val="0"/>
              <w:spacing w:after="0" w:line="360" w:lineRule="auto"/>
              <w:jc w:val="center"/>
              <w:rPr>
                <w:sz w:val="24"/>
                <w:szCs w:val="22"/>
              </w:rPr>
            </w:pPr>
            <w:r>
              <w:rPr>
                <w:rFonts w:hint="eastAsia"/>
                <w:sz w:val="24"/>
                <w:szCs w:val="22"/>
              </w:rPr>
              <w:t>上海海勃物流软件有限公司</w:t>
            </w:r>
          </w:p>
        </w:tc>
        <w:tc>
          <w:tcPr>
            <w:tcW w:w="850" w:type="dxa"/>
            <w:vAlign w:val="center"/>
          </w:tcPr>
          <w:p w14:paraId="2BDDC9F2" w14:textId="54A4DE26" w:rsidR="00EE1586" w:rsidRDefault="00EE1586" w:rsidP="00EE1586">
            <w:pPr>
              <w:adjustRightInd w:val="0"/>
              <w:snapToGrid w:val="0"/>
              <w:spacing w:after="0" w:line="360" w:lineRule="auto"/>
              <w:jc w:val="center"/>
              <w:rPr>
                <w:sz w:val="24"/>
                <w:szCs w:val="22"/>
              </w:rPr>
            </w:pPr>
            <w:r>
              <w:rPr>
                <w:rFonts w:hint="eastAsia"/>
                <w:sz w:val="24"/>
                <w:szCs w:val="22"/>
              </w:rPr>
              <w:t>软件开发</w:t>
            </w:r>
          </w:p>
        </w:tc>
        <w:tc>
          <w:tcPr>
            <w:tcW w:w="1440" w:type="dxa"/>
            <w:vAlign w:val="center"/>
          </w:tcPr>
          <w:p w14:paraId="76990621" w14:textId="53EB2EA5" w:rsidR="00EE1586" w:rsidRDefault="00EE1586" w:rsidP="00EE1586">
            <w:pPr>
              <w:adjustRightInd w:val="0"/>
              <w:snapToGrid w:val="0"/>
              <w:spacing w:after="0" w:line="360" w:lineRule="auto"/>
              <w:jc w:val="center"/>
              <w:rPr>
                <w:sz w:val="24"/>
                <w:szCs w:val="22"/>
              </w:rPr>
            </w:pPr>
            <w:r>
              <w:rPr>
                <w:rFonts w:hint="eastAsia"/>
                <w:sz w:val="24"/>
                <w:szCs w:val="22"/>
              </w:rPr>
              <w:t>生产运营研发部部门经理</w:t>
            </w:r>
          </w:p>
        </w:tc>
        <w:tc>
          <w:tcPr>
            <w:tcW w:w="1724" w:type="dxa"/>
            <w:vAlign w:val="center"/>
          </w:tcPr>
          <w:p w14:paraId="678D092F" w14:textId="00695DCA" w:rsidR="00EE1586" w:rsidRPr="00785403" w:rsidRDefault="00EE1586" w:rsidP="00EE1586">
            <w:pPr>
              <w:adjustRightInd w:val="0"/>
              <w:snapToGrid w:val="0"/>
              <w:spacing w:after="0" w:line="360" w:lineRule="auto"/>
              <w:jc w:val="center"/>
              <w:rPr>
                <w:rFonts w:ascii="Times New Roman" w:eastAsia="宋体" w:hAnsi="Times New Roman"/>
                <w:bCs/>
                <w:sz w:val="24"/>
              </w:rPr>
            </w:pPr>
            <w:r w:rsidRPr="00785403">
              <w:rPr>
                <w:rFonts w:ascii="Times New Roman" w:eastAsia="宋体" w:hAnsi="Times New Roman" w:hint="eastAsia"/>
                <w:bCs/>
                <w:sz w:val="24"/>
              </w:rPr>
              <w:t>参与标准第</w:t>
            </w:r>
            <w:r w:rsidRPr="00785403">
              <w:rPr>
                <w:rFonts w:ascii="Times New Roman" w:eastAsia="宋体" w:hAnsi="Times New Roman" w:hint="eastAsia"/>
                <w:bCs/>
                <w:sz w:val="24"/>
              </w:rPr>
              <w:t>6</w:t>
            </w:r>
            <w:r w:rsidRPr="00785403">
              <w:rPr>
                <w:rFonts w:ascii="Times New Roman" w:eastAsia="宋体" w:hAnsi="Times New Roman" w:hint="eastAsia"/>
                <w:bCs/>
                <w:sz w:val="24"/>
              </w:rPr>
              <w:t>、</w:t>
            </w:r>
            <w:r w:rsidRPr="00785403">
              <w:rPr>
                <w:rFonts w:ascii="Times New Roman" w:eastAsia="宋体" w:hAnsi="Times New Roman" w:hint="eastAsia"/>
                <w:bCs/>
                <w:sz w:val="24"/>
              </w:rPr>
              <w:t>7</w:t>
            </w:r>
            <w:r w:rsidRPr="00785403">
              <w:rPr>
                <w:rFonts w:ascii="Times New Roman" w:eastAsia="宋体" w:hAnsi="Times New Roman" w:hint="eastAsia"/>
                <w:bCs/>
                <w:sz w:val="24"/>
              </w:rPr>
              <w:t>章编写</w:t>
            </w:r>
          </w:p>
        </w:tc>
      </w:tr>
      <w:tr w:rsidR="00EE1586" w:rsidRPr="00785403" w14:paraId="52A41255" w14:textId="77777777" w:rsidTr="0028384C">
        <w:trPr>
          <w:trHeight w:val="624"/>
        </w:trPr>
        <w:tc>
          <w:tcPr>
            <w:tcW w:w="812" w:type="dxa"/>
            <w:vAlign w:val="center"/>
          </w:tcPr>
          <w:p w14:paraId="0E52D422" w14:textId="7BD11122" w:rsidR="00EE1586" w:rsidRPr="00785403" w:rsidRDefault="009E3387" w:rsidP="00EE1586">
            <w:pPr>
              <w:adjustRightInd w:val="0"/>
              <w:snapToGrid w:val="0"/>
              <w:spacing w:after="0" w:line="360" w:lineRule="auto"/>
              <w:jc w:val="center"/>
              <w:rPr>
                <w:rFonts w:ascii="Times New Roman" w:eastAsia="宋体" w:hAnsi="Times New Roman"/>
                <w:bCs/>
                <w:sz w:val="24"/>
              </w:rPr>
            </w:pPr>
            <w:r>
              <w:rPr>
                <w:rFonts w:ascii="Times New Roman" w:eastAsia="宋体" w:hAnsi="Times New Roman" w:hint="eastAsia"/>
                <w:bCs/>
                <w:sz w:val="24"/>
              </w:rPr>
              <w:t>4</w:t>
            </w:r>
          </w:p>
        </w:tc>
        <w:tc>
          <w:tcPr>
            <w:tcW w:w="999" w:type="dxa"/>
            <w:vAlign w:val="center"/>
          </w:tcPr>
          <w:p w14:paraId="1AA0C544" w14:textId="48574477" w:rsidR="00EE1586" w:rsidRDefault="00EE1586" w:rsidP="00EE1586">
            <w:pPr>
              <w:adjustRightInd w:val="0"/>
              <w:snapToGrid w:val="0"/>
              <w:spacing w:after="0" w:line="360" w:lineRule="auto"/>
              <w:jc w:val="center"/>
              <w:rPr>
                <w:sz w:val="24"/>
                <w:szCs w:val="22"/>
              </w:rPr>
            </w:pPr>
            <w:r>
              <w:rPr>
                <w:rFonts w:hint="eastAsia"/>
                <w:sz w:val="24"/>
                <w:szCs w:val="22"/>
              </w:rPr>
              <w:t>雍钢</w:t>
            </w:r>
          </w:p>
        </w:tc>
        <w:tc>
          <w:tcPr>
            <w:tcW w:w="2545" w:type="dxa"/>
            <w:vAlign w:val="center"/>
          </w:tcPr>
          <w:p w14:paraId="24BC7BED" w14:textId="56EA76B3" w:rsidR="00EE1586" w:rsidRDefault="00EE1586" w:rsidP="00EE1586">
            <w:pPr>
              <w:adjustRightInd w:val="0"/>
              <w:snapToGrid w:val="0"/>
              <w:spacing w:after="0" w:line="360" w:lineRule="auto"/>
              <w:jc w:val="center"/>
              <w:rPr>
                <w:sz w:val="24"/>
                <w:szCs w:val="22"/>
              </w:rPr>
            </w:pPr>
            <w:r>
              <w:rPr>
                <w:rFonts w:hint="eastAsia"/>
                <w:sz w:val="24"/>
                <w:szCs w:val="22"/>
              </w:rPr>
              <w:t>上海海勃物流软件有限公司</w:t>
            </w:r>
          </w:p>
        </w:tc>
        <w:tc>
          <w:tcPr>
            <w:tcW w:w="850" w:type="dxa"/>
            <w:vAlign w:val="center"/>
          </w:tcPr>
          <w:p w14:paraId="6DEAEBBE" w14:textId="7BD89953" w:rsidR="00EE1586" w:rsidRDefault="00EE1586" w:rsidP="00EE1586">
            <w:pPr>
              <w:adjustRightInd w:val="0"/>
              <w:snapToGrid w:val="0"/>
              <w:spacing w:after="0" w:line="360" w:lineRule="auto"/>
              <w:jc w:val="center"/>
              <w:rPr>
                <w:sz w:val="24"/>
                <w:szCs w:val="22"/>
              </w:rPr>
            </w:pPr>
            <w:r>
              <w:rPr>
                <w:rFonts w:hint="eastAsia"/>
                <w:sz w:val="24"/>
                <w:szCs w:val="22"/>
              </w:rPr>
              <w:t>网络安全</w:t>
            </w:r>
          </w:p>
        </w:tc>
        <w:tc>
          <w:tcPr>
            <w:tcW w:w="1440" w:type="dxa"/>
            <w:vAlign w:val="center"/>
          </w:tcPr>
          <w:p w14:paraId="6862BE26" w14:textId="3F7EFF5C" w:rsidR="00EE1586" w:rsidRDefault="00EE1586" w:rsidP="00EE1586">
            <w:pPr>
              <w:adjustRightInd w:val="0"/>
              <w:snapToGrid w:val="0"/>
              <w:spacing w:after="0" w:line="360" w:lineRule="auto"/>
              <w:jc w:val="center"/>
              <w:rPr>
                <w:sz w:val="24"/>
                <w:szCs w:val="22"/>
              </w:rPr>
            </w:pPr>
            <w:r>
              <w:rPr>
                <w:rFonts w:hint="eastAsia"/>
                <w:sz w:val="24"/>
                <w:szCs w:val="22"/>
              </w:rPr>
              <w:t>网络安全部技术副总监</w:t>
            </w:r>
          </w:p>
        </w:tc>
        <w:tc>
          <w:tcPr>
            <w:tcW w:w="1724" w:type="dxa"/>
            <w:vAlign w:val="center"/>
          </w:tcPr>
          <w:p w14:paraId="2F25A7D3" w14:textId="06175028" w:rsidR="00EE1586" w:rsidRPr="00785403" w:rsidRDefault="00EE1586" w:rsidP="00EE1586">
            <w:pPr>
              <w:adjustRightInd w:val="0"/>
              <w:snapToGrid w:val="0"/>
              <w:spacing w:after="0" w:line="360" w:lineRule="auto"/>
              <w:jc w:val="center"/>
              <w:rPr>
                <w:rFonts w:ascii="Times New Roman" w:eastAsia="宋体" w:hAnsi="Times New Roman"/>
                <w:bCs/>
                <w:sz w:val="24"/>
              </w:rPr>
            </w:pPr>
            <w:r w:rsidRPr="00785403">
              <w:rPr>
                <w:rFonts w:ascii="Times New Roman" w:eastAsia="宋体" w:hAnsi="Times New Roman" w:hint="eastAsia"/>
                <w:bCs/>
                <w:sz w:val="24"/>
              </w:rPr>
              <w:t>参与标准第</w:t>
            </w:r>
            <w:r w:rsidRPr="00785403">
              <w:rPr>
                <w:rFonts w:ascii="Times New Roman" w:eastAsia="宋体" w:hAnsi="Times New Roman" w:hint="eastAsia"/>
                <w:bCs/>
                <w:sz w:val="24"/>
              </w:rPr>
              <w:t>1</w:t>
            </w:r>
            <w:r w:rsidRPr="00785403">
              <w:rPr>
                <w:rFonts w:ascii="Times New Roman" w:eastAsia="宋体" w:hAnsi="Times New Roman" w:hint="eastAsia"/>
                <w:bCs/>
                <w:sz w:val="24"/>
              </w:rPr>
              <w:t>、</w:t>
            </w:r>
            <w:r w:rsidRPr="00785403">
              <w:rPr>
                <w:rFonts w:ascii="Times New Roman" w:eastAsia="宋体" w:hAnsi="Times New Roman" w:hint="eastAsia"/>
                <w:bCs/>
                <w:sz w:val="24"/>
              </w:rPr>
              <w:t>3</w:t>
            </w:r>
            <w:r w:rsidRPr="00785403">
              <w:rPr>
                <w:rFonts w:ascii="Times New Roman" w:eastAsia="宋体" w:hAnsi="Times New Roman" w:hint="eastAsia"/>
                <w:bCs/>
                <w:sz w:val="24"/>
              </w:rPr>
              <w:t>章编写</w:t>
            </w:r>
          </w:p>
        </w:tc>
      </w:tr>
      <w:tr w:rsidR="00EE1586" w:rsidRPr="00785403" w14:paraId="66F4E036" w14:textId="77777777" w:rsidTr="0028384C">
        <w:trPr>
          <w:trHeight w:val="624"/>
        </w:trPr>
        <w:tc>
          <w:tcPr>
            <w:tcW w:w="812" w:type="dxa"/>
            <w:vAlign w:val="center"/>
          </w:tcPr>
          <w:p w14:paraId="191CC7C1" w14:textId="1E8B4CAD" w:rsidR="00EE1586" w:rsidRPr="00785403" w:rsidRDefault="009E3387" w:rsidP="00EE1586">
            <w:pPr>
              <w:adjustRightInd w:val="0"/>
              <w:snapToGrid w:val="0"/>
              <w:spacing w:after="0" w:line="360" w:lineRule="auto"/>
              <w:jc w:val="center"/>
              <w:rPr>
                <w:rFonts w:ascii="Times New Roman" w:eastAsia="宋体" w:hAnsi="Times New Roman"/>
                <w:bCs/>
                <w:sz w:val="24"/>
              </w:rPr>
            </w:pPr>
            <w:r>
              <w:rPr>
                <w:rFonts w:ascii="Times New Roman" w:eastAsia="宋体" w:hAnsi="Times New Roman" w:hint="eastAsia"/>
                <w:bCs/>
                <w:sz w:val="24"/>
              </w:rPr>
              <w:t>5</w:t>
            </w:r>
          </w:p>
        </w:tc>
        <w:tc>
          <w:tcPr>
            <w:tcW w:w="999" w:type="dxa"/>
            <w:vAlign w:val="center"/>
          </w:tcPr>
          <w:p w14:paraId="0027F9E1" w14:textId="33BD6D90" w:rsidR="00EE1586" w:rsidRDefault="00EE1586" w:rsidP="00EE1586">
            <w:pPr>
              <w:adjustRightInd w:val="0"/>
              <w:snapToGrid w:val="0"/>
              <w:spacing w:after="0" w:line="360" w:lineRule="auto"/>
              <w:jc w:val="center"/>
              <w:rPr>
                <w:sz w:val="24"/>
                <w:szCs w:val="22"/>
              </w:rPr>
            </w:pPr>
            <w:r>
              <w:rPr>
                <w:rFonts w:hint="eastAsia"/>
                <w:sz w:val="24"/>
                <w:szCs w:val="22"/>
              </w:rPr>
              <w:t>沈朗捷</w:t>
            </w:r>
          </w:p>
        </w:tc>
        <w:tc>
          <w:tcPr>
            <w:tcW w:w="2545" w:type="dxa"/>
            <w:vAlign w:val="center"/>
          </w:tcPr>
          <w:p w14:paraId="18A9DA26" w14:textId="05210F19" w:rsidR="00EE1586" w:rsidRDefault="00EE1586" w:rsidP="00EE1586">
            <w:pPr>
              <w:adjustRightInd w:val="0"/>
              <w:snapToGrid w:val="0"/>
              <w:spacing w:after="0" w:line="360" w:lineRule="auto"/>
              <w:jc w:val="center"/>
              <w:rPr>
                <w:sz w:val="24"/>
                <w:szCs w:val="22"/>
              </w:rPr>
            </w:pPr>
            <w:r>
              <w:rPr>
                <w:rFonts w:hint="eastAsia"/>
                <w:sz w:val="24"/>
                <w:szCs w:val="22"/>
              </w:rPr>
              <w:t>上海海勃物流软件有限公司</w:t>
            </w:r>
          </w:p>
        </w:tc>
        <w:tc>
          <w:tcPr>
            <w:tcW w:w="850" w:type="dxa"/>
            <w:vAlign w:val="center"/>
          </w:tcPr>
          <w:p w14:paraId="47229A21" w14:textId="604CE721" w:rsidR="00EE1586" w:rsidRDefault="00EE1586" w:rsidP="00EE1586">
            <w:pPr>
              <w:adjustRightInd w:val="0"/>
              <w:snapToGrid w:val="0"/>
              <w:spacing w:after="0" w:line="360" w:lineRule="auto"/>
              <w:jc w:val="center"/>
              <w:rPr>
                <w:sz w:val="24"/>
                <w:szCs w:val="22"/>
              </w:rPr>
            </w:pPr>
            <w:r>
              <w:rPr>
                <w:rFonts w:hint="eastAsia"/>
                <w:sz w:val="24"/>
                <w:szCs w:val="22"/>
              </w:rPr>
              <w:t>网络安全</w:t>
            </w:r>
          </w:p>
        </w:tc>
        <w:tc>
          <w:tcPr>
            <w:tcW w:w="1440" w:type="dxa"/>
            <w:vAlign w:val="center"/>
          </w:tcPr>
          <w:p w14:paraId="157FC049" w14:textId="014BCDE9" w:rsidR="00EE1586" w:rsidRDefault="00EE1586" w:rsidP="00EE1586">
            <w:pPr>
              <w:adjustRightInd w:val="0"/>
              <w:snapToGrid w:val="0"/>
              <w:spacing w:after="0" w:line="360" w:lineRule="auto"/>
              <w:jc w:val="center"/>
              <w:rPr>
                <w:sz w:val="24"/>
                <w:szCs w:val="22"/>
              </w:rPr>
            </w:pPr>
            <w:r>
              <w:rPr>
                <w:rFonts w:hint="eastAsia"/>
                <w:sz w:val="24"/>
                <w:szCs w:val="22"/>
              </w:rPr>
              <w:t>网络安全部主管</w:t>
            </w:r>
          </w:p>
        </w:tc>
        <w:tc>
          <w:tcPr>
            <w:tcW w:w="1724" w:type="dxa"/>
            <w:vAlign w:val="center"/>
          </w:tcPr>
          <w:p w14:paraId="61006378" w14:textId="54270CDB" w:rsidR="00EE1586" w:rsidRPr="00785403" w:rsidRDefault="00EE1586" w:rsidP="00EE1586">
            <w:pPr>
              <w:adjustRightInd w:val="0"/>
              <w:snapToGrid w:val="0"/>
              <w:spacing w:after="0" w:line="360" w:lineRule="auto"/>
              <w:jc w:val="center"/>
              <w:rPr>
                <w:rFonts w:ascii="Times New Roman" w:eastAsia="宋体" w:hAnsi="Times New Roman"/>
                <w:bCs/>
                <w:sz w:val="24"/>
              </w:rPr>
            </w:pPr>
            <w:r w:rsidRPr="00785403">
              <w:rPr>
                <w:rFonts w:ascii="Times New Roman" w:eastAsia="宋体" w:hAnsi="Times New Roman" w:hint="eastAsia"/>
                <w:bCs/>
                <w:sz w:val="24"/>
              </w:rPr>
              <w:t>参与标准第</w:t>
            </w:r>
            <w:r w:rsidRPr="00785403">
              <w:rPr>
                <w:rFonts w:ascii="Times New Roman" w:eastAsia="宋体" w:hAnsi="Times New Roman" w:hint="eastAsia"/>
                <w:bCs/>
                <w:sz w:val="24"/>
              </w:rPr>
              <w:t>8</w:t>
            </w:r>
            <w:r w:rsidRPr="00785403">
              <w:rPr>
                <w:rFonts w:ascii="Times New Roman" w:eastAsia="宋体" w:hAnsi="Times New Roman" w:hint="eastAsia"/>
                <w:bCs/>
                <w:sz w:val="24"/>
              </w:rPr>
              <w:t>、</w:t>
            </w:r>
            <w:r w:rsidRPr="00785403">
              <w:rPr>
                <w:rFonts w:ascii="Times New Roman" w:eastAsia="宋体" w:hAnsi="Times New Roman" w:hint="eastAsia"/>
                <w:bCs/>
                <w:sz w:val="24"/>
              </w:rPr>
              <w:t>9</w:t>
            </w:r>
            <w:r w:rsidRPr="00785403">
              <w:rPr>
                <w:rFonts w:ascii="Times New Roman" w:eastAsia="宋体" w:hAnsi="Times New Roman" w:hint="eastAsia"/>
                <w:bCs/>
                <w:sz w:val="24"/>
              </w:rPr>
              <w:t>章编写</w:t>
            </w:r>
          </w:p>
        </w:tc>
      </w:tr>
      <w:tr w:rsidR="00EE1586" w:rsidRPr="00785403" w14:paraId="42780542" w14:textId="77777777" w:rsidTr="0028384C">
        <w:trPr>
          <w:trHeight w:val="624"/>
        </w:trPr>
        <w:tc>
          <w:tcPr>
            <w:tcW w:w="812" w:type="dxa"/>
            <w:vAlign w:val="center"/>
          </w:tcPr>
          <w:p w14:paraId="7822ED89" w14:textId="61093E1F" w:rsidR="00EE1586" w:rsidRPr="00785403" w:rsidRDefault="009E3387" w:rsidP="00EE1586">
            <w:pPr>
              <w:adjustRightInd w:val="0"/>
              <w:snapToGrid w:val="0"/>
              <w:spacing w:after="0" w:line="360" w:lineRule="auto"/>
              <w:jc w:val="center"/>
              <w:rPr>
                <w:rFonts w:ascii="Times New Roman" w:eastAsia="宋体" w:hAnsi="Times New Roman"/>
                <w:bCs/>
                <w:sz w:val="24"/>
              </w:rPr>
            </w:pPr>
            <w:r>
              <w:rPr>
                <w:rFonts w:ascii="Times New Roman" w:eastAsia="宋体" w:hAnsi="Times New Roman" w:hint="eastAsia"/>
                <w:bCs/>
                <w:sz w:val="24"/>
              </w:rPr>
              <w:t>6</w:t>
            </w:r>
          </w:p>
        </w:tc>
        <w:tc>
          <w:tcPr>
            <w:tcW w:w="999" w:type="dxa"/>
            <w:vAlign w:val="center"/>
          </w:tcPr>
          <w:p w14:paraId="6EFF973B" w14:textId="15837D27" w:rsidR="00EE1586" w:rsidRDefault="00EE1586" w:rsidP="00EE1586">
            <w:pPr>
              <w:adjustRightInd w:val="0"/>
              <w:snapToGrid w:val="0"/>
              <w:spacing w:after="0" w:line="360" w:lineRule="auto"/>
              <w:jc w:val="center"/>
              <w:rPr>
                <w:sz w:val="24"/>
                <w:szCs w:val="22"/>
              </w:rPr>
            </w:pPr>
            <w:r w:rsidRPr="00EE1586">
              <w:rPr>
                <w:sz w:val="24"/>
                <w:szCs w:val="22"/>
              </w:rPr>
              <w:t>张小飞</w:t>
            </w:r>
          </w:p>
        </w:tc>
        <w:tc>
          <w:tcPr>
            <w:tcW w:w="2545" w:type="dxa"/>
            <w:vAlign w:val="center"/>
          </w:tcPr>
          <w:p w14:paraId="5E599304" w14:textId="7063D294" w:rsidR="00EE1586" w:rsidRDefault="00EE1586" w:rsidP="00EE1586">
            <w:pPr>
              <w:adjustRightInd w:val="0"/>
              <w:snapToGrid w:val="0"/>
              <w:spacing w:after="0" w:line="360" w:lineRule="auto"/>
              <w:jc w:val="center"/>
              <w:rPr>
                <w:sz w:val="24"/>
                <w:szCs w:val="22"/>
              </w:rPr>
            </w:pPr>
            <w:r w:rsidRPr="00EE1586">
              <w:rPr>
                <w:sz w:val="24"/>
                <w:szCs w:val="22"/>
              </w:rPr>
              <w:t>上海海勃物流软件有限公司</w:t>
            </w:r>
          </w:p>
        </w:tc>
        <w:tc>
          <w:tcPr>
            <w:tcW w:w="850" w:type="dxa"/>
            <w:vAlign w:val="center"/>
          </w:tcPr>
          <w:p w14:paraId="2D69DF8A" w14:textId="4571DE98" w:rsidR="00EE1586" w:rsidRDefault="009E3387" w:rsidP="00EE1586">
            <w:pPr>
              <w:adjustRightInd w:val="0"/>
              <w:snapToGrid w:val="0"/>
              <w:spacing w:after="0" w:line="360" w:lineRule="auto"/>
              <w:jc w:val="center"/>
              <w:rPr>
                <w:sz w:val="24"/>
                <w:szCs w:val="22"/>
              </w:rPr>
            </w:pPr>
            <w:r w:rsidRPr="009E3387">
              <w:rPr>
                <w:sz w:val="24"/>
                <w:szCs w:val="22"/>
              </w:rPr>
              <w:t>网络安全</w:t>
            </w:r>
          </w:p>
        </w:tc>
        <w:tc>
          <w:tcPr>
            <w:tcW w:w="1440" w:type="dxa"/>
            <w:vAlign w:val="center"/>
          </w:tcPr>
          <w:p w14:paraId="51B177DD" w14:textId="7E9861D0" w:rsidR="00EE1586" w:rsidRDefault="009E3387" w:rsidP="00EE1586">
            <w:pPr>
              <w:adjustRightInd w:val="0"/>
              <w:snapToGrid w:val="0"/>
              <w:spacing w:after="0" w:line="360" w:lineRule="auto"/>
              <w:jc w:val="center"/>
              <w:rPr>
                <w:sz w:val="24"/>
                <w:szCs w:val="22"/>
              </w:rPr>
            </w:pPr>
            <w:r w:rsidRPr="009E3387">
              <w:rPr>
                <w:sz w:val="24"/>
                <w:szCs w:val="22"/>
              </w:rPr>
              <w:t>信息安全部主管</w:t>
            </w:r>
          </w:p>
        </w:tc>
        <w:tc>
          <w:tcPr>
            <w:tcW w:w="1724" w:type="dxa"/>
            <w:vAlign w:val="center"/>
          </w:tcPr>
          <w:p w14:paraId="2050451C" w14:textId="06A630A9" w:rsidR="00EE1586" w:rsidRPr="00785403" w:rsidRDefault="009E3387" w:rsidP="00EE1586">
            <w:pPr>
              <w:adjustRightInd w:val="0"/>
              <w:snapToGrid w:val="0"/>
              <w:spacing w:after="0" w:line="360" w:lineRule="auto"/>
              <w:jc w:val="center"/>
              <w:rPr>
                <w:rFonts w:ascii="Times New Roman" w:eastAsia="宋体" w:hAnsi="Times New Roman"/>
                <w:bCs/>
                <w:sz w:val="24"/>
              </w:rPr>
            </w:pPr>
            <w:r w:rsidRPr="009E3387">
              <w:rPr>
                <w:rFonts w:ascii="Times New Roman" w:eastAsia="宋体" w:hAnsi="Times New Roman"/>
                <w:bCs/>
                <w:sz w:val="24"/>
              </w:rPr>
              <w:t>参与标准第</w:t>
            </w:r>
            <w:r w:rsidRPr="009E3387">
              <w:rPr>
                <w:rFonts w:ascii="Times New Roman" w:eastAsia="宋体" w:hAnsi="Times New Roman"/>
                <w:bCs/>
                <w:sz w:val="24"/>
              </w:rPr>
              <w:t>8</w:t>
            </w:r>
            <w:r w:rsidRPr="009E3387">
              <w:rPr>
                <w:rFonts w:ascii="Times New Roman" w:eastAsia="宋体" w:hAnsi="Times New Roman"/>
                <w:bCs/>
                <w:sz w:val="24"/>
              </w:rPr>
              <w:t>、</w:t>
            </w:r>
            <w:r w:rsidRPr="009E3387">
              <w:rPr>
                <w:rFonts w:ascii="Times New Roman" w:eastAsia="宋体" w:hAnsi="Times New Roman"/>
                <w:bCs/>
                <w:sz w:val="24"/>
              </w:rPr>
              <w:t>9</w:t>
            </w:r>
            <w:r w:rsidRPr="009E3387">
              <w:rPr>
                <w:rFonts w:ascii="Times New Roman" w:eastAsia="宋体" w:hAnsi="Times New Roman"/>
                <w:bCs/>
                <w:sz w:val="24"/>
              </w:rPr>
              <w:t>章编写</w:t>
            </w:r>
          </w:p>
        </w:tc>
      </w:tr>
      <w:tr w:rsidR="009E3387" w:rsidRPr="00785403" w14:paraId="39E1D8F3" w14:textId="77777777" w:rsidTr="0028384C">
        <w:trPr>
          <w:trHeight w:val="624"/>
        </w:trPr>
        <w:tc>
          <w:tcPr>
            <w:tcW w:w="812" w:type="dxa"/>
            <w:vAlign w:val="center"/>
          </w:tcPr>
          <w:p w14:paraId="20963D79" w14:textId="3AA10AB9" w:rsidR="009E3387" w:rsidRPr="00785403" w:rsidRDefault="009E3387" w:rsidP="009E3387">
            <w:pPr>
              <w:adjustRightInd w:val="0"/>
              <w:snapToGrid w:val="0"/>
              <w:spacing w:after="0" w:line="360" w:lineRule="auto"/>
              <w:jc w:val="center"/>
              <w:rPr>
                <w:rFonts w:ascii="Times New Roman" w:eastAsia="宋体" w:hAnsi="Times New Roman"/>
                <w:bCs/>
                <w:sz w:val="24"/>
              </w:rPr>
            </w:pPr>
            <w:r>
              <w:rPr>
                <w:rFonts w:ascii="Times New Roman" w:eastAsia="宋体" w:hAnsi="Times New Roman" w:hint="eastAsia"/>
                <w:bCs/>
                <w:sz w:val="24"/>
              </w:rPr>
              <w:t>7</w:t>
            </w:r>
          </w:p>
        </w:tc>
        <w:tc>
          <w:tcPr>
            <w:tcW w:w="999" w:type="dxa"/>
            <w:vAlign w:val="center"/>
          </w:tcPr>
          <w:p w14:paraId="3EC11FED" w14:textId="2CEB1318" w:rsidR="009E3387" w:rsidRPr="00EE1586" w:rsidRDefault="009E3387" w:rsidP="009E3387">
            <w:pPr>
              <w:adjustRightInd w:val="0"/>
              <w:snapToGrid w:val="0"/>
              <w:spacing w:after="0" w:line="360" w:lineRule="auto"/>
              <w:jc w:val="center"/>
              <w:rPr>
                <w:sz w:val="24"/>
                <w:szCs w:val="22"/>
              </w:rPr>
            </w:pPr>
            <w:r>
              <w:rPr>
                <w:rFonts w:hint="eastAsia"/>
                <w:sz w:val="24"/>
                <w:szCs w:val="22"/>
              </w:rPr>
              <w:t>王昕</w:t>
            </w:r>
          </w:p>
        </w:tc>
        <w:tc>
          <w:tcPr>
            <w:tcW w:w="2545" w:type="dxa"/>
            <w:vAlign w:val="center"/>
          </w:tcPr>
          <w:p w14:paraId="11F2A031" w14:textId="51485B6E" w:rsidR="009E3387" w:rsidRPr="00EE1586" w:rsidRDefault="009E3387" w:rsidP="009E3387">
            <w:pPr>
              <w:adjustRightInd w:val="0"/>
              <w:snapToGrid w:val="0"/>
              <w:spacing w:after="0" w:line="360" w:lineRule="auto"/>
              <w:jc w:val="center"/>
              <w:rPr>
                <w:sz w:val="24"/>
                <w:szCs w:val="22"/>
              </w:rPr>
            </w:pPr>
            <w:r>
              <w:rPr>
                <w:rFonts w:hint="eastAsia"/>
                <w:sz w:val="24"/>
                <w:szCs w:val="22"/>
              </w:rPr>
              <w:t>上海海勃物流软件有限公司</w:t>
            </w:r>
          </w:p>
        </w:tc>
        <w:tc>
          <w:tcPr>
            <w:tcW w:w="850" w:type="dxa"/>
            <w:vAlign w:val="center"/>
          </w:tcPr>
          <w:p w14:paraId="23F82A28" w14:textId="5FE87163" w:rsidR="009E3387" w:rsidRPr="009E3387" w:rsidRDefault="009E3387" w:rsidP="009E3387">
            <w:pPr>
              <w:adjustRightInd w:val="0"/>
              <w:snapToGrid w:val="0"/>
              <w:spacing w:after="0" w:line="360" w:lineRule="auto"/>
              <w:jc w:val="center"/>
              <w:rPr>
                <w:sz w:val="24"/>
                <w:szCs w:val="22"/>
              </w:rPr>
            </w:pPr>
            <w:r>
              <w:rPr>
                <w:rFonts w:hint="eastAsia"/>
                <w:sz w:val="24"/>
                <w:szCs w:val="22"/>
              </w:rPr>
              <w:t>信息化</w:t>
            </w:r>
          </w:p>
        </w:tc>
        <w:tc>
          <w:tcPr>
            <w:tcW w:w="1440" w:type="dxa"/>
            <w:vAlign w:val="center"/>
          </w:tcPr>
          <w:p w14:paraId="0275F669" w14:textId="7352C86A" w:rsidR="009E3387" w:rsidRPr="009E3387" w:rsidRDefault="009E3387" w:rsidP="009E3387">
            <w:pPr>
              <w:adjustRightInd w:val="0"/>
              <w:snapToGrid w:val="0"/>
              <w:spacing w:after="0" w:line="360" w:lineRule="auto"/>
              <w:jc w:val="center"/>
              <w:rPr>
                <w:sz w:val="24"/>
                <w:szCs w:val="22"/>
              </w:rPr>
            </w:pPr>
            <w:r>
              <w:rPr>
                <w:rFonts w:hint="eastAsia"/>
                <w:sz w:val="24"/>
                <w:szCs w:val="22"/>
              </w:rPr>
              <w:t>总师室总工</w:t>
            </w:r>
          </w:p>
        </w:tc>
        <w:tc>
          <w:tcPr>
            <w:tcW w:w="1724" w:type="dxa"/>
            <w:vAlign w:val="center"/>
          </w:tcPr>
          <w:p w14:paraId="027ABE44" w14:textId="49DF8876" w:rsidR="009E3387" w:rsidRPr="009E3387" w:rsidRDefault="009E3387" w:rsidP="009E3387">
            <w:pPr>
              <w:adjustRightInd w:val="0"/>
              <w:snapToGrid w:val="0"/>
              <w:spacing w:after="0" w:line="360" w:lineRule="auto"/>
              <w:jc w:val="center"/>
              <w:rPr>
                <w:rFonts w:ascii="Times New Roman" w:eastAsia="宋体" w:hAnsi="Times New Roman"/>
                <w:bCs/>
                <w:sz w:val="24"/>
              </w:rPr>
            </w:pPr>
            <w:r w:rsidRPr="00785403">
              <w:rPr>
                <w:rFonts w:ascii="Times New Roman" w:eastAsia="宋体" w:hAnsi="Times New Roman" w:hint="eastAsia"/>
                <w:bCs/>
                <w:sz w:val="24"/>
              </w:rPr>
              <w:t>参与标准第</w:t>
            </w:r>
            <w:r w:rsidRPr="00785403">
              <w:rPr>
                <w:rFonts w:ascii="Times New Roman" w:eastAsia="宋体" w:hAnsi="Times New Roman" w:hint="eastAsia"/>
                <w:bCs/>
                <w:sz w:val="24"/>
              </w:rPr>
              <w:t>6</w:t>
            </w:r>
            <w:r w:rsidRPr="00785403">
              <w:rPr>
                <w:rFonts w:ascii="Times New Roman" w:eastAsia="宋体" w:hAnsi="Times New Roman" w:hint="eastAsia"/>
                <w:bCs/>
                <w:sz w:val="24"/>
              </w:rPr>
              <w:t>、</w:t>
            </w:r>
            <w:r w:rsidRPr="00785403">
              <w:rPr>
                <w:rFonts w:ascii="Times New Roman" w:eastAsia="宋体" w:hAnsi="Times New Roman" w:hint="eastAsia"/>
                <w:bCs/>
                <w:sz w:val="24"/>
              </w:rPr>
              <w:t>7</w:t>
            </w:r>
            <w:r w:rsidRPr="00785403">
              <w:rPr>
                <w:rFonts w:ascii="Times New Roman" w:eastAsia="宋体" w:hAnsi="Times New Roman" w:hint="eastAsia"/>
                <w:bCs/>
                <w:sz w:val="24"/>
              </w:rPr>
              <w:t>章编写</w:t>
            </w:r>
          </w:p>
        </w:tc>
      </w:tr>
      <w:tr w:rsidR="009E3387" w:rsidRPr="00785403" w14:paraId="03E9B6B2" w14:textId="77777777" w:rsidTr="0028384C">
        <w:trPr>
          <w:trHeight w:val="624"/>
        </w:trPr>
        <w:tc>
          <w:tcPr>
            <w:tcW w:w="812" w:type="dxa"/>
            <w:vAlign w:val="center"/>
          </w:tcPr>
          <w:p w14:paraId="189F8514" w14:textId="4F251E6B" w:rsidR="009E3387" w:rsidRPr="00785403" w:rsidRDefault="009E3387" w:rsidP="009E3387">
            <w:pPr>
              <w:adjustRightInd w:val="0"/>
              <w:snapToGrid w:val="0"/>
              <w:spacing w:after="0" w:line="360" w:lineRule="auto"/>
              <w:jc w:val="center"/>
              <w:rPr>
                <w:rFonts w:ascii="Times New Roman" w:eastAsia="宋体" w:hAnsi="Times New Roman"/>
                <w:bCs/>
                <w:sz w:val="24"/>
              </w:rPr>
            </w:pPr>
            <w:r>
              <w:rPr>
                <w:rFonts w:ascii="Times New Roman" w:eastAsia="宋体" w:hAnsi="Times New Roman" w:hint="eastAsia"/>
                <w:bCs/>
                <w:sz w:val="24"/>
              </w:rPr>
              <w:t>8</w:t>
            </w:r>
          </w:p>
        </w:tc>
        <w:tc>
          <w:tcPr>
            <w:tcW w:w="999" w:type="dxa"/>
            <w:vAlign w:val="center"/>
          </w:tcPr>
          <w:p w14:paraId="3AC1071D" w14:textId="0D909382" w:rsidR="009E3387" w:rsidRDefault="009E3387" w:rsidP="009E3387">
            <w:pPr>
              <w:adjustRightInd w:val="0"/>
              <w:snapToGrid w:val="0"/>
              <w:spacing w:after="0" w:line="360" w:lineRule="auto"/>
              <w:jc w:val="center"/>
              <w:rPr>
                <w:sz w:val="24"/>
                <w:szCs w:val="22"/>
              </w:rPr>
            </w:pPr>
            <w:r>
              <w:rPr>
                <w:sz w:val="24"/>
                <w:szCs w:val="22"/>
              </w:rPr>
              <w:t>韩青原</w:t>
            </w:r>
          </w:p>
        </w:tc>
        <w:tc>
          <w:tcPr>
            <w:tcW w:w="2545" w:type="dxa"/>
            <w:vAlign w:val="center"/>
          </w:tcPr>
          <w:p w14:paraId="1A3ABBE1" w14:textId="7E778810" w:rsidR="009E3387" w:rsidRDefault="009E3387" w:rsidP="009E3387">
            <w:pPr>
              <w:adjustRightInd w:val="0"/>
              <w:snapToGrid w:val="0"/>
              <w:spacing w:after="0" w:line="360" w:lineRule="auto"/>
              <w:jc w:val="center"/>
              <w:rPr>
                <w:sz w:val="24"/>
                <w:szCs w:val="22"/>
              </w:rPr>
            </w:pPr>
            <w:r>
              <w:rPr>
                <w:rFonts w:hint="eastAsia"/>
                <w:sz w:val="24"/>
                <w:szCs w:val="22"/>
              </w:rPr>
              <w:t>上海国际港务集团（股份）有限公司</w:t>
            </w:r>
          </w:p>
        </w:tc>
        <w:tc>
          <w:tcPr>
            <w:tcW w:w="850" w:type="dxa"/>
            <w:vAlign w:val="center"/>
          </w:tcPr>
          <w:p w14:paraId="5A466022" w14:textId="4AABC399" w:rsidR="009E3387" w:rsidRDefault="009E3387" w:rsidP="009E3387">
            <w:pPr>
              <w:adjustRightInd w:val="0"/>
              <w:snapToGrid w:val="0"/>
              <w:spacing w:after="0" w:line="360" w:lineRule="auto"/>
              <w:jc w:val="center"/>
              <w:rPr>
                <w:sz w:val="24"/>
                <w:szCs w:val="22"/>
              </w:rPr>
            </w:pPr>
            <w:r>
              <w:rPr>
                <w:sz w:val="24"/>
                <w:szCs w:val="22"/>
              </w:rPr>
              <w:t>信息管理</w:t>
            </w:r>
          </w:p>
        </w:tc>
        <w:tc>
          <w:tcPr>
            <w:tcW w:w="1440" w:type="dxa"/>
            <w:vAlign w:val="center"/>
          </w:tcPr>
          <w:p w14:paraId="58E2D76F" w14:textId="3A7BB31A" w:rsidR="009E3387" w:rsidRDefault="009E3387" w:rsidP="009E3387">
            <w:pPr>
              <w:adjustRightInd w:val="0"/>
              <w:snapToGrid w:val="0"/>
              <w:spacing w:after="0" w:line="360" w:lineRule="auto"/>
              <w:jc w:val="center"/>
              <w:rPr>
                <w:sz w:val="24"/>
                <w:szCs w:val="22"/>
              </w:rPr>
            </w:pPr>
            <w:r>
              <w:rPr>
                <w:sz w:val="24"/>
                <w:szCs w:val="22"/>
              </w:rPr>
              <w:t>科技信息部副总经理</w:t>
            </w:r>
          </w:p>
        </w:tc>
        <w:tc>
          <w:tcPr>
            <w:tcW w:w="1724" w:type="dxa"/>
            <w:vAlign w:val="center"/>
          </w:tcPr>
          <w:p w14:paraId="116FAA6C" w14:textId="3692C337" w:rsidR="009E3387" w:rsidRPr="00785403" w:rsidRDefault="009E3387" w:rsidP="009E3387">
            <w:pPr>
              <w:adjustRightInd w:val="0"/>
              <w:snapToGrid w:val="0"/>
              <w:spacing w:after="0" w:line="360" w:lineRule="auto"/>
              <w:jc w:val="center"/>
              <w:rPr>
                <w:rFonts w:ascii="Times New Roman" w:eastAsia="宋体" w:hAnsi="Times New Roman"/>
                <w:bCs/>
                <w:sz w:val="24"/>
              </w:rPr>
            </w:pPr>
            <w:r w:rsidRPr="00785403">
              <w:rPr>
                <w:rFonts w:ascii="Times New Roman" w:eastAsia="宋体" w:hAnsi="Times New Roman" w:hint="eastAsia"/>
                <w:bCs/>
                <w:sz w:val="24"/>
              </w:rPr>
              <w:t>参与标准第</w:t>
            </w:r>
            <w:r w:rsidRPr="00785403">
              <w:rPr>
                <w:rFonts w:ascii="Times New Roman" w:eastAsia="宋体" w:hAnsi="Times New Roman" w:hint="eastAsia"/>
                <w:bCs/>
                <w:sz w:val="24"/>
              </w:rPr>
              <w:t>6</w:t>
            </w:r>
            <w:r w:rsidRPr="00785403">
              <w:rPr>
                <w:rFonts w:ascii="Times New Roman" w:eastAsia="宋体" w:hAnsi="Times New Roman" w:hint="eastAsia"/>
                <w:bCs/>
                <w:sz w:val="24"/>
              </w:rPr>
              <w:t>、</w:t>
            </w:r>
            <w:r w:rsidRPr="00785403">
              <w:rPr>
                <w:rFonts w:ascii="Times New Roman" w:eastAsia="宋体" w:hAnsi="Times New Roman" w:hint="eastAsia"/>
                <w:bCs/>
                <w:sz w:val="24"/>
              </w:rPr>
              <w:t>7</w:t>
            </w:r>
            <w:r w:rsidRPr="00785403">
              <w:rPr>
                <w:rFonts w:ascii="Times New Roman" w:eastAsia="宋体" w:hAnsi="Times New Roman" w:hint="eastAsia"/>
                <w:bCs/>
                <w:sz w:val="24"/>
              </w:rPr>
              <w:t>章编写</w:t>
            </w:r>
          </w:p>
        </w:tc>
      </w:tr>
      <w:tr w:rsidR="009E3387" w:rsidRPr="00785403" w14:paraId="53A46A1B" w14:textId="77777777" w:rsidTr="0028384C">
        <w:trPr>
          <w:trHeight w:val="624"/>
        </w:trPr>
        <w:tc>
          <w:tcPr>
            <w:tcW w:w="812" w:type="dxa"/>
            <w:vAlign w:val="center"/>
          </w:tcPr>
          <w:p w14:paraId="6F2B266A" w14:textId="5E0CC616" w:rsidR="009E3387" w:rsidRPr="00785403" w:rsidRDefault="009E3387" w:rsidP="009E3387">
            <w:pPr>
              <w:adjustRightInd w:val="0"/>
              <w:snapToGrid w:val="0"/>
              <w:spacing w:after="0" w:line="360" w:lineRule="auto"/>
              <w:jc w:val="center"/>
              <w:rPr>
                <w:rFonts w:ascii="Times New Roman" w:eastAsia="宋体" w:hAnsi="Times New Roman"/>
                <w:bCs/>
                <w:sz w:val="24"/>
              </w:rPr>
            </w:pPr>
            <w:r>
              <w:rPr>
                <w:rFonts w:ascii="Times New Roman" w:eastAsia="宋体" w:hAnsi="Times New Roman" w:hint="eastAsia"/>
                <w:bCs/>
                <w:sz w:val="24"/>
              </w:rPr>
              <w:t>9</w:t>
            </w:r>
          </w:p>
        </w:tc>
        <w:tc>
          <w:tcPr>
            <w:tcW w:w="999" w:type="dxa"/>
            <w:vAlign w:val="center"/>
          </w:tcPr>
          <w:p w14:paraId="656DAC83" w14:textId="133AB459" w:rsidR="009E3387" w:rsidRDefault="009E3387" w:rsidP="009E3387">
            <w:pPr>
              <w:adjustRightInd w:val="0"/>
              <w:snapToGrid w:val="0"/>
              <w:spacing w:after="0" w:line="360" w:lineRule="auto"/>
              <w:jc w:val="center"/>
              <w:rPr>
                <w:sz w:val="24"/>
                <w:szCs w:val="22"/>
              </w:rPr>
            </w:pPr>
            <w:r>
              <w:rPr>
                <w:rFonts w:hint="eastAsia"/>
                <w:sz w:val="24"/>
                <w:szCs w:val="22"/>
              </w:rPr>
              <w:t>肖中杰</w:t>
            </w:r>
          </w:p>
        </w:tc>
        <w:tc>
          <w:tcPr>
            <w:tcW w:w="2545" w:type="dxa"/>
            <w:vAlign w:val="center"/>
          </w:tcPr>
          <w:p w14:paraId="3B800F1B" w14:textId="4E257154" w:rsidR="009E3387" w:rsidRDefault="009E3387" w:rsidP="009E3387">
            <w:pPr>
              <w:adjustRightInd w:val="0"/>
              <w:snapToGrid w:val="0"/>
              <w:spacing w:after="0" w:line="360" w:lineRule="auto"/>
              <w:jc w:val="center"/>
              <w:rPr>
                <w:sz w:val="24"/>
                <w:szCs w:val="22"/>
              </w:rPr>
            </w:pPr>
            <w:r>
              <w:rPr>
                <w:rFonts w:hint="eastAsia"/>
                <w:sz w:val="24"/>
                <w:szCs w:val="22"/>
              </w:rPr>
              <w:t>上海国际港务集团（股份）有限公司</w:t>
            </w:r>
          </w:p>
        </w:tc>
        <w:tc>
          <w:tcPr>
            <w:tcW w:w="850" w:type="dxa"/>
            <w:vAlign w:val="center"/>
          </w:tcPr>
          <w:p w14:paraId="3AD05FC4" w14:textId="0D7989CC" w:rsidR="009E3387" w:rsidRDefault="009E3387" w:rsidP="009E3387">
            <w:pPr>
              <w:adjustRightInd w:val="0"/>
              <w:snapToGrid w:val="0"/>
              <w:spacing w:after="0" w:line="360" w:lineRule="auto"/>
              <w:jc w:val="center"/>
              <w:rPr>
                <w:sz w:val="24"/>
                <w:szCs w:val="22"/>
              </w:rPr>
            </w:pPr>
            <w:r>
              <w:rPr>
                <w:rFonts w:hint="eastAsia"/>
                <w:sz w:val="24"/>
                <w:szCs w:val="22"/>
              </w:rPr>
              <w:t>网络安全</w:t>
            </w:r>
          </w:p>
        </w:tc>
        <w:tc>
          <w:tcPr>
            <w:tcW w:w="1440" w:type="dxa"/>
            <w:vAlign w:val="center"/>
          </w:tcPr>
          <w:p w14:paraId="66F6BDB0" w14:textId="0AA80844" w:rsidR="009E3387" w:rsidRDefault="009E3387" w:rsidP="009E3387">
            <w:pPr>
              <w:adjustRightInd w:val="0"/>
              <w:snapToGrid w:val="0"/>
              <w:spacing w:after="0" w:line="360" w:lineRule="auto"/>
              <w:jc w:val="center"/>
              <w:rPr>
                <w:sz w:val="24"/>
                <w:szCs w:val="22"/>
              </w:rPr>
            </w:pPr>
            <w:r>
              <w:rPr>
                <w:sz w:val="24"/>
                <w:szCs w:val="22"/>
              </w:rPr>
              <w:t>信息管理室</w:t>
            </w:r>
            <w:r>
              <w:rPr>
                <w:rFonts w:hint="eastAsia"/>
                <w:sz w:val="24"/>
                <w:szCs w:val="22"/>
              </w:rPr>
              <w:t>主管</w:t>
            </w:r>
          </w:p>
        </w:tc>
        <w:tc>
          <w:tcPr>
            <w:tcW w:w="1724" w:type="dxa"/>
            <w:vAlign w:val="center"/>
          </w:tcPr>
          <w:p w14:paraId="22D800D3" w14:textId="6B51D22C" w:rsidR="009E3387" w:rsidRPr="00785403" w:rsidRDefault="009E3387" w:rsidP="009E3387">
            <w:pPr>
              <w:adjustRightInd w:val="0"/>
              <w:snapToGrid w:val="0"/>
              <w:spacing w:after="0" w:line="360" w:lineRule="auto"/>
              <w:jc w:val="center"/>
              <w:rPr>
                <w:rFonts w:ascii="Times New Roman" w:eastAsia="宋体" w:hAnsi="Times New Roman"/>
                <w:bCs/>
                <w:sz w:val="24"/>
              </w:rPr>
            </w:pPr>
            <w:r w:rsidRPr="00785403">
              <w:rPr>
                <w:rFonts w:ascii="Times New Roman" w:eastAsia="宋体" w:hAnsi="Times New Roman" w:hint="eastAsia"/>
                <w:bCs/>
                <w:sz w:val="24"/>
              </w:rPr>
              <w:t>参与标准第</w:t>
            </w:r>
            <w:r w:rsidRPr="00785403">
              <w:rPr>
                <w:rFonts w:ascii="Times New Roman" w:eastAsia="宋体" w:hAnsi="Times New Roman" w:hint="eastAsia"/>
                <w:bCs/>
                <w:sz w:val="24"/>
              </w:rPr>
              <w:t>8</w:t>
            </w:r>
            <w:r w:rsidRPr="00785403">
              <w:rPr>
                <w:rFonts w:ascii="Times New Roman" w:eastAsia="宋体" w:hAnsi="Times New Roman" w:hint="eastAsia"/>
                <w:bCs/>
                <w:sz w:val="24"/>
              </w:rPr>
              <w:t>、</w:t>
            </w:r>
            <w:r w:rsidRPr="00785403">
              <w:rPr>
                <w:rFonts w:ascii="Times New Roman" w:eastAsia="宋体" w:hAnsi="Times New Roman" w:hint="eastAsia"/>
                <w:bCs/>
                <w:sz w:val="24"/>
              </w:rPr>
              <w:t>9</w:t>
            </w:r>
            <w:r w:rsidRPr="00785403">
              <w:rPr>
                <w:rFonts w:ascii="Times New Roman" w:eastAsia="宋体" w:hAnsi="Times New Roman" w:hint="eastAsia"/>
                <w:bCs/>
                <w:sz w:val="24"/>
              </w:rPr>
              <w:t>章编写</w:t>
            </w:r>
          </w:p>
        </w:tc>
      </w:tr>
      <w:tr w:rsidR="009E3387" w:rsidRPr="00785403" w14:paraId="476C0E8A" w14:textId="77777777" w:rsidTr="0028384C">
        <w:trPr>
          <w:trHeight w:val="624"/>
        </w:trPr>
        <w:tc>
          <w:tcPr>
            <w:tcW w:w="812" w:type="dxa"/>
            <w:vAlign w:val="center"/>
          </w:tcPr>
          <w:p w14:paraId="605AC5D7" w14:textId="58360799" w:rsidR="009E3387" w:rsidRPr="00785403" w:rsidRDefault="009E3387" w:rsidP="009E3387">
            <w:pPr>
              <w:adjustRightInd w:val="0"/>
              <w:snapToGrid w:val="0"/>
              <w:spacing w:after="0" w:line="360" w:lineRule="auto"/>
              <w:jc w:val="center"/>
              <w:rPr>
                <w:rFonts w:ascii="Times New Roman" w:eastAsia="宋体" w:hAnsi="Times New Roman"/>
                <w:bCs/>
                <w:sz w:val="24"/>
              </w:rPr>
            </w:pPr>
            <w:r>
              <w:rPr>
                <w:rFonts w:ascii="Times New Roman" w:eastAsia="宋体" w:hAnsi="Times New Roman" w:hint="eastAsia"/>
                <w:bCs/>
                <w:sz w:val="24"/>
              </w:rPr>
              <w:t>10</w:t>
            </w:r>
          </w:p>
        </w:tc>
        <w:tc>
          <w:tcPr>
            <w:tcW w:w="999" w:type="dxa"/>
            <w:vAlign w:val="center"/>
          </w:tcPr>
          <w:p w14:paraId="1564C5CA" w14:textId="6EEDFDA2" w:rsidR="009E3387" w:rsidRDefault="009E3387" w:rsidP="009E3387">
            <w:pPr>
              <w:adjustRightInd w:val="0"/>
              <w:snapToGrid w:val="0"/>
              <w:spacing w:after="0" w:line="360" w:lineRule="auto"/>
              <w:jc w:val="center"/>
              <w:rPr>
                <w:sz w:val="24"/>
                <w:szCs w:val="22"/>
              </w:rPr>
            </w:pPr>
            <w:r>
              <w:rPr>
                <w:rFonts w:hint="eastAsia"/>
                <w:sz w:val="24"/>
                <w:szCs w:val="22"/>
              </w:rPr>
              <w:t>任中一</w:t>
            </w:r>
          </w:p>
        </w:tc>
        <w:tc>
          <w:tcPr>
            <w:tcW w:w="2545" w:type="dxa"/>
            <w:vAlign w:val="center"/>
          </w:tcPr>
          <w:p w14:paraId="56049373" w14:textId="3B280F63" w:rsidR="009E3387" w:rsidRDefault="009E3387" w:rsidP="009E3387">
            <w:pPr>
              <w:adjustRightInd w:val="0"/>
              <w:snapToGrid w:val="0"/>
              <w:spacing w:after="0" w:line="360" w:lineRule="auto"/>
              <w:jc w:val="center"/>
              <w:rPr>
                <w:sz w:val="24"/>
                <w:szCs w:val="22"/>
              </w:rPr>
            </w:pPr>
            <w:r>
              <w:rPr>
                <w:rFonts w:hint="eastAsia"/>
                <w:sz w:val="24"/>
                <w:szCs w:val="22"/>
              </w:rPr>
              <w:t>上海海勃物流软件有限公司</w:t>
            </w:r>
          </w:p>
        </w:tc>
        <w:tc>
          <w:tcPr>
            <w:tcW w:w="850" w:type="dxa"/>
            <w:vAlign w:val="center"/>
          </w:tcPr>
          <w:p w14:paraId="08997E0B" w14:textId="0AE31339" w:rsidR="009E3387" w:rsidRDefault="009E3387" w:rsidP="009E3387">
            <w:pPr>
              <w:adjustRightInd w:val="0"/>
              <w:snapToGrid w:val="0"/>
              <w:spacing w:after="0" w:line="360" w:lineRule="auto"/>
              <w:jc w:val="center"/>
              <w:rPr>
                <w:sz w:val="24"/>
                <w:szCs w:val="22"/>
              </w:rPr>
            </w:pPr>
            <w:r>
              <w:rPr>
                <w:rFonts w:hint="eastAsia"/>
                <w:sz w:val="24"/>
                <w:szCs w:val="22"/>
              </w:rPr>
              <w:t>软件开发</w:t>
            </w:r>
          </w:p>
        </w:tc>
        <w:tc>
          <w:tcPr>
            <w:tcW w:w="1440" w:type="dxa"/>
            <w:vAlign w:val="center"/>
          </w:tcPr>
          <w:p w14:paraId="0385289E" w14:textId="44652568" w:rsidR="009E3387" w:rsidRDefault="009E3387" w:rsidP="009E3387">
            <w:pPr>
              <w:adjustRightInd w:val="0"/>
              <w:snapToGrid w:val="0"/>
              <w:spacing w:after="0" w:line="360" w:lineRule="auto"/>
              <w:jc w:val="center"/>
              <w:rPr>
                <w:sz w:val="24"/>
                <w:szCs w:val="22"/>
              </w:rPr>
            </w:pPr>
            <w:r>
              <w:rPr>
                <w:rFonts w:hint="eastAsia"/>
                <w:sz w:val="24"/>
                <w:szCs w:val="22"/>
              </w:rPr>
              <w:t>生产运营研发部主管</w:t>
            </w:r>
          </w:p>
        </w:tc>
        <w:tc>
          <w:tcPr>
            <w:tcW w:w="1724" w:type="dxa"/>
            <w:vAlign w:val="center"/>
          </w:tcPr>
          <w:p w14:paraId="2673E6DA" w14:textId="7758ED5B" w:rsidR="009E3387" w:rsidRPr="00785403" w:rsidRDefault="009E3387" w:rsidP="009E3387">
            <w:pPr>
              <w:adjustRightInd w:val="0"/>
              <w:snapToGrid w:val="0"/>
              <w:spacing w:after="0" w:line="360" w:lineRule="auto"/>
              <w:jc w:val="center"/>
              <w:rPr>
                <w:rFonts w:ascii="Times New Roman" w:eastAsia="宋体" w:hAnsi="Times New Roman"/>
                <w:bCs/>
                <w:sz w:val="24"/>
              </w:rPr>
            </w:pPr>
            <w:r w:rsidRPr="00785403">
              <w:rPr>
                <w:rFonts w:ascii="Times New Roman" w:eastAsia="宋体" w:hAnsi="Times New Roman" w:hint="eastAsia"/>
                <w:bCs/>
                <w:sz w:val="24"/>
              </w:rPr>
              <w:t>参与</w:t>
            </w:r>
            <w:r>
              <w:rPr>
                <w:rFonts w:ascii="Times New Roman" w:eastAsia="宋体" w:hAnsi="Times New Roman" w:hint="eastAsia"/>
                <w:bCs/>
                <w:sz w:val="24"/>
              </w:rPr>
              <w:t xml:space="preserve"> </w:t>
            </w:r>
            <w:r w:rsidRPr="00785403">
              <w:rPr>
                <w:rFonts w:ascii="Times New Roman" w:eastAsia="宋体" w:hAnsi="Times New Roman" w:hint="eastAsia"/>
                <w:bCs/>
                <w:sz w:val="24"/>
              </w:rPr>
              <w:t>标准第</w:t>
            </w:r>
            <w:r w:rsidRPr="00785403">
              <w:rPr>
                <w:rFonts w:ascii="Times New Roman" w:eastAsia="宋体" w:hAnsi="Times New Roman" w:hint="eastAsia"/>
                <w:bCs/>
                <w:sz w:val="24"/>
              </w:rPr>
              <w:t>6</w:t>
            </w:r>
            <w:r w:rsidRPr="00785403">
              <w:rPr>
                <w:rFonts w:ascii="Times New Roman" w:eastAsia="宋体" w:hAnsi="Times New Roman" w:hint="eastAsia"/>
                <w:bCs/>
                <w:sz w:val="24"/>
              </w:rPr>
              <w:t>、</w:t>
            </w:r>
            <w:r w:rsidRPr="00785403">
              <w:rPr>
                <w:rFonts w:ascii="Times New Roman" w:eastAsia="宋体" w:hAnsi="Times New Roman" w:hint="eastAsia"/>
                <w:bCs/>
                <w:sz w:val="24"/>
              </w:rPr>
              <w:t>7</w:t>
            </w:r>
            <w:r w:rsidRPr="00785403">
              <w:rPr>
                <w:rFonts w:ascii="Times New Roman" w:eastAsia="宋体" w:hAnsi="Times New Roman" w:hint="eastAsia"/>
                <w:bCs/>
                <w:sz w:val="24"/>
              </w:rPr>
              <w:t>章编写</w:t>
            </w:r>
          </w:p>
        </w:tc>
      </w:tr>
      <w:tr w:rsidR="009E3387" w:rsidRPr="00785403" w14:paraId="12469B67" w14:textId="77777777" w:rsidTr="0028384C">
        <w:trPr>
          <w:trHeight w:val="624"/>
        </w:trPr>
        <w:tc>
          <w:tcPr>
            <w:tcW w:w="812" w:type="dxa"/>
            <w:vAlign w:val="center"/>
          </w:tcPr>
          <w:p w14:paraId="076F64EA" w14:textId="2747F35F" w:rsidR="009E3387" w:rsidRPr="00785403" w:rsidRDefault="009E3387" w:rsidP="009E3387">
            <w:pPr>
              <w:adjustRightInd w:val="0"/>
              <w:snapToGrid w:val="0"/>
              <w:spacing w:after="0" w:line="360" w:lineRule="auto"/>
              <w:jc w:val="center"/>
              <w:rPr>
                <w:rFonts w:ascii="Times New Roman" w:eastAsia="宋体" w:hAnsi="Times New Roman"/>
                <w:bCs/>
                <w:sz w:val="24"/>
              </w:rPr>
            </w:pPr>
            <w:r>
              <w:rPr>
                <w:rFonts w:ascii="Times New Roman" w:eastAsia="宋体" w:hAnsi="Times New Roman" w:hint="eastAsia"/>
                <w:bCs/>
                <w:sz w:val="24"/>
              </w:rPr>
              <w:lastRenderedPageBreak/>
              <w:t>11</w:t>
            </w:r>
          </w:p>
        </w:tc>
        <w:tc>
          <w:tcPr>
            <w:tcW w:w="999" w:type="dxa"/>
            <w:vAlign w:val="center"/>
          </w:tcPr>
          <w:p w14:paraId="577F199B" w14:textId="65BEB041" w:rsidR="009E3387" w:rsidRDefault="009E3387" w:rsidP="009E3387">
            <w:pPr>
              <w:adjustRightInd w:val="0"/>
              <w:snapToGrid w:val="0"/>
              <w:spacing w:after="0" w:line="360" w:lineRule="auto"/>
              <w:jc w:val="center"/>
              <w:rPr>
                <w:sz w:val="24"/>
                <w:szCs w:val="22"/>
              </w:rPr>
            </w:pPr>
            <w:r w:rsidRPr="009E3387">
              <w:rPr>
                <w:sz w:val="24"/>
                <w:szCs w:val="22"/>
              </w:rPr>
              <w:t>毛怡波</w:t>
            </w:r>
          </w:p>
        </w:tc>
        <w:tc>
          <w:tcPr>
            <w:tcW w:w="2545" w:type="dxa"/>
            <w:vAlign w:val="center"/>
          </w:tcPr>
          <w:p w14:paraId="42063CC7" w14:textId="333B16F7" w:rsidR="009E3387" w:rsidRDefault="009E3387" w:rsidP="009E3387">
            <w:pPr>
              <w:adjustRightInd w:val="0"/>
              <w:snapToGrid w:val="0"/>
              <w:spacing w:after="0" w:line="360" w:lineRule="auto"/>
              <w:jc w:val="center"/>
              <w:rPr>
                <w:sz w:val="24"/>
                <w:szCs w:val="22"/>
              </w:rPr>
            </w:pPr>
            <w:r w:rsidRPr="009E3387">
              <w:rPr>
                <w:sz w:val="24"/>
                <w:szCs w:val="22"/>
              </w:rPr>
              <w:t>上海海勃物流软件有限公司</w:t>
            </w:r>
          </w:p>
        </w:tc>
        <w:tc>
          <w:tcPr>
            <w:tcW w:w="850" w:type="dxa"/>
            <w:vAlign w:val="center"/>
          </w:tcPr>
          <w:p w14:paraId="04568699" w14:textId="256D676E" w:rsidR="009E3387" w:rsidRDefault="009E3387" w:rsidP="009E3387">
            <w:pPr>
              <w:adjustRightInd w:val="0"/>
              <w:snapToGrid w:val="0"/>
              <w:spacing w:after="0" w:line="360" w:lineRule="auto"/>
              <w:jc w:val="center"/>
              <w:rPr>
                <w:sz w:val="24"/>
                <w:szCs w:val="22"/>
              </w:rPr>
            </w:pPr>
            <w:r w:rsidRPr="009E3387">
              <w:rPr>
                <w:sz w:val="24"/>
                <w:szCs w:val="22"/>
              </w:rPr>
              <w:t>软件开发</w:t>
            </w:r>
          </w:p>
        </w:tc>
        <w:tc>
          <w:tcPr>
            <w:tcW w:w="1440" w:type="dxa"/>
            <w:vAlign w:val="center"/>
          </w:tcPr>
          <w:p w14:paraId="06764911" w14:textId="790A03D6" w:rsidR="009E3387" w:rsidRDefault="009E3387" w:rsidP="009E3387">
            <w:pPr>
              <w:adjustRightInd w:val="0"/>
              <w:snapToGrid w:val="0"/>
              <w:spacing w:after="0" w:line="360" w:lineRule="auto"/>
              <w:jc w:val="center"/>
              <w:rPr>
                <w:sz w:val="24"/>
                <w:szCs w:val="22"/>
              </w:rPr>
            </w:pPr>
            <w:r w:rsidRPr="009E3387">
              <w:rPr>
                <w:sz w:val="24"/>
                <w:szCs w:val="22"/>
              </w:rPr>
              <w:t>生产运营研发部主管</w:t>
            </w:r>
          </w:p>
        </w:tc>
        <w:tc>
          <w:tcPr>
            <w:tcW w:w="1724" w:type="dxa"/>
            <w:vAlign w:val="center"/>
          </w:tcPr>
          <w:p w14:paraId="02DDCE79" w14:textId="6BF05D9A" w:rsidR="009E3387" w:rsidRPr="00785403" w:rsidRDefault="009E3387" w:rsidP="009E3387">
            <w:pPr>
              <w:adjustRightInd w:val="0"/>
              <w:snapToGrid w:val="0"/>
              <w:spacing w:after="0" w:line="360" w:lineRule="auto"/>
              <w:jc w:val="center"/>
              <w:rPr>
                <w:rFonts w:ascii="Times New Roman" w:eastAsia="宋体" w:hAnsi="Times New Roman"/>
                <w:bCs/>
                <w:sz w:val="24"/>
              </w:rPr>
            </w:pPr>
            <w:r w:rsidRPr="009E3387">
              <w:rPr>
                <w:rFonts w:ascii="Times New Roman" w:eastAsia="宋体" w:hAnsi="Times New Roman"/>
                <w:bCs/>
                <w:sz w:val="24"/>
              </w:rPr>
              <w:t>参与</w:t>
            </w:r>
            <w:r w:rsidRPr="009E3387">
              <w:rPr>
                <w:rFonts w:ascii="Times New Roman" w:eastAsia="宋体" w:hAnsi="Times New Roman"/>
                <w:bCs/>
                <w:sz w:val="24"/>
              </w:rPr>
              <w:t xml:space="preserve"> </w:t>
            </w:r>
            <w:r w:rsidRPr="009E3387">
              <w:rPr>
                <w:rFonts w:ascii="Times New Roman" w:eastAsia="宋体" w:hAnsi="Times New Roman"/>
                <w:bCs/>
                <w:sz w:val="24"/>
              </w:rPr>
              <w:t>标准第</w:t>
            </w:r>
            <w:r w:rsidRPr="009E3387">
              <w:rPr>
                <w:rFonts w:ascii="Times New Roman" w:eastAsia="宋体" w:hAnsi="Times New Roman"/>
                <w:bCs/>
                <w:sz w:val="24"/>
              </w:rPr>
              <w:t>6</w:t>
            </w:r>
            <w:r w:rsidRPr="009E3387">
              <w:rPr>
                <w:rFonts w:ascii="Times New Roman" w:eastAsia="宋体" w:hAnsi="Times New Roman"/>
                <w:bCs/>
                <w:sz w:val="24"/>
              </w:rPr>
              <w:t>、</w:t>
            </w:r>
            <w:r w:rsidRPr="009E3387">
              <w:rPr>
                <w:rFonts w:ascii="Times New Roman" w:eastAsia="宋体" w:hAnsi="Times New Roman"/>
                <w:bCs/>
                <w:sz w:val="24"/>
              </w:rPr>
              <w:t>7</w:t>
            </w:r>
            <w:r w:rsidRPr="009E3387">
              <w:rPr>
                <w:rFonts w:ascii="Times New Roman" w:eastAsia="宋体" w:hAnsi="Times New Roman"/>
                <w:bCs/>
                <w:sz w:val="24"/>
              </w:rPr>
              <w:t>章编写</w:t>
            </w:r>
          </w:p>
        </w:tc>
      </w:tr>
      <w:tr w:rsidR="009E3387" w:rsidRPr="00785403" w14:paraId="7BD8D143" w14:textId="77777777" w:rsidTr="0028384C">
        <w:trPr>
          <w:trHeight w:val="624"/>
        </w:trPr>
        <w:tc>
          <w:tcPr>
            <w:tcW w:w="812" w:type="dxa"/>
            <w:vAlign w:val="center"/>
          </w:tcPr>
          <w:p w14:paraId="10CD005C" w14:textId="38DE3C9D" w:rsidR="009E3387" w:rsidRPr="00785403" w:rsidRDefault="009E3387" w:rsidP="009E3387">
            <w:pPr>
              <w:adjustRightInd w:val="0"/>
              <w:snapToGrid w:val="0"/>
              <w:spacing w:after="0" w:line="360" w:lineRule="auto"/>
              <w:jc w:val="center"/>
              <w:rPr>
                <w:rFonts w:ascii="Times New Roman" w:eastAsia="宋体" w:hAnsi="Times New Roman"/>
                <w:bCs/>
                <w:sz w:val="24"/>
              </w:rPr>
            </w:pPr>
            <w:r>
              <w:rPr>
                <w:rFonts w:ascii="Times New Roman" w:eastAsia="宋体" w:hAnsi="Times New Roman" w:hint="eastAsia"/>
                <w:bCs/>
                <w:sz w:val="24"/>
              </w:rPr>
              <w:t>12</w:t>
            </w:r>
          </w:p>
        </w:tc>
        <w:tc>
          <w:tcPr>
            <w:tcW w:w="999" w:type="dxa"/>
            <w:vAlign w:val="center"/>
          </w:tcPr>
          <w:p w14:paraId="239385F7" w14:textId="3FA28DD5" w:rsidR="009E3387" w:rsidRPr="009E3387" w:rsidRDefault="009E3387" w:rsidP="009E3387">
            <w:pPr>
              <w:adjustRightInd w:val="0"/>
              <w:snapToGrid w:val="0"/>
              <w:spacing w:after="0" w:line="360" w:lineRule="auto"/>
              <w:jc w:val="center"/>
              <w:rPr>
                <w:sz w:val="24"/>
                <w:szCs w:val="22"/>
              </w:rPr>
            </w:pPr>
            <w:r>
              <w:rPr>
                <w:rFonts w:hint="eastAsia"/>
                <w:sz w:val="24"/>
                <w:szCs w:val="22"/>
              </w:rPr>
              <w:t>李珍</w:t>
            </w:r>
          </w:p>
        </w:tc>
        <w:tc>
          <w:tcPr>
            <w:tcW w:w="2545" w:type="dxa"/>
            <w:vAlign w:val="center"/>
          </w:tcPr>
          <w:p w14:paraId="6D872593" w14:textId="5A2802CA" w:rsidR="009E3387" w:rsidRPr="009E3387" w:rsidRDefault="009E3387" w:rsidP="009E3387">
            <w:pPr>
              <w:adjustRightInd w:val="0"/>
              <w:snapToGrid w:val="0"/>
              <w:spacing w:after="0" w:line="360" w:lineRule="auto"/>
              <w:jc w:val="center"/>
              <w:rPr>
                <w:sz w:val="24"/>
                <w:szCs w:val="22"/>
              </w:rPr>
            </w:pPr>
            <w:r>
              <w:rPr>
                <w:rFonts w:hint="eastAsia"/>
                <w:sz w:val="24"/>
                <w:szCs w:val="22"/>
              </w:rPr>
              <w:t>上海海勃物流软件有限公司</w:t>
            </w:r>
          </w:p>
        </w:tc>
        <w:tc>
          <w:tcPr>
            <w:tcW w:w="850" w:type="dxa"/>
            <w:vAlign w:val="center"/>
          </w:tcPr>
          <w:p w14:paraId="74B9783A" w14:textId="4BFFD420" w:rsidR="009E3387" w:rsidRPr="009E3387" w:rsidRDefault="009E3387" w:rsidP="009E3387">
            <w:pPr>
              <w:adjustRightInd w:val="0"/>
              <w:snapToGrid w:val="0"/>
              <w:spacing w:after="0" w:line="360" w:lineRule="auto"/>
              <w:jc w:val="center"/>
              <w:rPr>
                <w:sz w:val="24"/>
                <w:szCs w:val="22"/>
              </w:rPr>
            </w:pPr>
            <w:r>
              <w:rPr>
                <w:rFonts w:hint="eastAsia"/>
                <w:sz w:val="24"/>
                <w:szCs w:val="22"/>
              </w:rPr>
              <w:t>网络安全</w:t>
            </w:r>
          </w:p>
        </w:tc>
        <w:tc>
          <w:tcPr>
            <w:tcW w:w="1440" w:type="dxa"/>
            <w:vAlign w:val="center"/>
          </w:tcPr>
          <w:p w14:paraId="0A4644C8" w14:textId="3079BA2D" w:rsidR="009E3387" w:rsidRPr="009E3387" w:rsidRDefault="009E3387" w:rsidP="009E3387">
            <w:pPr>
              <w:adjustRightInd w:val="0"/>
              <w:snapToGrid w:val="0"/>
              <w:spacing w:after="0" w:line="360" w:lineRule="auto"/>
              <w:jc w:val="center"/>
              <w:rPr>
                <w:sz w:val="24"/>
                <w:szCs w:val="22"/>
              </w:rPr>
            </w:pPr>
            <w:r>
              <w:rPr>
                <w:rFonts w:hint="eastAsia"/>
                <w:sz w:val="24"/>
                <w:szCs w:val="22"/>
              </w:rPr>
              <w:t>网络安全部主任</w:t>
            </w:r>
          </w:p>
        </w:tc>
        <w:tc>
          <w:tcPr>
            <w:tcW w:w="1724" w:type="dxa"/>
            <w:vAlign w:val="center"/>
          </w:tcPr>
          <w:p w14:paraId="44C95BF0" w14:textId="48E80F10" w:rsidR="009E3387" w:rsidRPr="009E3387" w:rsidRDefault="009E3387" w:rsidP="009E3387">
            <w:pPr>
              <w:adjustRightInd w:val="0"/>
              <w:snapToGrid w:val="0"/>
              <w:spacing w:after="0" w:line="360" w:lineRule="auto"/>
              <w:jc w:val="center"/>
              <w:rPr>
                <w:rFonts w:ascii="Times New Roman" w:eastAsia="宋体" w:hAnsi="Times New Roman"/>
                <w:bCs/>
                <w:sz w:val="24"/>
              </w:rPr>
            </w:pPr>
            <w:r w:rsidRPr="00785403">
              <w:rPr>
                <w:rFonts w:ascii="Times New Roman" w:eastAsia="宋体" w:hAnsi="Times New Roman" w:hint="eastAsia"/>
                <w:bCs/>
                <w:sz w:val="24"/>
              </w:rPr>
              <w:t>参与标准第</w:t>
            </w:r>
            <w:r w:rsidRPr="00785403">
              <w:rPr>
                <w:rFonts w:ascii="Times New Roman" w:eastAsia="宋体" w:hAnsi="Times New Roman" w:hint="eastAsia"/>
                <w:bCs/>
                <w:sz w:val="24"/>
              </w:rPr>
              <w:t>8</w:t>
            </w:r>
            <w:r w:rsidRPr="00785403">
              <w:rPr>
                <w:rFonts w:ascii="Times New Roman" w:eastAsia="宋体" w:hAnsi="Times New Roman" w:hint="eastAsia"/>
                <w:bCs/>
                <w:sz w:val="24"/>
              </w:rPr>
              <w:t>、</w:t>
            </w:r>
            <w:r w:rsidRPr="00785403">
              <w:rPr>
                <w:rFonts w:ascii="Times New Roman" w:eastAsia="宋体" w:hAnsi="Times New Roman" w:hint="eastAsia"/>
                <w:bCs/>
                <w:sz w:val="24"/>
              </w:rPr>
              <w:t>9</w:t>
            </w:r>
            <w:r w:rsidRPr="00785403">
              <w:rPr>
                <w:rFonts w:ascii="Times New Roman" w:eastAsia="宋体" w:hAnsi="Times New Roman" w:hint="eastAsia"/>
                <w:bCs/>
                <w:sz w:val="24"/>
              </w:rPr>
              <w:t>章编写</w:t>
            </w:r>
          </w:p>
        </w:tc>
      </w:tr>
      <w:tr w:rsidR="009E3387" w:rsidRPr="00785403" w14:paraId="76ED647B" w14:textId="77777777" w:rsidTr="0028384C">
        <w:trPr>
          <w:trHeight w:val="624"/>
        </w:trPr>
        <w:tc>
          <w:tcPr>
            <w:tcW w:w="812" w:type="dxa"/>
            <w:vAlign w:val="center"/>
          </w:tcPr>
          <w:p w14:paraId="12B4F77B" w14:textId="5A0123F6" w:rsidR="009E3387" w:rsidRPr="00785403" w:rsidRDefault="009E3387" w:rsidP="009E3387">
            <w:pPr>
              <w:adjustRightInd w:val="0"/>
              <w:snapToGrid w:val="0"/>
              <w:spacing w:after="0" w:line="360" w:lineRule="auto"/>
              <w:jc w:val="center"/>
              <w:rPr>
                <w:rFonts w:ascii="Times New Roman" w:eastAsia="宋体" w:hAnsi="Times New Roman"/>
                <w:bCs/>
                <w:sz w:val="24"/>
              </w:rPr>
            </w:pPr>
            <w:r>
              <w:rPr>
                <w:rFonts w:ascii="Times New Roman" w:eastAsia="宋体" w:hAnsi="Times New Roman" w:hint="eastAsia"/>
                <w:bCs/>
                <w:sz w:val="24"/>
              </w:rPr>
              <w:t>13</w:t>
            </w:r>
          </w:p>
        </w:tc>
        <w:tc>
          <w:tcPr>
            <w:tcW w:w="999" w:type="dxa"/>
            <w:vAlign w:val="center"/>
          </w:tcPr>
          <w:p w14:paraId="4386D8BD" w14:textId="7537C263" w:rsidR="009E3387" w:rsidRDefault="009E3387" w:rsidP="009E3387">
            <w:pPr>
              <w:adjustRightInd w:val="0"/>
              <w:snapToGrid w:val="0"/>
              <w:spacing w:after="0" w:line="360" w:lineRule="auto"/>
              <w:jc w:val="center"/>
              <w:rPr>
                <w:sz w:val="24"/>
                <w:szCs w:val="22"/>
              </w:rPr>
            </w:pPr>
            <w:r>
              <w:rPr>
                <w:rFonts w:hint="eastAsia"/>
                <w:sz w:val="24"/>
                <w:szCs w:val="22"/>
              </w:rPr>
              <w:t>王秋晨</w:t>
            </w:r>
          </w:p>
        </w:tc>
        <w:tc>
          <w:tcPr>
            <w:tcW w:w="2545" w:type="dxa"/>
            <w:vAlign w:val="center"/>
          </w:tcPr>
          <w:p w14:paraId="2735A733" w14:textId="77294A3F" w:rsidR="009E3387" w:rsidRDefault="009E3387" w:rsidP="009E3387">
            <w:pPr>
              <w:adjustRightInd w:val="0"/>
              <w:snapToGrid w:val="0"/>
              <w:spacing w:after="0" w:line="360" w:lineRule="auto"/>
              <w:jc w:val="center"/>
              <w:rPr>
                <w:sz w:val="24"/>
                <w:szCs w:val="22"/>
              </w:rPr>
            </w:pPr>
            <w:r>
              <w:rPr>
                <w:rFonts w:hint="eastAsia"/>
                <w:sz w:val="24"/>
                <w:szCs w:val="22"/>
              </w:rPr>
              <w:t>上海国际港务集团（股份）有限公司</w:t>
            </w:r>
          </w:p>
        </w:tc>
        <w:tc>
          <w:tcPr>
            <w:tcW w:w="850" w:type="dxa"/>
            <w:vAlign w:val="center"/>
          </w:tcPr>
          <w:p w14:paraId="505C0F84" w14:textId="06123D83" w:rsidR="009E3387" w:rsidRDefault="009E3387" w:rsidP="009E3387">
            <w:pPr>
              <w:adjustRightInd w:val="0"/>
              <w:snapToGrid w:val="0"/>
              <w:spacing w:after="0" w:line="360" w:lineRule="auto"/>
              <w:jc w:val="center"/>
              <w:rPr>
                <w:sz w:val="24"/>
                <w:szCs w:val="22"/>
              </w:rPr>
            </w:pPr>
            <w:r>
              <w:rPr>
                <w:sz w:val="24"/>
                <w:szCs w:val="22"/>
              </w:rPr>
              <w:t>标准管理</w:t>
            </w:r>
          </w:p>
        </w:tc>
        <w:tc>
          <w:tcPr>
            <w:tcW w:w="1440" w:type="dxa"/>
            <w:vAlign w:val="center"/>
          </w:tcPr>
          <w:p w14:paraId="76CC196F" w14:textId="04CE905A" w:rsidR="009E3387" w:rsidRDefault="009E3387" w:rsidP="009E3387">
            <w:pPr>
              <w:adjustRightInd w:val="0"/>
              <w:snapToGrid w:val="0"/>
              <w:spacing w:after="0" w:line="360" w:lineRule="auto"/>
              <w:jc w:val="center"/>
              <w:rPr>
                <w:sz w:val="24"/>
                <w:szCs w:val="22"/>
              </w:rPr>
            </w:pPr>
            <w:r>
              <w:rPr>
                <w:rFonts w:hint="eastAsia"/>
                <w:sz w:val="24"/>
                <w:szCs w:val="22"/>
              </w:rPr>
              <w:t>科技规划室主管</w:t>
            </w:r>
          </w:p>
        </w:tc>
        <w:tc>
          <w:tcPr>
            <w:tcW w:w="1724" w:type="dxa"/>
            <w:vAlign w:val="center"/>
          </w:tcPr>
          <w:p w14:paraId="0EF8B967" w14:textId="0384844C" w:rsidR="009E3387" w:rsidRPr="00785403" w:rsidRDefault="009E3387" w:rsidP="009E3387">
            <w:pPr>
              <w:adjustRightInd w:val="0"/>
              <w:snapToGrid w:val="0"/>
              <w:spacing w:after="0" w:line="360" w:lineRule="auto"/>
              <w:jc w:val="center"/>
              <w:rPr>
                <w:rFonts w:ascii="Times New Roman" w:eastAsia="宋体" w:hAnsi="Times New Roman"/>
                <w:bCs/>
                <w:sz w:val="24"/>
              </w:rPr>
            </w:pPr>
            <w:r w:rsidRPr="00785403">
              <w:rPr>
                <w:rFonts w:ascii="Times New Roman" w:eastAsia="宋体" w:hAnsi="Times New Roman" w:hint="eastAsia"/>
                <w:bCs/>
                <w:sz w:val="24"/>
              </w:rPr>
              <w:t>参与标准第</w:t>
            </w:r>
            <w:r w:rsidRPr="00785403">
              <w:rPr>
                <w:rFonts w:ascii="Times New Roman" w:eastAsia="宋体" w:hAnsi="Times New Roman" w:hint="eastAsia"/>
                <w:bCs/>
                <w:sz w:val="24"/>
              </w:rPr>
              <w:t>8</w:t>
            </w:r>
            <w:r w:rsidRPr="00785403">
              <w:rPr>
                <w:rFonts w:ascii="Times New Roman" w:eastAsia="宋体" w:hAnsi="Times New Roman" w:hint="eastAsia"/>
                <w:bCs/>
                <w:sz w:val="24"/>
              </w:rPr>
              <w:t>、</w:t>
            </w:r>
            <w:r w:rsidRPr="00785403">
              <w:rPr>
                <w:rFonts w:ascii="Times New Roman" w:eastAsia="宋体" w:hAnsi="Times New Roman" w:hint="eastAsia"/>
                <w:bCs/>
                <w:sz w:val="24"/>
              </w:rPr>
              <w:t>9</w:t>
            </w:r>
            <w:r w:rsidRPr="00785403">
              <w:rPr>
                <w:rFonts w:ascii="Times New Roman" w:eastAsia="宋体" w:hAnsi="Times New Roman" w:hint="eastAsia"/>
                <w:bCs/>
                <w:sz w:val="24"/>
              </w:rPr>
              <w:t>章编写</w:t>
            </w:r>
          </w:p>
        </w:tc>
      </w:tr>
      <w:tr w:rsidR="009E3387" w:rsidRPr="00785403" w14:paraId="052D7D32" w14:textId="77777777" w:rsidTr="00254634">
        <w:trPr>
          <w:trHeight w:val="624"/>
        </w:trPr>
        <w:tc>
          <w:tcPr>
            <w:tcW w:w="812" w:type="dxa"/>
            <w:vAlign w:val="center"/>
          </w:tcPr>
          <w:p w14:paraId="49BD4BA8" w14:textId="7C713444" w:rsidR="009E3387" w:rsidRPr="00785403" w:rsidRDefault="009E3387" w:rsidP="009E3387">
            <w:pPr>
              <w:adjustRightInd w:val="0"/>
              <w:snapToGrid w:val="0"/>
              <w:spacing w:after="0" w:line="360" w:lineRule="auto"/>
              <w:jc w:val="center"/>
              <w:rPr>
                <w:rFonts w:ascii="Times New Roman" w:eastAsia="宋体" w:hAnsi="Times New Roman"/>
                <w:bCs/>
                <w:sz w:val="24"/>
              </w:rPr>
            </w:pPr>
            <w:r>
              <w:rPr>
                <w:rFonts w:ascii="Times New Roman" w:eastAsia="宋体" w:hAnsi="Times New Roman" w:hint="eastAsia"/>
                <w:bCs/>
                <w:sz w:val="24"/>
              </w:rPr>
              <w:t>14</w:t>
            </w:r>
          </w:p>
        </w:tc>
        <w:tc>
          <w:tcPr>
            <w:tcW w:w="999" w:type="dxa"/>
            <w:vAlign w:val="center"/>
          </w:tcPr>
          <w:p w14:paraId="7E0C48DD" w14:textId="418D8063" w:rsidR="009E3387" w:rsidRDefault="009E3387" w:rsidP="009E3387">
            <w:pPr>
              <w:adjustRightInd w:val="0"/>
              <w:snapToGrid w:val="0"/>
              <w:spacing w:after="0" w:line="360" w:lineRule="auto"/>
              <w:jc w:val="center"/>
              <w:rPr>
                <w:sz w:val="24"/>
                <w:szCs w:val="22"/>
              </w:rPr>
            </w:pPr>
            <w:r>
              <w:rPr>
                <w:rFonts w:hint="eastAsia"/>
                <w:sz w:val="24"/>
                <w:szCs w:val="22"/>
              </w:rPr>
              <w:t>王加晖</w:t>
            </w:r>
          </w:p>
        </w:tc>
        <w:tc>
          <w:tcPr>
            <w:tcW w:w="2545" w:type="dxa"/>
          </w:tcPr>
          <w:p w14:paraId="38544883" w14:textId="6C8335B9" w:rsidR="009E3387" w:rsidRDefault="009E3387" w:rsidP="009E3387">
            <w:pPr>
              <w:adjustRightInd w:val="0"/>
              <w:snapToGrid w:val="0"/>
              <w:spacing w:after="0" w:line="360" w:lineRule="auto"/>
              <w:jc w:val="center"/>
              <w:rPr>
                <w:sz w:val="24"/>
                <w:szCs w:val="22"/>
              </w:rPr>
            </w:pPr>
            <w:r>
              <w:rPr>
                <w:rFonts w:hint="eastAsia"/>
                <w:sz w:val="24"/>
                <w:szCs w:val="22"/>
              </w:rPr>
              <w:t>杭州安恒信息技术股份有限公司</w:t>
            </w:r>
          </w:p>
        </w:tc>
        <w:tc>
          <w:tcPr>
            <w:tcW w:w="850" w:type="dxa"/>
            <w:vAlign w:val="center"/>
          </w:tcPr>
          <w:p w14:paraId="146E97BE" w14:textId="00B0E4C2" w:rsidR="009E3387" w:rsidRDefault="009E3387" w:rsidP="009E3387">
            <w:pPr>
              <w:adjustRightInd w:val="0"/>
              <w:snapToGrid w:val="0"/>
              <w:spacing w:after="0" w:line="360" w:lineRule="auto"/>
              <w:jc w:val="center"/>
              <w:rPr>
                <w:sz w:val="24"/>
                <w:szCs w:val="22"/>
              </w:rPr>
            </w:pPr>
            <w:r>
              <w:rPr>
                <w:rFonts w:hint="eastAsia"/>
                <w:sz w:val="24"/>
                <w:szCs w:val="22"/>
              </w:rPr>
              <w:t>网络安全</w:t>
            </w:r>
          </w:p>
        </w:tc>
        <w:tc>
          <w:tcPr>
            <w:tcW w:w="1440" w:type="dxa"/>
            <w:vAlign w:val="center"/>
          </w:tcPr>
          <w:p w14:paraId="71C018CE" w14:textId="1D44A558" w:rsidR="009E3387" w:rsidRDefault="009E3387" w:rsidP="009E3387">
            <w:pPr>
              <w:adjustRightInd w:val="0"/>
              <w:snapToGrid w:val="0"/>
              <w:spacing w:after="0" w:line="360" w:lineRule="auto"/>
              <w:jc w:val="center"/>
              <w:rPr>
                <w:sz w:val="24"/>
                <w:szCs w:val="22"/>
              </w:rPr>
            </w:pPr>
            <w:r>
              <w:rPr>
                <w:rFonts w:hint="eastAsia"/>
                <w:sz w:val="24"/>
                <w:szCs w:val="22"/>
              </w:rPr>
              <w:t>高级咨询专家</w:t>
            </w:r>
          </w:p>
        </w:tc>
        <w:tc>
          <w:tcPr>
            <w:tcW w:w="1724" w:type="dxa"/>
            <w:vAlign w:val="center"/>
          </w:tcPr>
          <w:p w14:paraId="71848D4B" w14:textId="77777777" w:rsidR="009E3387" w:rsidRPr="00785403" w:rsidRDefault="009E3387" w:rsidP="009E3387">
            <w:pPr>
              <w:adjustRightInd w:val="0"/>
              <w:snapToGrid w:val="0"/>
              <w:spacing w:after="0" w:line="360" w:lineRule="auto"/>
              <w:jc w:val="center"/>
              <w:rPr>
                <w:rFonts w:ascii="Times New Roman" w:eastAsia="宋体" w:hAnsi="Times New Roman"/>
                <w:bCs/>
                <w:sz w:val="24"/>
              </w:rPr>
            </w:pPr>
          </w:p>
        </w:tc>
      </w:tr>
      <w:tr w:rsidR="009E3387" w:rsidRPr="00785403" w14:paraId="039BF1F2" w14:textId="77777777" w:rsidTr="00B64D49">
        <w:trPr>
          <w:trHeight w:val="624"/>
        </w:trPr>
        <w:tc>
          <w:tcPr>
            <w:tcW w:w="812" w:type="dxa"/>
            <w:vAlign w:val="center"/>
          </w:tcPr>
          <w:p w14:paraId="7EA427EC" w14:textId="78B9D1BF" w:rsidR="009E3387" w:rsidRDefault="009E3387" w:rsidP="009E3387">
            <w:pPr>
              <w:adjustRightInd w:val="0"/>
              <w:snapToGrid w:val="0"/>
              <w:spacing w:after="0" w:line="360" w:lineRule="auto"/>
              <w:jc w:val="center"/>
              <w:rPr>
                <w:rFonts w:ascii="Times New Roman" w:eastAsia="宋体" w:hAnsi="Times New Roman"/>
                <w:bCs/>
                <w:sz w:val="24"/>
              </w:rPr>
            </w:pPr>
            <w:r>
              <w:rPr>
                <w:rFonts w:ascii="Times New Roman" w:eastAsia="宋体" w:hAnsi="Times New Roman" w:hint="eastAsia"/>
                <w:bCs/>
                <w:sz w:val="24"/>
              </w:rPr>
              <w:t>15</w:t>
            </w:r>
          </w:p>
        </w:tc>
        <w:tc>
          <w:tcPr>
            <w:tcW w:w="999" w:type="dxa"/>
            <w:vAlign w:val="center"/>
          </w:tcPr>
          <w:p w14:paraId="7A9C8437" w14:textId="53C2BCB8" w:rsidR="009E3387" w:rsidRDefault="009E3387" w:rsidP="009E3387">
            <w:pPr>
              <w:adjustRightInd w:val="0"/>
              <w:snapToGrid w:val="0"/>
              <w:spacing w:after="0" w:line="360" w:lineRule="auto"/>
              <w:jc w:val="center"/>
              <w:rPr>
                <w:sz w:val="24"/>
                <w:szCs w:val="22"/>
              </w:rPr>
            </w:pPr>
            <w:r w:rsidRPr="00360E88">
              <w:rPr>
                <w:rFonts w:ascii="Times New Roman" w:eastAsia="宋体" w:hAnsi="Times New Roman"/>
                <w:bCs/>
                <w:sz w:val="24"/>
              </w:rPr>
              <w:t>刘志平</w:t>
            </w:r>
          </w:p>
        </w:tc>
        <w:tc>
          <w:tcPr>
            <w:tcW w:w="2545" w:type="dxa"/>
            <w:vAlign w:val="center"/>
          </w:tcPr>
          <w:p w14:paraId="61893015" w14:textId="70CEBF80" w:rsidR="009E3387" w:rsidRDefault="009E3387" w:rsidP="009E3387">
            <w:pPr>
              <w:adjustRightInd w:val="0"/>
              <w:snapToGrid w:val="0"/>
              <w:spacing w:after="0" w:line="360" w:lineRule="auto"/>
              <w:jc w:val="center"/>
              <w:rPr>
                <w:sz w:val="24"/>
                <w:szCs w:val="22"/>
              </w:rPr>
            </w:pPr>
            <w:r w:rsidRPr="004D3757">
              <w:rPr>
                <w:rFonts w:ascii="Times New Roman" w:eastAsia="宋体" w:hAnsi="Times New Roman" w:hint="eastAsia"/>
                <w:bCs/>
                <w:sz w:val="24"/>
              </w:rPr>
              <w:t>武汉理工大学</w:t>
            </w:r>
          </w:p>
        </w:tc>
        <w:tc>
          <w:tcPr>
            <w:tcW w:w="850" w:type="dxa"/>
            <w:vAlign w:val="center"/>
          </w:tcPr>
          <w:p w14:paraId="67068A71" w14:textId="4695777A" w:rsidR="009E3387" w:rsidRDefault="009E3387" w:rsidP="009E3387">
            <w:pPr>
              <w:adjustRightInd w:val="0"/>
              <w:snapToGrid w:val="0"/>
              <w:spacing w:after="0" w:line="360" w:lineRule="auto"/>
              <w:jc w:val="center"/>
              <w:rPr>
                <w:sz w:val="24"/>
                <w:szCs w:val="22"/>
              </w:rPr>
            </w:pPr>
            <w:r w:rsidRPr="00360E88">
              <w:rPr>
                <w:rFonts w:ascii="Times New Roman" w:eastAsia="宋体" w:hAnsi="Times New Roman"/>
                <w:bCs/>
                <w:sz w:val="24"/>
              </w:rPr>
              <w:t>港口物流</w:t>
            </w:r>
          </w:p>
        </w:tc>
        <w:tc>
          <w:tcPr>
            <w:tcW w:w="1440" w:type="dxa"/>
            <w:vAlign w:val="center"/>
          </w:tcPr>
          <w:p w14:paraId="00F9F1B6" w14:textId="6F156566" w:rsidR="009E3387" w:rsidRDefault="009E3387" w:rsidP="009E3387">
            <w:pPr>
              <w:adjustRightInd w:val="0"/>
              <w:snapToGrid w:val="0"/>
              <w:spacing w:after="0" w:line="360" w:lineRule="auto"/>
              <w:jc w:val="center"/>
              <w:rPr>
                <w:sz w:val="24"/>
                <w:szCs w:val="22"/>
              </w:rPr>
            </w:pPr>
            <w:r>
              <w:rPr>
                <w:rFonts w:ascii="Times New Roman" w:eastAsia="宋体" w:hAnsi="Times New Roman" w:hint="eastAsia"/>
                <w:bCs/>
                <w:sz w:val="24"/>
              </w:rPr>
              <w:t>教授</w:t>
            </w:r>
            <w:r>
              <w:rPr>
                <w:rFonts w:ascii="Times New Roman" w:eastAsia="宋体" w:hAnsi="Times New Roman" w:hint="eastAsia"/>
                <w:bCs/>
                <w:sz w:val="24"/>
              </w:rPr>
              <w:t>/</w:t>
            </w:r>
            <w:r>
              <w:rPr>
                <w:rFonts w:ascii="Times New Roman" w:eastAsia="宋体" w:hAnsi="Times New Roman" w:hint="eastAsia"/>
                <w:bCs/>
                <w:sz w:val="24"/>
              </w:rPr>
              <w:t>主任</w:t>
            </w:r>
          </w:p>
        </w:tc>
        <w:tc>
          <w:tcPr>
            <w:tcW w:w="1724" w:type="dxa"/>
            <w:vAlign w:val="center"/>
          </w:tcPr>
          <w:p w14:paraId="0FBA92BC" w14:textId="22DFF158" w:rsidR="009E3387" w:rsidRPr="00785403" w:rsidRDefault="009E3387" w:rsidP="009E3387">
            <w:pPr>
              <w:adjustRightInd w:val="0"/>
              <w:snapToGrid w:val="0"/>
              <w:spacing w:after="0" w:line="360" w:lineRule="auto"/>
              <w:jc w:val="center"/>
              <w:rPr>
                <w:rFonts w:ascii="Times New Roman" w:eastAsia="宋体" w:hAnsi="Times New Roman"/>
                <w:bCs/>
                <w:sz w:val="24"/>
              </w:rPr>
            </w:pPr>
            <w:r w:rsidRPr="00785403">
              <w:rPr>
                <w:rFonts w:ascii="Times New Roman" w:eastAsia="宋体" w:hAnsi="Times New Roman" w:hint="eastAsia"/>
                <w:bCs/>
                <w:sz w:val="24"/>
              </w:rPr>
              <w:t>参与标准第</w:t>
            </w:r>
            <w:r w:rsidRPr="00785403">
              <w:rPr>
                <w:rFonts w:ascii="Times New Roman" w:eastAsia="宋体" w:hAnsi="Times New Roman" w:hint="eastAsia"/>
                <w:bCs/>
                <w:sz w:val="24"/>
              </w:rPr>
              <w:t>6-9</w:t>
            </w:r>
            <w:r w:rsidRPr="00785403">
              <w:rPr>
                <w:rFonts w:ascii="Times New Roman" w:eastAsia="宋体" w:hAnsi="Times New Roman" w:hint="eastAsia"/>
                <w:bCs/>
                <w:sz w:val="24"/>
              </w:rPr>
              <w:t>章编写</w:t>
            </w:r>
          </w:p>
        </w:tc>
      </w:tr>
      <w:tr w:rsidR="009E3387" w:rsidRPr="00785403" w14:paraId="01FB8CA1" w14:textId="77777777" w:rsidTr="00B64D49">
        <w:trPr>
          <w:trHeight w:val="624"/>
        </w:trPr>
        <w:tc>
          <w:tcPr>
            <w:tcW w:w="812" w:type="dxa"/>
            <w:vAlign w:val="center"/>
          </w:tcPr>
          <w:p w14:paraId="2340B0F9" w14:textId="10C05B27" w:rsidR="009E3387" w:rsidRDefault="009E3387" w:rsidP="009E3387">
            <w:pPr>
              <w:adjustRightInd w:val="0"/>
              <w:snapToGrid w:val="0"/>
              <w:spacing w:after="0" w:line="360" w:lineRule="auto"/>
              <w:jc w:val="center"/>
              <w:rPr>
                <w:rFonts w:ascii="Times New Roman" w:eastAsia="宋体" w:hAnsi="Times New Roman"/>
                <w:bCs/>
                <w:sz w:val="24"/>
              </w:rPr>
            </w:pPr>
            <w:r>
              <w:rPr>
                <w:rFonts w:ascii="Times New Roman" w:eastAsia="宋体" w:hAnsi="Times New Roman" w:hint="eastAsia"/>
                <w:bCs/>
                <w:sz w:val="24"/>
              </w:rPr>
              <w:t>16</w:t>
            </w:r>
          </w:p>
        </w:tc>
        <w:tc>
          <w:tcPr>
            <w:tcW w:w="999" w:type="dxa"/>
            <w:vAlign w:val="center"/>
          </w:tcPr>
          <w:p w14:paraId="03D20612" w14:textId="19F5AB5D" w:rsidR="009E3387" w:rsidRPr="00360E88" w:rsidRDefault="009E3387" w:rsidP="009E3387">
            <w:pPr>
              <w:adjustRightInd w:val="0"/>
              <w:snapToGrid w:val="0"/>
              <w:spacing w:after="0" w:line="360" w:lineRule="auto"/>
              <w:jc w:val="center"/>
              <w:rPr>
                <w:rFonts w:ascii="Times New Roman" w:eastAsia="宋体" w:hAnsi="Times New Roman"/>
                <w:bCs/>
                <w:sz w:val="24"/>
              </w:rPr>
            </w:pPr>
            <w:r w:rsidRPr="00360E88">
              <w:rPr>
                <w:rFonts w:ascii="Times New Roman" w:eastAsia="宋体" w:hAnsi="Times New Roman"/>
                <w:bCs/>
                <w:sz w:val="24"/>
              </w:rPr>
              <w:t>周受钦</w:t>
            </w:r>
          </w:p>
        </w:tc>
        <w:tc>
          <w:tcPr>
            <w:tcW w:w="2545" w:type="dxa"/>
            <w:vAlign w:val="center"/>
          </w:tcPr>
          <w:p w14:paraId="2B3F8A33" w14:textId="00BBD0A7" w:rsidR="009E3387" w:rsidRPr="004D3757" w:rsidRDefault="009E3387" w:rsidP="009E3387">
            <w:pPr>
              <w:adjustRightInd w:val="0"/>
              <w:snapToGrid w:val="0"/>
              <w:spacing w:after="0" w:line="360" w:lineRule="auto"/>
              <w:jc w:val="center"/>
              <w:rPr>
                <w:rFonts w:ascii="Times New Roman" w:eastAsia="宋体" w:hAnsi="Times New Roman"/>
                <w:bCs/>
                <w:sz w:val="24"/>
              </w:rPr>
            </w:pPr>
            <w:r w:rsidRPr="004D3757">
              <w:rPr>
                <w:rFonts w:ascii="Times New Roman" w:eastAsia="宋体" w:hAnsi="Times New Roman" w:hint="eastAsia"/>
                <w:bCs/>
                <w:sz w:val="24"/>
              </w:rPr>
              <w:t>深圳中集智能科技有限公司</w:t>
            </w:r>
          </w:p>
        </w:tc>
        <w:tc>
          <w:tcPr>
            <w:tcW w:w="850" w:type="dxa"/>
            <w:vAlign w:val="center"/>
          </w:tcPr>
          <w:p w14:paraId="3FA5A011" w14:textId="40403D2E" w:rsidR="009E3387" w:rsidRPr="00360E88" w:rsidRDefault="009E3387" w:rsidP="009E3387">
            <w:pPr>
              <w:adjustRightInd w:val="0"/>
              <w:snapToGrid w:val="0"/>
              <w:spacing w:after="0" w:line="360" w:lineRule="auto"/>
              <w:jc w:val="center"/>
              <w:rPr>
                <w:rFonts w:ascii="Times New Roman" w:eastAsia="宋体" w:hAnsi="Times New Roman"/>
                <w:bCs/>
                <w:sz w:val="24"/>
              </w:rPr>
            </w:pPr>
            <w:r w:rsidRPr="00360E88">
              <w:rPr>
                <w:rFonts w:ascii="Times New Roman" w:eastAsia="宋体" w:hAnsi="Times New Roman"/>
                <w:bCs/>
                <w:sz w:val="24"/>
              </w:rPr>
              <w:t>人工智能</w:t>
            </w:r>
          </w:p>
        </w:tc>
        <w:tc>
          <w:tcPr>
            <w:tcW w:w="1440" w:type="dxa"/>
            <w:vAlign w:val="center"/>
          </w:tcPr>
          <w:p w14:paraId="4FFA8856" w14:textId="7B77F57C" w:rsidR="009E3387" w:rsidRDefault="009E3387" w:rsidP="009E3387">
            <w:pPr>
              <w:adjustRightInd w:val="0"/>
              <w:snapToGrid w:val="0"/>
              <w:spacing w:after="0" w:line="360" w:lineRule="auto"/>
              <w:jc w:val="center"/>
              <w:rPr>
                <w:rFonts w:ascii="Times New Roman" w:eastAsia="宋体" w:hAnsi="Times New Roman"/>
                <w:bCs/>
                <w:sz w:val="24"/>
              </w:rPr>
            </w:pPr>
            <w:r w:rsidRPr="00360E88">
              <w:rPr>
                <w:rFonts w:ascii="Times New Roman" w:eastAsia="宋体" w:hAnsi="Times New Roman"/>
                <w:bCs/>
                <w:sz w:val="24"/>
              </w:rPr>
              <w:t>教授级高级工程师</w:t>
            </w:r>
            <w:r w:rsidRPr="00360E88">
              <w:rPr>
                <w:rFonts w:ascii="Times New Roman" w:eastAsia="宋体" w:hAnsi="Times New Roman"/>
                <w:bCs/>
                <w:sz w:val="24"/>
              </w:rPr>
              <w:t>/</w:t>
            </w:r>
            <w:r w:rsidRPr="00360E88">
              <w:rPr>
                <w:rFonts w:ascii="Times New Roman" w:eastAsia="宋体" w:hAnsi="Times New Roman"/>
                <w:bCs/>
                <w:sz w:val="24"/>
              </w:rPr>
              <w:t>总裁</w:t>
            </w:r>
          </w:p>
        </w:tc>
        <w:tc>
          <w:tcPr>
            <w:tcW w:w="1724" w:type="dxa"/>
            <w:vAlign w:val="center"/>
          </w:tcPr>
          <w:p w14:paraId="594D351D" w14:textId="4411914E" w:rsidR="009E3387" w:rsidRPr="00785403" w:rsidRDefault="009E3387" w:rsidP="009E3387">
            <w:pPr>
              <w:adjustRightInd w:val="0"/>
              <w:snapToGrid w:val="0"/>
              <w:spacing w:after="0" w:line="360" w:lineRule="auto"/>
              <w:jc w:val="center"/>
              <w:rPr>
                <w:rFonts w:ascii="Times New Roman" w:eastAsia="宋体" w:hAnsi="Times New Roman"/>
                <w:bCs/>
                <w:sz w:val="24"/>
              </w:rPr>
            </w:pPr>
            <w:r w:rsidRPr="00785403">
              <w:rPr>
                <w:rFonts w:ascii="Times New Roman" w:eastAsia="宋体" w:hAnsi="Times New Roman" w:hint="eastAsia"/>
                <w:bCs/>
                <w:sz w:val="24"/>
              </w:rPr>
              <w:t>参与标准第</w:t>
            </w:r>
            <w:r w:rsidRPr="00785403">
              <w:rPr>
                <w:rFonts w:ascii="Times New Roman" w:eastAsia="宋体" w:hAnsi="Times New Roman" w:hint="eastAsia"/>
                <w:bCs/>
                <w:sz w:val="24"/>
              </w:rPr>
              <w:t>7-9</w:t>
            </w:r>
            <w:r w:rsidRPr="00785403">
              <w:rPr>
                <w:rFonts w:ascii="Times New Roman" w:eastAsia="宋体" w:hAnsi="Times New Roman" w:hint="eastAsia"/>
                <w:bCs/>
                <w:sz w:val="24"/>
              </w:rPr>
              <w:t>章编写</w:t>
            </w:r>
          </w:p>
        </w:tc>
      </w:tr>
      <w:tr w:rsidR="009E3387" w:rsidRPr="00785403" w14:paraId="0100F9BC" w14:textId="77777777" w:rsidTr="00B64D49">
        <w:trPr>
          <w:trHeight w:val="624"/>
        </w:trPr>
        <w:tc>
          <w:tcPr>
            <w:tcW w:w="812" w:type="dxa"/>
            <w:vAlign w:val="center"/>
          </w:tcPr>
          <w:p w14:paraId="5DCC4BC1" w14:textId="417B14F3" w:rsidR="009E3387" w:rsidRDefault="009E3387" w:rsidP="009E3387">
            <w:pPr>
              <w:adjustRightInd w:val="0"/>
              <w:snapToGrid w:val="0"/>
              <w:spacing w:after="0" w:line="360" w:lineRule="auto"/>
              <w:jc w:val="center"/>
              <w:rPr>
                <w:rFonts w:ascii="Times New Roman" w:eastAsia="宋体" w:hAnsi="Times New Roman"/>
                <w:bCs/>
                <w:sz w:val="24"/>
              </w:rPr>
            </w:pPr>
            <w:r>
              <w:rPr>
                <w:rFonts w:ascii="Times New Roman" w:eastAsia="宋体" w:hAnsi="Times New Roman" w:hint="eastAsia"/>
                <w:bCs/>
                <w:sz w:val="24"/>
              </w:rPr>
              <w:t>17</w:t>
            </w:r>
          </w:p>
        </w:tc>
        <w:tc>
          <w:tcPr>
            <w:tcW w:w="999" w:type="dxa"/>
            <w:vAlign w:val="center"/>
          </w:tcPr>
          <w:p w14:paraId="01831AD6" w14:textId="1A0D1BF8" w:rsidR="009E3387" w:rsidRPr="00360E88" w:rsidRDefault="009E3387" w:rsidP="009E3387">
            <w:pPr>
              <w:adjustRightInd w:val="0"/>
              <w:snapToGrid w:val="0"/>
              <w:spacing w:after="0" w:line="360" w:lineRule="auto"/>
              <w:jc w:val="center"/>
              <w:rPr>
                <w:rFonts w:ascii="Times New Roman" w:eastAsia="宋体" w:hAnsi="Times New Roman"/>
                <w:bCs/>
                <w:sz w:val="24"/>
              </w:rPr>
            </w:pPr>
            <w:r w:rsidRPr="009E3387">
              <w:rPr>
                <w:rFonts w:ascii="Times New Roman" w:eastAsia="宋体" w:hAnsi="Times New Roman"/>
                <w:bCs/>
                <w:sz w:val="24"/>
              </w:rPr>
              <w:t>李勇</w:t>
            </w:r>
          </w:p>
        </w:tc>
        <w:tc>
          <w:tcPr>
            <w:tcW w:w="2545" w:type="dxa"/>
            <w:vAlign w:val="center"/>
          </w:tcPr>
          <w:p w14:paraId="1DA9308D" w14:textId="6A9B5692" w:rsidR="009E3387" w:rsidRPr="004D3757" w:rsidRDefault="009E3387" w:rsidP="009E3387">
            <w:pPr>
              <w:adjustRightInd w:val="0"/>
              <w:snapToGrid w:val="0"/>
              <w:spacing w:after="0" w:line="360" w:lineRule="auto"/>
              <w:jc w:val="center"/>
              <w:rPr>
                <w:rFonts w:ascii="Times New Roman" w:eastAsia="宋体" w:hAnsi="Times New Roman"/>
                <w:bCs/>
                <w:sz w:val="24"/>
              </w:rPr>
            </w:pPr>
            <w:r w:rsidRPr="009E3387">
              <w:rPr>
                <w:rFonts w:ascii="Times New Roman" w:eastAsia="宋体" w:hAnsi="Times New Roman"/>
                <w:bCs/>
                <w:sz w:val="24"/>
              </w:rPr>
              <w:t>广州港研究院有限公司</w:t>
            </w:r>
          </w:p>
        </w:tc>
        <w:tc>
          <w:tcPr>
            <w:tcW w:w="850" w:type="dxa"/>
            <w:vAlign w:val="center"/>
          </w:tcPr>
          <w:p w14:paraId="7EB85C86" w14:textId="39F2BB27" w:rsidR="009E3387" w:rsidRPr="00360E88" w:rsidRDefault="009E3387" w:rsidP="009E3387">
            <w:pPr>
              <w:adjustRightInd w:val="0"/>
              <w:snapToGrid w:val="0"/>
              <w:spacing w:after="0" w:line="360" w:lineRule="auto"/>
              <w:jc w:val="center"/>
              <w:rPr>
                <w:rFonts w:ascii="Times New Roman" w:eastAsia="宋体" w:hAnsi="Times New Roman"/>
                <w:bCs/>
                <w:sz w:val="24"/>
              </w:rPr>
            </w:pPr>
            <w:r w:rsidRPr="009E3387">
              <w:rPr>
                <w:rFonts w:ascii="Times New Roman" w:eastAsia="宋体" w:hAnsi="Times New Roman"/>
                <w:bCs/>
                <w:sz w:val="24"/>
              </w:rPr>
              <w:t>港口设备管理</w:t>
            </w:r>
          </w:p>
        </w:tc>
        <w:tc>
          <w:tcPr>
            <w:tcW w:w="1440" w:type="dxa"/>
            <w:vAlign w:val="center"/>
          </w:tcPr>
          <w:p w14:paraId="01C27B14" w14:textId="5E186020" w:rsidR="009E3387" w:rsidRPr="00360E88" w:rsidRDefault="009E3387" w:rsidP="009E3387">
            <w:pPr>
              <w:adjustRightInd w:val="0"/>
              <w:snapToGrid w:val="0"/>
              <w:spacing w:after="0" w:line="360" w:lineRule="auto"/>
              <w:jc w:val="center"/>
              <w:rPr>
                <w:rFonts w:ascii="Times New Roman" w:eastAsia="宋体" w:hAnsi="Times New Roman"/>
                <w:bCs/>
                <w:sz w:val="24"/>
              </w:rPr>
            </w:pPr>
            <w:r w:rsidRPr="009E3387">
              <w:rPr>
                <w:rFonts w:ascii="Times New Roman" w:eastAsia="宋体" w:hAnsi="Times New Roman"/>
                <w:bCs/>
                <w:sz w:val="24"/>
              </w:rPr>
              <w:t>高级工程师</w:t>
            </w:r>
          </w:p>
        </w:tc>
        <w:tc>
          <w:tcPr>
            <w:tcW w:w="1724" w:type="dxa"/>
            <w:vAlign w:val="center"/>
          </w:tcPr>
          <w:p w14:paraId="1CF869D6" w14:textId="283F7517" w:rsidR="009E3387" w:rsidRPr="00785403" w:rsidRDefault="009E3387" w:rsidP="009E3387">
            <w:pPr>
              <w:adjustRightInd w:val="0"/>
              <w:snapToGrid w:val="0"/>
              <w:spacing w:after="0" w:line="360" w:lineRule="auto"/>
              <w:jc w:val="center"/>
              <w:rPr>
                <w:rFonts w:ascii="Times New Roman" w:eastAsia="宋体" w:hAnsi="Times New Roman"/>
                <w:bCs/>
                <w:sz w:val="24"/>
              </w:rPr>
            </w:pPr>
            <w:r w:rsidRPr="009E3387">
              <w:rPr>
                <w:rFonts w:ascii="Times New Roman" w:eastAsia="宋体" w:hAnsi="Times New Roman"/>
                <w:bCs/>
                <w:sz w:val="24"/>
              </w:rPr>
              <w:t>参与标准第</w:t>
            </w:r>
            <w:r w:rsidRPr="009E3387">
              <w:rPr>
                <w:rFonts w:ascii="Times New Roman" w:eastAsia="宋体" w:hAnsi="Times New Roman"/>
                <w:bCs/>
                <w:sz w:val="24"/>
              </w:rPr>
              <w:t>6</w:t>
            </w:r>
            <w:r w:rsidRPr="009E3387">
              <w:rPr>
                <w:rFonts w:ascii="Times New Roman" w:eastAsia="宋体" w:hAnsi="Times New Roman"/>
                <w:bCs/>
                <w:sz w:val="24"/>
              </w:rPr>
              <w:t>、</w:t>
            </w:r>
            <w:r w:rsidRPr="009E3387">
              <w:rPr>
                <w:rFonts w:ascii="Times New Roman" w:eastAsia="宋体" w:hAnsi="Times New Roman"/>
                <w:bCs/>
                <w:sz w:val="24"/>
              </w:rPr>
              <w:t>7</w:t>
            </w:r>
            <w:r w:rsidRPr="009E3387">
              <w:rPr>
                <w:rFonts w:ascii="Times New Roman" w:eastAsia="宋体" w:hAnsi="Times New Roman"/>
                <w:bCs/>
                <w:sz w:val="24"/>
              </w:rPr>
              <w:t>章编写</w:t>
            </w:r>
          </w:p>
        </w:tc>
      </w:tr>
      <w:tr w:rsidR="009E3387" w:rsidRPr="00785403" w14:paraId="163A0126" w14:textId="77777777" w:rsidTr="0028384C">
        <w:trPr>
          <w:trHeight w:val="624"/>
        </w:trPr>
        <w:tc>
          <w:tcPr>
            <w:tcW w:w="812" w:type="dxa"/>
            <w:vAlign w:val="center"/>
          </w:tcPr>
          <w:p w14:paraId="744E727A" w14:textId="7E422668" w:rsidR="009E3387" w:rsidRPr="00785403" w:rsidRDefault="009E3387" w:rsidP="009E3387">
            <w:pPr>
              <w:pStyle w:val="af7"/>
              <w:spacing w:line="240" w:lineRule="auto"/>
              <w:rPr>
                <w:rFonts w:ascii="Times New Roman" w:eastAsia="宋体" w:hAnsi="Times New Roman"/>
                <w:bCs/>
                <w:sz w:val="24"/>
                <w:szCs w:val="24"/>
              </w:rPr>
            </w:pPr>
            <w:r>
              <w:rPr>
                <w:rFonts w:ascii="Times New Roman" w:eastAsia="宋体" w:hAnsi="Times New Roman" w:hint="eastAsia"/>
                <w:bCs/>
                <w:sz w:val="24"/>
                <w:szCs w:val="24"/>
              </w:rPr>
              <w:t>18</w:t>
            </w:r>
          </w:p>
        </w:tc>
        <w:tc>
          <w:tcPr>
            <w:tcW w:w="999" w:type="dxa"/>
            <w:vAlign w:val="center"/>
          </w:tcPr>
          <w:p w14:paraId="008AB06E" w14:textId="3DB87250" w:rsidR="009E3387" w:rsidRPr="00785403" w:rsidRDefault="009E3387" w:rsidP="009E3387">
            <w:pPr>
              <w:pStyle w:val="af7"/>
              <w:spacing w:line="240" w:lineRule="auto"/>
              <w:rPr>
                <w:rFonts w:ascii="Times New Roman" w:eastAsia="宋体" w:hAnsi="Times New Roman"/>
                <w:bCs/>
                <w:sz w:val="24"/>
                <w:szCs w:val="24"/>
              </w:rPr>
            </w:pPr>
            <w:r w:rsidRPr="00360E88">
              <w:rPr>
                <w:rFonts w:ascii="Times New Roman" w:eastAsia="宋体" w:hAnsi="Times New Roman"/>
                <w:bCs/>
                <w:sz w:val="24"/>
                <w:szCs w:val="24"/>
              </w:rPr>
              <w:t>孙晓驰</w:t>
            </w:r>
          </w:p>
        </w:tc>
        <w:tc>
          <w:tcPr>
            <w:tcW w:w="2545" w:type="dxa"/>
            <w:vAlign w:val="center"/>
          </w:tcPr>
          <w:p w14:paraId="639F1F96" w14:textId="66C20EA3" w:rsidR="009E3387" w:rsidRPr="004D3757" w:rsidRDefault="009E3387" w:rsidP="009E3387">
            <w:pPr>
              <w:pStyle w:val="af7"/>
              <w:spacing w:line="240" w:lineRule="auto"/>
              <w:rPr>
                <w:rFonts w:ascii="Times New Roman" w:eastAsia="宋体" w:hAnsi="Times New Roman"/>
                <w:bCs/>
                <w:sz w:val="24"/>
                <w:szCs w:val="24"/>
              </w:rPr>
            </w:pPr>
            <w:r w:rsidRPr="00360E88">
              <w:rPr>
                <w:rFonts w:ascii="Times New Roman" w:eastAsia="宋体" w:hAnsi="Times New Roman"/>
                <w:bCs/>
                <w:sz w:val="24"/>
                <w:szCs w:val="24"/>
              </w:rPr>
              <w:t>重庆果园集装箱码头有限公司</w:t>
            </w:r>
          </w:p>
        </w:tc>
        <w:tc>
          <w:tcPr>
            <w:tcW w:w="850" w:type="dxa"/>
            <w:vAlign w:val="center"/>
          </w:tcPr>
          <w:p w14:paraId="6A8B9D19" w14:textId="24D2DFF2" w:rsidR="009E3387" w:rsidRPr="00785403" w:rsidRDefault="009E3387" w:rsidP="009E3387">
            <w:pPr>
              <w:pStyle w:val="af7"/>
              <w:spacing w:line="240" w:lineRule="auto"/>
              <w:rPr>
                <w:rFonts w:ascii="Times New Roman" w:eastAsia="宋体" w:hAnsi="Times New Roman"/>
                <w:bCs/>
                <w:sz w:val="24"/>
                <w:szCs w:val="24"/>
              </w:rPr>
            </w:pPr>
            <w:r w:rsidRPr="00360E88">
              <w:rPr>
                <w:rFonts w:ascii="Times New Roman" w:eastAsia="宋体" w:hAnsi="Times New Roman"/>
                <w:bCs/>
                <w:sz w:val="24"/>
                <w:szCs w:val="24"/>
              </w:rPr>
              <w:t>港口信息化</w:t>
            </w:r>
          </w:p>
        </w:tc>
        <w:tc>
          <w:tcPr>
            <w:tcW w:w="1440" w:type="dxa"/>
            <w:vAlign w:val="center"/>
          </w:tcPr>
          <w:p w14:paraId="0916CB0F" w14:textId="4EFA76B6" w:rsidR="009E3387" w:rsidRPr="00785403" w:rsidRDefault="009E3387" w:rsidP="009E3387">
            <w:pPr>
              <w:pStyle w:val="af7"/>
              <w:spacing w:line="240" w:lineRule="auto"/>
              <w:rPr>
                <w:rFonts w:ascii="Times New Roman" w:eastAsia="宋体" w:hAnsi="Times New Roman"/>
                <w:bCs/>
                <w:sz w:val="24"/>
                <w:szCs w:val="24"/>
              </w:rPr>
            </w:pPr>
            <w:r w:rsidRPr="00360E88">
              <w:rPr>
                <w:rFonts w:ascii="Times New Roman" w:eastAsia="宋体" w:hAnsi="Times New Roman"/>
                <w:bCs/>
                <w:sz w:val="24"/>
                <w:szCs w:val="24"/>
              </w:rPr>
              <w:t>信息部部长</w:t>
            </w:r>
          </w:p>
        </w:tc>
        <w:tc>
          <w:tcPr>
            <w:tcW w:w="1724" w:type="dxa"/>
            <w:vAlign w:val="center"/>
          </w:tcPr>
          <w:p w14:paraId="4A78C568" w14:textId="3BF39ECD" w:rsidR="009E3387" w:rsidRPr="00785403" w:rsidRDefault="009E3387" w:rsidP="009E3387">
            <w:pPr>
              <w:pStyle w:val="af7"/>
              <w:spacing w:line="240" w:lineRule="auto"/>
              <w:rPr>
                <w:rFonts w:ascii="Times New Roman" w:eastAsia="宋体" w:hAnsi="Times New Roman"/>
                <w:bCs/>
                <w:sz w:val="24"/>
                <w:szCs w:val="24"/>
              </w:rPr>
            </w:pPr>
            <w:r w:rsidRPr="00360E88">
              <w:rPr>
                <w:rFonts w:ascii="Times New Roman" w:eastAsia="宋体" w:hAnsi="Times New Roman"/>
                <w:bCs/>
                <w:sz w:val="24"/>
                <w:szCs w:val="24"/>
              </w:rPr>
              <w:t>参与标准第</w:t>
            </w:r>
            <w:r w:rsidRPr="00360E88">
              <w:rPr>
                <w:rFonts w:ascii="Times New Roman" w:eastAsia="宋体" w:hAnsi="Times New Roman"/>
                <w:bCs/>
                <w:sz w:val="24"/>
                <w:szCs w:val="24"/>
              </w:rPr>
              <w:t>7-9</w:t>
            </w:r>
            <w:r w:rsidRPr="00360E88">
              <w:rPr>
                <w:rFonts w:ascii="Times New Roman" w:eastAsia="宋体" w:hAnsi="Times New Roman"/>
                <w:bCs/>
                <w:sz w:val="24"/>
                <w:szCs w:val="24"/>
              </w:rPr>
              <w:t>章编写</w:t>
            </w:r>
          </w:p>
        </w:tc>
      </w:tr>
      <w:tr w:rsidR="009E3387" w:rsidRPr="00785403" w14:paraId="2C457A87" w14:textId="77777777" w:rsidTr="0028384C">
        <w:trPr>
          <w:trHeight w:val="624"/>
        </w:trPr>
        <w:tc>
          <w:tcPr>
            <w:tcW w:w="812" w:type="dxa"/>
            <w:vAlign w:val="center"/>
          </w:tcPr>
          <w:p w14:paraId="4D829E5B" w14:textId="01B6CEA5" w:rsidR="009E3387" w:rsidRPr="00785403" w:rsidRDefault="009E3387" w:rsidP="009E3387">
            <w:pPr>
              <w:pStyle w:val="af7"/>
              <w:spacing w:line="240" w:lineRule="auto"/>
              <w:rPr>
                <w:rFonts w:ascii="Times New Roman" w:eastAsia="宋体" w:hAnsi="Times New Roman"/>
                <w:bCs/>
                <w:sz w:val="24"/>
                <w:szCs w:val="24"/>
              </w:rPr>
            </w:pPr>
            <w:r>
              <w:rPr>
                <w:rFonts w:ascii="Times New Roman" w:eastAsia="宋体" w:hAnsi="Times New Roman" w:hint="eastAsia"/>
                <w:bCs/>
                <w:sz w:val="24"/>
                <w:szCs w:val="24"/>
              </w:rPr>
              <w:t>19</w:t>
            </w:r>
          </w:p>
        </w:tc>
        <w:tc>
          <w:tcPr>
            <w:tcW w:w="999" w:type="dxa"/>
            <w:vAlign w:val="center"/>
          </w:tcPr>
          <w:p w14:paraId="2701E1A0" w14:textId="7E97CC03" w:rsidR="009E3387" w:rsidRPr="00785403" w:rsidRDefault="009E3387" w:rsidP="009E3387">
            <w:pPr>
              <w:pStyle w:val="af7"/>
              <w:spacing w:line="240" w:lineRule="auto"/>
              <w:rPr>
                <w:rFonts w:ascii="Times New Roman" w:eastAsia="宋体" w:hAnsi="Times New Roman"/>
                <w:bCs/>
                <w:sz w:val="24"/>
                <w:szCs w:val="24"/>
              </w:rPr>
            </w:pPr>
            <w:r w:rsidRPr="00785403">
              <w:rPr>
                <w:rFonts w:ascii="Times New Roman" w:eastAsia="宋体" w:hAnsi="Times New Roman" w:hint="eastAsia"/>
                <w:bCs/>
                <w:sz w:val="24"/>
                <w:szCs w:val="24"/>
              </w:rPr>
              <w:t>程紫来</w:t>
            </w:r>
          </w:p>
        </w:tc>
        <w:tc>
          <w:tcPr>
            <w:tcW w:w="2545" w:type="dxa"/>
            <w:vAlign w:val="center"/>
          </w:tcPr>
          <w:p w14:paraId="0E39856E" w14:textId="5547B9F9" w:rsidR="009E3387" w:rsidRPr="004D3757" w:rsidRDefault="009E3387" w:rsidP="009E3387">
            <w:pPr>
              <w:pStyle w:val="af7"/>
              <w:spacing w:line="240" w:lineRule="auto"/>
              <w:rPr>
                <w:rFonts w:ascii="Times New Roman" w:eastAsia="宋体" w:hAnsi="Times New Roman"/>
                <w:bCs/>
                <w:sz w:val="24"/>
                <w:szCs w:val="24"/>
              </w:rPr>
            </w:pPr>
            <w:r w:rsidRPr="00785403">
              <w:rPr>
                <w:rFonts w:ascii="Times New Roman" w:eastAsia="宋体" w:hAnsi="Times New Roman" w:hint="eastAsia"/>
                <w:bCs/>
                <w:sz w:val="24"/>
                <w:szCs w:val="24"/>
              </w:rPr>
              <w:t>交通运输部水运科学研究所</w:t>
            </w:r>
          </w:p>
        </w:tc>
        <w:tc>
          <w:tcPr>
            <w:tcW w:w="850" w:type="dxa"/>
            <w:vAlign w:val="center"/>
          </w:tcPr>
          <w:p w14:paraId="4FC07951" w14:textId="16797D35" w:rsidR="009E3387" w:rsidRPr="00785403" w:rsidRDefault="009E3387" w:rsidP="009E3387">
            <w:pPr>
              <w:pStyle w:val="af7"/>
              <w:spacing w:line="240" w:lineRule="auto"/>
              <w:rPr>
                <w:rFonts w:ascii="Times New Roman" w:eastAsia="宋体" w:hAnsi="Times New Roman"/>
                <w:bCs/>
                <w:sz w:val="24"/>
                <w:szCs w:val="24"/>
              </w:rPr>
            </w:pPr>
            <w:r w:rsidRPr="00785403">
              <w:rPr>
                <w:rFonts w:ascii="Times New Roman" w:eastAsia="宋体" w:hAnsi="Times New Roman" w:hint="eastAsia"/>
                <w:bCs/>
                <w:sz w:val="24"/>
                <w:szCs w:val="24"/>
              </w:rPr>
              <w:t>信息化</w:t>
            </w:r>
          </w:p>
        </w:tc>
        <w:tc>
          <w:tcPr>
            <w:tcW w:w="1440" w:type="dxa"/>
            <w:vAlign w:val="center"/>
          </w:tcPr>
          <w:p w14:paraId="25FB06A6" w14:textId="4DC526D5" w:rsidR="009E3387" w:rsidRPr="00785403" w:rsidRDefault="009E3387" w:rsidP="009E3387">
            <w:pPr>
              <w:pStyle w:val="af7"/>
              <w:spacing w:line="240" w:lineRule="auto"/>
              <w:rPr>
                <w:rFonts w:ascii="Times New Roman" w:eastAsia="宋体" w:hAnsi="Times New Roman"/>
                <w:bCs/>
                <w:sz w:val="24"/>
                <w:szCs w:val="24"/>
              </w:rPr>
            </w:pPr>
            <w:r w:rsidRPr="00785403">
              <w:rPr>
                <w:rFonts w:ascii="Times New Roman" w:eastAsia="宋体" w:hAnsi="Times New Roman" w:hint="eastAsia"/>
                <w:bCs/>
                <w:sz w:val="24"/>
                <w:szCs w:val="24"/>
              </w:rPr>
              <w:t>副研究员</w:t>
            </w:r>
          </w:p>
        </w:tc>
        <w:tc>
          <w:tcPr>
            <w:tcW w:w="1724" w:type="dxa"/>
            <w:vAlign w:val="center"/>
          </w:tcPr>
          <w:p w14:paraId="2A3AC933" w14:textId="1F6F8549" w:rsidR="009E3387" w:rsidRPr="00785403" w:rsidRDefault="009E3387" w:rsidP="009E3387">
            <w:pPr>
              <w:pStyle w:val="af7"/>
              <w:spacing w:line="240" w:lineRule="auto"/>
              <w:rPr>
                <w:rFonts w:ascii="Times New Roman" w:eastAsia="宋体" w:hAnsi="Times New Roman"/>
                <w:bCs/>
                <w:sz w:val="24"/>
                <w:szCs w:val="24"/>
              </w:rPr>
            </w:pPr>
            <w:r w:rsidRPr="00785403">
              <w:rPr>
                <w:rFonts w:ascii="Times New Roman" w:eastAsia="宋体" w:hAnsi="Times New Roman" w:hint="eastAsia"/>
                <w:bCs/>
                <w:sz w:val="24"/>
                <w:szCs w:val="24"/>
              </w:rPr>
              <w:t>参与标准全文编写工作</w:t>
            </w:r>
          </w:p>
        </w:tc>
      </w:tr>
    </w:tbl>
    <w:p w14:paraId="2095C0BE" w14:textId="77777777" w:rsidR="00DF10D8" w:rsidRPr="00785403" w:rsidRDefault="00666065">
      <w:pPr>
        <w:adjustRightInd w:val="0"/>
        <w:snapToGrid w:val="0"/>
        <w:spacing w:after="0" w:line="360" w:lineRule="auto"/>
        <w:outlineLvl w:val="0"/>
        <w:rPr>
          <w:rFonts w:ascii="Times New Roman" w:eastAsia="宋体" w:hAnsi="Times New Roman" w:cs="宋体"/>
          <w:b/>
          <w:bCs/>
          <w:sz w:val="28"/>
          <w:szCs w:val="28"/>
        </w:rPr>
      </w:pPr>
      <w:bookmarkStart w:id="5" w:name="_Toc3155"/>
      <w:bookmarkStart w:id="6" w:name="_Toc3082"/>
      <w:bookmarkStart w:id="7" w:name="_Toc24634"/>
      <w:bookmarkStart w:id="8" w:name="_Toc15941"/>
      <w:r w:rsidRPr="00785403">
        <w:rPr>
          <w:rFonts w:ascii="Times New Roman" w:eastAsia="宋体" w:hAnsi="Times New Roman" w:cs="宋体" w:hint="eastAsia"/>
          <w:b/>
          <w:bCs/>
          <w:sz w:val="28"/>
          <w:szCs w:val="28"/>
        </w:rPr>
        <w:t xml:space="preserve">2 </w:t>
      </w:r>
      <w:r w:rsidRPr="00785403">
        <w:rPr>
          <w:rFonts w:ascii="Times New Roman" w:eastAsia="宋体" w:hAnsi="Times New Roman" w:cs="宋体" w:hint="eastAsia"/>
          <w:b/>
          <w:bCs/>
          <w:sz w:val="28"/>
          <w:szCs w:val="28"/>
        </w:rPr>
        <w:t>标准编制的原则和确定标准主要内容的论据</w:t>
      </w:r>
      <w:bookmarkEnd w:id="5"/>
      <w:bookmarkEnd w:id="6"/>
      <w:bookmarkEnd w:id="7"/>
      <w:bookmarkEnd w:id="8"/>
    </w:p>
    <w:p w14:paraId="2C100BF8" w14:textId="77777777" w:rsidR="00DF10D8" w:rsidRPr="00785403" w:rsidRDefault="00666065">
      <w:pPr>
        <w:adjustRightInd w:val="0"/>
        <w:snapToGrid w:val="0"/>
        <w:spacing w:after="0" w:line="360" w:lineRule="auto"/>
        <w:rPr>
          <w:rFonts w:ascii="Times New Roman" w:eastAsia="宋体" w:hAnsi="Times New Roman" w:cs="黑体"/>
          <w:sz w:val="28"/>
          <w:szCs w:val="28"/>
        </w:rPr>
      </w:pPr>
      <w:r w:rsidRPr="00785403">
        <w:rPr>
          <w:rFonts w:ascii="Times New Roman" w:eastAsia="宋体" w:hAnsi="Times New Roman" w:cs="黑体" w:hint="eastAsia"/>
          <w:sz w:val="28"/>
          <w:szCs w:val="28"/>
        </w:rPr>
        <w:t xml:space="preserve">2.1 </w:t>
      </w:r>
      <w:r w:rsidRPr="00785403">
        <w:rPr>
          <w:rFonts w:ascii="Times New Roman" w:eastAsia="宋体" w:hAnsi="Times New Roman" w:cs="黑体" w:hint="eastAsia"/>
          <w:sz w:val="28"/>
          <w:szCs w:val="28"/>
        </w:rPr>
        <w:t>标准编制的原则</w:t>
      </w:r>
    </w:p>
    <w:p w14:paraId="7EA805DA" w14:textId="0147B25D" w:rsidR="00DF10D8" w:rsidRPr="00785403" w:rsidRDefault="00666065">
      <w:pPr>
        <w:adjustRightInd w:val="0"/>
        <w:snapToGrid w:val="0"/>
        <w:spacing w:after="0" w:line="360" w:lineRule="auto"/>
        <w:ind w:firstLineChars="200" w:firstLine="560"/>
        <w:rPr>
          <w:rFonts w:ascii="Times New Roman" w:eastAsia="宋体" w:hAnsi="Times New Roman" w:cs="黑体"/>
          <w:sz w:val="28"/>
          <w:szCs w:val="28"/>
        </w:rPr>
      </w:pPr>
      <w:r w:rsidRPr="00785403">
        <w:rPr>
          <w:rFonts w:ascii="Times New Roman" w:eastAsia="宋体" w:hAnsi="Times New Roman" w:cs="黑体" w:hint="eastAsia"/>
          <w:sz w:val="28"/>
          <w:szCs w:val="28"/>
        </w:rPr>
        <w:t>本标准按照</w:t>
      </w:r>
      <w:r w:rsidRPr="00785403">
        <w:rPr>
          <w:rFonts w:ascii="Times New Roman" w:eastAsia="宋体" w:hAnsi="Times New Roman" w:cs="黑体" w:hint="eastAsia"/>
          <w:sz w:val="28"/>
          <w:szCs w:val="28"/>
        </w:rPr>
        <w:t>GB/T</w:t>
      </w:r>
      <w:r w:rsidRPr="00785403">
        <w:rPr>
          <w:rFonts w:ascii="Times New Roman" w:eastAsia="宋体" w:hAnsi="Times New Roman" w:cs="黑体"/>
          <w:sz w:val="28"/>
          <w:szCs w:val="28"/>
        </w:rPr>
        <w:t xml:space="preserve"> </w:t>
      </w:r>
      <w:r w:rsidRPr="00785403">
        <w:rPr>
          <w:rFonts w:ascii="Times New Roman" w:eastAsia="宋体" w:hAnsi="Times New Roman" w:cs="黑体" w:hint="eastAsia"/>
          <w:sz w:val="28"/>
          <w:szCs w:val="28"/>
        </w:rPr>
        <w:t>1.1-</w:t>
      </w:r>
      <w:r w:rsidRPr="00785403">
        <w:rPr>
          <w:rFonts w:ascii="Times New Roman" w:eastAsia="宋体" w:hAnsi="Times New Roman" w:cs="黑体"/>
          <w:sz w:val="28"/>
          <w:szCs w:val="28"/>
        </w:rPr>
        <w:t>2020</w:t>
      </w:r>
      <w:r w:rsidRPr="00785403">
        <w:rPr>
          <w:rFonts w:ascii="Times New Roman" w:eastAsia="宋体" w:hAnsi="Times New Roman" w:cs="黑体" w:hint="eastAsia"/>
          <w:sz w:val="28"/>
          <w:szCs w:val="28"/>
        </w:rPr>
        <w:t>《标准化工作导则</w:t>
      </w:r>
      <w:r w:rsidRPr="00785403">
        <w:rPr>
          <w:rFonts w:ascii="Times New Roman" w:eastAsia="宋体" w:hAnsi="Times New Roman" w:cs="黑体" w:hint="eastAsia"/>
          <w:sz w:val="28"/>
          <w:szCs w:val="28"/>
        </w:rPr>
        <w:t xml:space="preserve"> </w:t>
      </w:r>
      <w:r w:rsidRPr="00785403">
        <w:rPr>
          <w:rFonts w:ascii="Times New Roman" w:eastAsia="宋体" w:hAnsi="Times New Roman" w:cs="黑体" w:hint="eastAsia"/>
          <w:sz w:val="28"/>
          <w:szCs w:val="28"/>
        </w:rPr>
        <w:t>第一部分：标准的结构和编写》给出的规则制定。标准编制遵循“统一性、协调性、适用性、一致性、规范性”的原则。本标准是在广泛调查研究的基础上制定的，标准明确规范了</w:t>
      </w:r>
      <w:r w:rsidR="0064694A" w:rsidRPr="0064694A">
        <w:rPr>
          <w:rFonts w:ascii="Times New Roman" w:eastAsia="宋体" w:hAnsi="Times New Roman" w:cs="黑体" w:hint="eastAsia"/>
          <w:sz w:val="28"/>
          <w:szCs w:val="28"/>
        </w:rPr>
        <w:t>集装箱码头生产作业系统接口安全技术要求</w:t>
      </w:r>
      <w:r w:rsidRPr="00785403">
        <w:rPr>
          <w:rFonts w:ascii="Times New Roman" w:eastAsia="宋体" w:hAnsi="Times New Roman" w:cs="黑体" w:hint="eastAsia"/>
          <w:sz w:val="28"/>
          <w:szCs w:val="28"/>
        </w:rPr>
        <w:t>，以便于促进</w:t>
      </w:r>
      <w:r w:rsidR="004D3757" w:rsidRPr="004D3757">
        <w:rPr>
          <w:rFonts w:ascii="Times New Roman" w:eastAsia="宋体" w:hAnsi="Times New Roman" w:cs="黑体" w:hint="eastAsia"/>
          <w:sz w:val="28"/>
          <w:szCs w:val="28"/>
        </w:rPr>
        <w:t>集装箱码头生产作业系统接口</w:t>
      </w:r>
      <w:r w:rsidRPr="00785403">
        <w:rPr>
          <w:rFonts w:ascii="Times New Roman" w:eastAsia="宋体" w:hAnsi="Times New Roman" w:cs="黑体" w:hint="eastAsia"/>
          <w:sz w:val="28"/>
          <w:szCs w:val="28"/>
        </w:rPr>
        <w:t>的建设、推广和应用。</w:t>
      </w:r>
    </w:p>
    <w:p w14:paraId="0EF57775" w14:textId="77777777" w:rsidR="00DF10D8" w:rsidRPr="00785403" w:rsidRDefault="00666065">
      <w:pPr>
        <w:adjustRightInd w:val="0"/>
        <w:snapToGrid w:val="0"/>
        <w:spacing w:after="0" w:line="360" w:lineRule="auto"/>
        <w:ind w:firstLineChars="200" w:firstLine="560"/>
        <w:rPr>
          <w:rFonts w:ascii="Times New Roman" w:eastAsia="宋体" w:hAnsi="Times New Roman" w:cs="黑体"/>
          <w:sz w:val="28"/>
          <w:szCs w:val="28"/>
        </w:rPr>
      </w:pPr>
      <w:r w:rsidRPr="00785403">
        <w:rPr>
          <w:rFonts w:ascii="Times New Roman" w:eastAsia="宋体" w:hAnsi="Times New Roman" w:cs="黑体" w:hint="eastAsia"/>
          <w:sz w:val="28"/>
          <w:szCs w:val="28"/>
        </w:rPr>
        <w:t>本标准编写过程中主要引用下列标准：</w:t>
      </w:r>
    </w:p>
    <w:p w14:paraId="7B04012E" w14:textId="77777777" w:rsidR="00150DCD" w:rsidRPr="00150DCD" w:rsidRDefault="00150DCD" w:rsidP="00150DCD">
      <w:pPr>
        <w:pStyle w:val="af8"/>
        <w:ind w:firstLine="560"/>
        <w:rPr>
          <w:rFonts w:ascii="Times New Roman" w:cs="黑体"/>
          <w:noProof w:val="0"/>
          <w:kern w:val="2"/>
          <w:sz w:val="28"/>
          <w:szCs w:val="28"/>
        </w:rPr>
      </w:pPr>
      <w:r w:rsidRPr="00150DCD">
        <w:rPr>
          <w:rFonts w:ascii="Times New Roman" w:cs="黑体" w:hint="eastAsia"/>
          <w:noProof w:val="0"/>
          <w:kern w:val="2"/>
          <w:sz w:val="28"/>
          <w:szCs w:val="28"/>
        </w:rPr>
        <w:lastRenderedPageBreak/>
        <w:t xml:space="preserve">GB/T 22239  </w:t>
      </w:r>
      <w:r w:rsidRPr="00150DCD">
        <w:rPr>
          <w:rFonts w:ascii="Times New Roman" w:cs="黑体" w:hint="eastAsia"/>
          <w:noProof w:val="0"/>
          <w:kern w:val="2"/>
          <w:sz w:val="28"/>
          <w:szCs w:val="28"/>
        </w:rPr>
        <w:t>信息安全技术网络安全等级保护基本要求</w:t>
      </w:r>
    </w:p>
    <w:p w14:paraId="63AE3673" w14:textId="77777777" w:rsidR="00150DCD" w:rsidRPr="00150DCD" w:rsidRDefault="00150DCD" w:rsidP="00150DCD">
      <w:pPr>
        <w:pStyle w:val="af8"/>
        <w:ind w:firstLine="560"/>
        <w:rPr>
          <w:rFonts w:ascii="Times New Roman" w:cs="黑体"/>
          <w:noProof w:val="0"/>
          <w:kern w:val="2"/>
          <w:sz w:val="28"/>
          <w:szCs w:val="28"/>
        </w:rPr>
      </w:pPr>
      <w:r w:rsidRPr="00150DCD">
        <w:rPr>
          <w:rFonts w:ascii="Times New Roman" w:cs="黑体"/>
          <w:noProof w:val="0"/>
          <w:kern w:val="2"/>
          <w:sz w:val="28"/>
          <w:szCs w:val="28"/>
        </w:rPr>
        <w:t>GB/T 25069</w:t>
      </w:r>
      <w:r w:rsidRPr="00150DCD">
        <w:rPr>
          <w:rFonts w:ascii="Times New Roman" w:cs="黑体" w:hint="eastAsia"/>
          <w:noProof w:val="0"/>
          <w:kern w:val="2"/>
          <w:sz w:val="28"/>
          <w:szCs w:val="28"/>
        </w:rPr>
        <w:t xml:space="preserve">  </w:t>
      </w:r>
      <w:r w:rsidRPr="00150DCD">
        <w:rPr>
          <w:rFonts w:ascii="Times New Roman" w:cs="黑体" w:hint="eastAsia"/>
          <w:noProof w:val="0"/>
          <w:kern w:val="2"/>
          <w:sz w:val="28"/>
          <w:szCs w:val="28"/>
        </w:rPr>
        <w:t>信息安全技术</w:t>
      </w:r>
      <w:r w:rsidRPr="00150DCD">
        <w:rPr>
          <w:rFonts w:ascii="Times New Roman" w:cs="黑体" w:hint="eastAsia"/>
          <w:noProof w:val="0"/>
          <w:kern w:val="2"/>
          <w:sz w:val="28"/>
          <w:szCs w:val="28"/>
        </w:rPr>
        <w:t xml:space="preserve">  </w:t>
      </w:r>
      <w:r w:rsidRPr="00150DCD">
        <w:rPr>
          <w:rFonts w:ascii="Times New Roman" w:cs="黑体" w:hint="eastAsia"/>
          <w:noProof w:val="0"/>
          <w:kern w:val="2"/>
          <w:sz w:val="28"/>
          <w:szCs w:val="28"/>
        </w:rPr>
        <w:t>术语</w:t>
      </w:r>
    </w:p>
    <w:p w14:paraId="2D6BB39E" w14:textId="77777777" w:rsidR="00150DCD" w:rsidRDefault="00150DCD" w:rsidP="00150DCD">
      <w:pPr>
        <w:pStyle w:val="af8"/>
        <w:ind w:firstLine="560"/>
        <w:rPr>
          <w:rFonts w:ascii="Times New Roman" w:cs="黑体"/>
          <w:noProof w:val="0"/>
          <w:kern w:val="2"/>
          <w:sz w:val="28"/>
          <w:szCs w:val="28"/>
        </w:rPr>
      </w:pPr>
      <w:r w:rsidRPr="00150DCD">
        <w:rPr>
          <w:rFonts w:ascii="Times New Roman" w:cs="黑体" w:hint="eastAsia"/>
          <w:noProof w:val="0"/>
          <w:kern w:val="2"/>
          <w:sz w:val="28"/>
          <w:szCs w:val="28"/>
        </w:rPr>
        <w:t>GB/T 39204</w:t>
      </w:r>
      <w:r w:rsidRPr="00150DCD">
        <w:rPr>
          <w:rFonts w:ascii="Times New Roman" w:cs="黑体" w:hint="eastAsia"/>
          <w:noProof w:val="0"/>
          <w:kern w:val="2"/>
          <w:sz w:val="28"/>
          <w:szCs w:val="28"/>
        </w:rPr>
        <w:t>—</w:t>
      </w:r>
      <w:r w:rsidRPr="00150DCD">
        <w:rPr>
          <w:rFonts w:ascii="Times New Roman" w:cs="黑体" w:hint="eastAsia"/>
          <w:noProof w:val="0"/>
          <w:kern w:val="2"/>
          <w:sz w:val="28"/>
          <w:szCs w:val="28"/>
        </w:rPr>
        <w:t xml:space="preserve">2022  </w:t>
      </w:r>
      <w:r w:rsidRPr="00150DCD">
        <w:rPr>
          <w:rFonts w:ascii="Times New Roman" w:cs="黑体" w:hint="eastAsia"/>
          <w:noProof w:val="0"/>
          <w:kern w:val="2"/>
          <w:sz w:val="28"/>
          <w:szCs w:val="28"/>
        </w:rPr>
        <w:t>信息安全技术</w:t>
      </w:r>
      <w:r w:rsidRPr="00150DCD">
        <w:rPr>
          <w:rFonts w:ascii="Times New Roman" w:cs="黑体" w:hint="eastAsia"/>
          <w:noProof w:val="0"/>
          <w:kern w:val="2"/>
          <w:sz w:val="28"/>
          <w:szCs w:val="28"/>
        </w:rPr>
        <w:t xml:space="preserve">  </w:t>
      </w:r>
      <w:r w:rsidRPr="00150DCD">
        <w:rPr>
          <w:rFonts w:ascii="Times New Roman" w:cs="黑体" w:hint="eastAsia"/>
          <w:noProof w:val="0"/>
          <w:kern w:val="2"/>
          <w:sz w:val="28"/>
          <w:szCs w:val="28"/>
        </w:rPr>
        <w:t>关键信息基础设施安全保护要求</w:t>
      </w:r>
    </w:p>
    <w:p w14:paraId="4B34F65D" w14:textId="4C41F8E7" w:rsidR="00150DCD" w:rsidRPr="00150DCD" w:rsidRDefault="00150DCD" w:rsidP="00150DCD">
      <w:pPr>
        <w:pStyle w:val="af8"/>
        <w:ind w:firstLine="560"/>
        <w:rPr>
          <w:rFonts w:ascii="Times New Roman" w:cs="黑体"/>
          <w:noProof w:val="0"/>
          <w:kern w:val="2"/>
          <w:sz w:val="28"/>
          <w:szCs w:val="28"/>
        </w:rPr>
      </w:pPr>
      <w:r w:rsidRPr="00150DCD">
        <w:rPr>
          <w:rFonts w:ascii="Times New Roman" w:cs="黑体" w:hint="eastAsia"/>
          <w:noProof w:val="0"/>
          <w:kern w:val="2"/>
          <w:sz w:val="28"/>
          <w:szCs w:val="28"/>
        </w:rPr>
        <w:t xml:space="preserve">GB/T </w:t>
      </w:r>
      <w:r>
        <w:rPr>
          <w:rFonts w:ascii="Times New Roman" w:cs="黑体" w:hint="eastAsia"/>
          <w:noProof w:val="0"/>
          <w:kern w:val="2"/>
          <w:sz w:val="28"/>
          <w:szCs w:val="28"/>
        </w:rPr>
        <w:t>22239</w:t>
      </w:r>
      <w:r w:rsidRPr="00150DCD">
        <w:rPr>
          <w:rFonts w:ascii="Times New Roman" w:cs="黑体" w:hint="eastAsia"/>
          <w:noProof w:val="0"/>
          <w:kern w:val="2"/>
          <w:sz w:val="28"/>
          <w:szCs w:val="28"/>
        </w:rPr>
        <w:t>—</w:t>
      </w:r>
      <w:r w:rsidRPr="00150DCD">
        <w:rPr>
          <w:rFonts w:ascii="Times New Roman" w:cs="黑体" w:hint="eastAsia"/>
          <w:noProof w:val="0"/>
          <w:kern w:val="2"/>
          <w:sz w:val="28"/>
          <w:szCs w:val="28"/>
        </w:rPr>
        <w:t>20</w:t>
      </w:r>
      <w:r>
        <w:rPr>
          <w:rFonts w:ascii="Times New Roman" w:cs="黑体" w:hint="eastAsia"/>
          <w:noProof w:val="0"/>
          <w:kern w:val="2"/>
          <w:sz w:val="28"/>
          <w:szCs w:val="28"/>
        </w:rPr>
        <w:t>19</w:t>
      </w:r>
      <w:r w:rsidRPr="00150DCD">
        <w:rPr>
          <w:rFonts w:ascii="Times New Roman" w:cs="黑体" w:hint="eastAsia"/>
          <w:noProof w:val="0"/>
          <w:kern w:val="2"/>
          <w:sz w:val="28"/>
          <w:szCs w:val="28"/>
        </w:rPr>
        <w:t xml:space="preserve">  </w:t>
      </w:r>
      <w:r w:rsidRPr="00150DCD">
        <w:rPr>
          <w:rFonts w:ascii="Times New Roman" w:cs="黑体" w:hint="eastAsia"/>
          <w:noProof w:val="0"/>
          <w:kern w:val="2"/>
          <w:sz w:val="28"/>
          <w:szCs w:val="28"/>
        </w:rPr>
        <w:t>信息安全技术</w:t>
      </w:r>
      <w:r w:rsidRPr="00150DCD">
        <w:rPr>
          <w:rFonts w:ascii="Times New Roman" w:cs="黑体" w:hint="eastAsia"/>
          <w:noProof w:val="0"/>
          <w:kern w:val="2"/>
          <w:sz w:val="28"/>
          <w:szCs w:val="28"/>
        </w:rPr>
        <w:t xml:space="preserve">  </w:t>
      </w:r>
      <w:r>
        <w:rPr>
          <w:rFonts w:ascii="Times New Roman" w:cs="黑体" w:hint="eastAsia"/>
          <w:noProof w:val="0"/>
          <w:kern w:val="2"/>
          <w:sz w:val="28"/>
          <w:szCs w:val="28"/>
        </w:rPr>
        <w:t>网络安全等级保护基本要求</w:t>
      </w:r>
    </w:p>
    <w:p w14:paraId="750A2D0E" w14:textId="45A23625" w:rsidR="00DF10D8" w:rsidRPr="00150DCD" w:rsidRDefault="00DF10D8">
      <w:pPr>
        <w:adjustRightInd w:val="0"/>
        <w:snapToGrid w:val="0"/>
        <w:spacing w:after="0" w:line="360" w:lineRule="auto"/>
        <w:ind w:firstLineChars="200" w:firstLine="560"/>
        <w:rPr>
          <w:rFonts w:ascii="Times New Roman" w:eastAsia="宋体" w:hAnsi="Times New Roman" w:cs="黑体"/>
          <w:sz w:val="28"/>
          <w:szCs w:val="28"/>
        </w:rPr>
      </w:pPr>
    </w:p>
    <w:p w14:paraId="72B6B3B2" w14:textId="70BB33FE" w:rsidR="00B870BA" w:rsidRDefault="00666065">
      <w:pPr>
        <w:adjustRightInd w:val="0"/>
        <w:snapToGrid w:val="0"/>
        <w:spacing w:after="0" w:line="360" w:lineRule="auto"/>
        <w:rPr>
          <w:rFonts w:ascii="Times New Roman" w:eastAsia="宋体" w:hAnsi="Times New Roman" w:cs="黑体"/>
          <w:sz w:val="28"/>
          <w:szCs w:val="28"/>
        </w:rPr>
      </w:pPr>
      <w:commentRangeStart w:id="9"/>
      <w:commentRangeStart w:id="10"/>
      <w:r w:rsidRPr="00785403">
        <w:rPr>
          <w:rFonts w:ascii="Times New Roman" w:eastAsia="宋体" w:hAnsi="Times New Roman" w:cs="黑体" w:hint="eastAsia"/>
          <w:sz w:val="28"/>
          <w:szCs w:val="28"/>
        </w:rPr>
        <w:t xml:space="preserve">2.2 </w:t>
      </w:r>
      <w:r w:rsidRPr="00785403">
        <w:rPr>
          <w:rFonts w:ascii="Times New Roman" w:eastAsia="宋体" w:hAnsi="Times New Roman" w:cs="黑体" w:hint="eastAsia"/>
          <w:sz w:val="28"/>
          <w:szCs w:val="28"/>
        </w:rPr>
        <w:t>确定标准主要内容的论据</w:t>
      </w:r>
      <w:commentRangeEnd w:id="9"/>
      <w:r w:rsidR="000B5480">
        <w:rPr>
          <w:rStyle w:val="afa"/>
          <w:rFonts w:ascii="Times New Roman" w:eastAsia="宋体" w:hAnsi="Times New Roman" w:cs="黑体"/>
          <w:sz w:val="28"/>
          <w:szCs w:val="28"/>
        </w:rPr>
        <w:commentReference w:id="9"/>
      </w:r>
      <w:commentRangeEnd w:id="10"/>
      <w:r w:rsidR="0085550D">
        <w:rPr>
          <w:rStyle w:val="afa"/>
          <w:rFonts w:ascii="Times New Roman" w:eastAsia="宋体" w:hAnsi="Times New Roman" w:cs="黑体"/>
          <w:sz w:val="28"/>
          <w:szCs w:val="28"/>
        </w:rPr>
        <w:commentReference w:id="10"/>
      </w:r>
    </w:p>
    <w:p w14:paraId="32ED49AD" w14:textId="724B369D" w:rsidR="00475ED8" w:rsidRDefault="00475ED8" w:rsidP="00B870BA">
      <w:pPr>
        <w:adjustRightInd w:val="0"/>
        <w:snapToGrid w:val="0"/>
        <w:spacing w:after="0" w:line="360" w:lineRule="auto"/>
        <w:ind w:firstLineChars="200" w:firstLine="560"/>
        <w:rPr>
          <w:rFonts w:ascii="Times New Roman" w:eastAsia="宋体" w:hAnsi="Times New Roman" w:cs="黑体"/>
          <w:sz w:val="28"/>
          <w:szCs w:val="28"/>
        </w:rPr>
      </w:pPr>
      <w:commentRangeStart w:id="11"/>
      <w:commentRangeStart w:id="12"/>
      <w:r>
        <w:rPr>
          <w:rFonts w:ascii="Times New Roman" w:eastAsia="宋体" w:hAnsi="Times New Roman" w:cs="黑体" w:hint="eastAsia"/>
          <w:sz w:val="28"/>
          <w:szCs w:val="28"/>
        </w:rPr>
        <w:t xml:space="preserve">2.2.1 </w:t>
      </w:r>
      <w:r>
        <w:rPr>
          <w:rFonts w:ascii="Times New Roman" w:eastAsia="宋体" w:hAnsi="Times New Roman" w:cs="黑体" w:hint="eastAsia"/>
          <w:sz w:val="28"/>
          <w:szCs w:val="28"/>
        </w:rPr>
        <w:t>有关“</w:t>
      </w:r>
      <w:r>
        <w:rPr>
          <w:rFonts w:ascii="Times New Roman" w:eastAsia="宋体" w:hAnsi="Times New Roman" w:cs="黑体" w:hint="eastAsia"/>
          <w:sz w:val="28"/>
          <w:szCs w:val="28"/>
        </w:rPr>
        <w:t xml:space="preserve">4 </w:t>
      </w:r>
      <w:r>
        <w:rPr>
          <w:rFonts w:ascii="Times New Roman" w:eastAsia="宋体" w:hAnsi="Times New Roman" w:cs="黑体" w:hint="eastAsia"/>
          <w:sz w:val="28"/>
          <w:szCs w:val="28"/>
        </w:rPr>
        <w:t>一般要求”</w:t>
      </w:r>
      <w:commentRangeEnd w:id="11"/>
      <w:r>
        <w:rPr>
          <w:rStyle w:val="afa"/>
          <w:rFonts w:ascii="Times New Roman" w:eastAsia="宋体" w:hAnsi="Times New Roman" w:cs="黑体"/>
          <w:sz w:val="28"/>
          <w:szCs w:val="28"/>
        </w:rPr>
        <w:commentReference w:id="11"/>
      </w:r>
      <w:commentRangeEnd w:id="12"/>
      <w:r w:rsidR="0085550D">
        <w:rPr>
          <w:rStyle w:val="afa"/>
          <w:rFonts w:ascii="Times New Roman" w:eastAsia="宋体" w:hAnsi="Times New Roman" w:cs="黑体"/>
          <w:sz w:val="28"/>
          <w:szCs w:val="28"/>
        </w:rPr>
        <w:commentReference w:id="12"/>
      </w:r>
    </w:p>
    <w:p w14:paraId="0CDED7CB" w14:textId="77777777" w:rsidR="00D51893" w:rsidRPr="00D51893" w:rsidRDefault="00D51893" w:rsidP="00D51893">
      <w:pPr>
        <w:adjustRightInd w:val="0"/>
        <w:snapToGrid w:val="0"/>
        <w:spacing w:after="0" w:line="360" w:lineRule="auto"/>
        <w:ind w:firstLineChars="200" w:firstLine="560"/>
        <w:rPr>
          <w:rFonts w:ascii="Times New Roman" w:eastAsia="宋体" w:hAnsi="Times New Roman" w:cs="黑体"/>
          <w:sz w:val="28"/>
          <w:szCs w:val="28"/>
        </w:rPr>
      </w:pPr>
      <w:r w:rsidRPr="00D51893">
        <w:rPr>
          <w:rFonts w:ascii="Times New Roman" w:eastAsia="宋体" w:hAnsi="Times New Roman" w:cs="黑体"/>
          <w:sz w:val="28"/>
          <w:szCs w:val="28"/>
        </w:rPr>
        <w:t>本章规定了</w:t>
      </w:r>
      <w:r w:rsidRPr="00D51893">
        <w:rPr>
          <w:rFonts w:ascii="Times New Roman" w:eastAsia="宋体" w:hAnsi="Times New Roman" w:cs="黑体"/>
          <w:sz w:val="28"/>
          <w:szCs w:val="28"/>
        </w:rPr>
        <w:t>TOS</w:t>
      </w:r>
      <w:r w:rsidRPr="00D51893">
        <w:rPr>
          <w:rFonts w:ascii="Times New Roman" w:eastAsia="宋体" w:hAnsi="Times New Roman" w:cs="黑体"/>
          <w:sz w:val="28"/>
          <w:szCs w:val="28"/>
        </w:rPr>
        <w:t>系统接口安全管理的基本准则与通用性要求，旨在建立覆盖接口全生命周期的安全管理框架，为后续各章节的具体技术要求提供统一的指导思想和合规基础。</w:t>
      </w:r>
    </w:p>
    <w:p w14:paraId="5C094742" w14:textId="77777777" w:rsidR="00D51893" w:rsidRPr="00D51893" w:rsidRDefault="00D51893" w:rsidP="00D51893">
      <w:pPr>
        <w:adjustRightInd w:val="0"/>
        <w:snapToGrid w:val="0"/>
        <w:spacing w:after="0" w:line="360" w:lineRule="auto"/>
        <w:ind w:firstLineChars="200" w:firstLine="560"/>
        <w:rPr>
          <w:rFonts w:ascii="Times New Roman" w:eastAsia="宋体" w:hAnsi="Times New Roman" w:cs="黑体"/>
          <w:sz w:val="28"/>
          <w:szCs w:val="28"/>
        </w:rPr>
      </w:pPr>
      <w:r w:rsidRPr="00EE1586">
        <w:rPr>
          <w:rFonts w:ascii="Times New Roman" w:eastAsia="宋体" w:hAnsi="Times New Roman" w:cs="黑体" w:hint="eastAsia"/>
          <w:sz w:val="28"/>
          <w:szCs w:val="28"/>
        </w:rPr>
        <w:t>依据：</w:t>
      </w:r>
      <w:r w:rsidRPr="00D51893">
        <w:rPr>
          <w:rFonts w:ascii="Times New Roman" w:eastAsia="宋体" w:hAnsi="Times New Roman" w:cs="黑体"/>
          <w:sz w:val="28"/>
          <w:szCs w:val="28"/>
        </w:rPr>
        <w:t xml:space="preserve"> </w:t>
      </w:r>
      <w:r w:rsidRPr="00D51893">
        <w:rPr>
          <w:rFonts w:ascii="Times New Roman" w:eastAsia="宋体" w:hAnsi="Times New Roman" w:cs="黑体"/>
          <w:sz w:val="28"/>
          <w:szCs w:val="28"/>
        </w:rPr>
        <w:t>主要依据《</w:t>
      </w:r>
      <w:r w:rsidRPr="00D51893">
        <w:rPr>
          <w:rFonts w:ascii="Times New Roman" w:eastAsia="宋体" w:hAnsi="Times New Roman" w:cs="黑体"/>
          <w:sz w:val="28"/>
          <w:szCs w:val="28"/>
        </w:rPr>
        <w:t xml:space="preserve">JT/T 1417—2022 </w:t>
      </w:r>
      <w:r w:rsidRPr="00D51893">
        <w:rPr>
          <w:rFonts w:ascii="Times New Roman" w:eastAsia="宋体" w:hAnsi="Times New Roman" w:cs="黑体"/>
          <w:sz w:val="28"/>
          <w:szCs w:val="28"/>
        </w:rPr>
        <w:t>交通运输行业网络安全等级保护基本要求》、国家标准《</w:t>
      </w:r>
      <w:r w:rsidRPr="00D51893">
        <w:rPr>
          <w:rFonts w:ascii="Times New Roman" w:eastAsia="宋体" w:hAnsi="Times New Roman" w:cs="黑体"/>
          <w:sz w:val="28"/>
          <w:szCs w:val="28"/>
        </w:rPr>
        <w:t xml:space="preserve">GB/T 42809—2023 </w:t>
      </w:r>
      <w:r w:rsidRPr="00D51893">
        <w:rPr>
          <w:rFonts w:ascii="Times New Roman" w:eastAsia="宋体" w:hAnsi="Times New Roman" w:cs="黑体"/>
          <w:sz w:val="28"/>
          <w:szCs w:val="28"/>
        </w:rPr>
        <w:t>自动化集装箱码头操作系统技术要求》及《</w:t>
      </w:r>
      <w:r w:rsidRPr="00D51893">
        <w:rPr>
          <w:rFonts w:ascii="Times New Roman" w:eastAsia="宋体" w:hAnsi="Times New Roman" w:cs="黑体"/>
          <w:sz w:val="28"/>
          <w:szCs w:val="28"/>
        </w:rPr>
        <w:t xml:space="preserve">GB/T 42811—2023 </w:t>
      </w:r>
      <w:r w:rsidRPr="00D51893">
        <w:rPr>
          <w:rFonts w:ascii="Times New Roman" w:eastAsia="宋体" w:hAnsi="Times New Roman" w:cs="黑体"/>
          <w:sz w:val="28"/>
          <w:szCs w:val="28"/>
        </w:rPr>
        <w:t>港口集装箱作业系统技术要求》，并结合行业内生命周期管理最佳实践制定。</w:t>
      </w:r>
    </w:p>
    <w:p w14:paraId="6AFF97E0" w14:textId="77777777" w:rsidR="00D51893" w:rsidRPr="00D51893" w:rsidRDefault="00D51893" w:rsidP="00D51893">
      <w:pPr>
        <w:adjustRightInd w:val="0"/>
        <w:snapToGrid w:val="0"/>
        <w:spacing w:after="0" w:line="360" w:lineRule="auto"/>
        <w:ind w:firstLineChars="200" w:firstLine="560"/>
        <w:rPr>
          <w:rFonts w:ascii="Times New Roman" w:eastAsia="宋体" w:hAnsi="Times New Roman" w:cs="黑体"/>
          <w:sz w:val="28"/>
          <w:szCs w:val="28"/>
        </w:rPr>
      </w:pPr>
      <w:r w:rsidRPr="00EE1586">
        <w:rPr>
          <w:rFonts w:ascii="Times New Roman" w:eastAsia="宋体" w:hAnsi="Times New Roman" w:cs="黑体" w:hint="eastAsia"/>
          <w:sz w:val="28"/>
          <w:szCs w:val="28"/>
        </w:rPr>
        <w:t>其中：</w:t>
      </w:r>
      <w:r w:rsidRPr="00D51893">
        <w:rPr>
          <w:rFonts w:ascii="Times New Roman" w:eastAsia="宋体" w:hAnsi="Times New Roman" w:cs="黑体"/>
          <w:sz w:val="28"/>
          <w:szCs w:val="28"/>
        </w:rPr>
        <w:t xml:space="preserve"> </w:t>
      </w:r>
      <w:r w:rsidRPr="00D51893">
        <w:rPr>
          <w:rFonts w:ascii="Times New Roman" w:eastAsia="宋体" w:hAnsi="Times New Roman" w:cs="黑体"/>
          <w:sz w:val="28"/>
          <w:szCs w:val="28"/>
        </w:rPr>
        <w:t>《</w:t>
      </w:r>
      <w:r w:rsidRPr="00D51893">
        <w:rPr>
          <w:rFonts w:ascii="Times New Roman" w:eastAsia="宋体" w:hAnsi="Times New Roman" w:cs="黑体"/>
          <w:sz w:val="28"/>
          <w:szCs w:val="28"/>
        </w:rPr>
        <w:t xml:space="preserve">JT/T 1417—2022 </w:t>
      </w:r>
      <w:r w:rsidRPr="00D51893">
        <w:rPr>
          <w:rFonts w:ascii="Times New Roman" w:eastAsia="宋体" w:hAnsi="Times New Roman" w:cs="黑体"/>
          <w:sz w:val="28"/>
          <w:szCs w:val="28"/>
        </w:rPr>
        <w:t>交通运输行业网络安全等级保护基本要求》针对交通运输行业的特点，对身份认证、日志审计、安全开发等提出了行业增强要求。本章条款</w:t>
      </w:r>
      <w:r w:rsidRPr="00D51893">
        <w:rPr>
          <w:rFonts w:ascii="Times New Roman" w:eastAsia="宋体" w:hAnsi="Times New Roman" w:cs="黑体"/>
          <w:sz w:val="28"/>
          <w:szCs w:val="28"/>
        </w:rPr>
        <w:t>4.4</w:t>
      </w:r>
      <w:r w:rsidRPr="00D51893">
        <w:rPr>
          <w:rFonts w:ascii="Times New Roman" w:eastAsia="宋体" w:hAnsi="Times New Roman" w:cs="黑体"/>
          <w:sz w:val="28"/>
          <w:szCs w:val="28"/>
        </w:rPr>
        <w:t>关于</w:t>
      </w:r>
      <w:r w:rsidRPr="00D51893">
        <w:rPr>
          <w:rFonts w:ascii="Times New Roman" w:eastAsia="宋体" w:hAnsi="Times New Roman" w:cs="黑体"/>
          <w:sz w:val="28"/>
          <w:szCs w:val="28"/>
        </w:rPr>
        <w:t>“</w:t>
      </w:r>
      <w:r w:rsidRPr="00D51893">
        <w:rPr>
          <w:rFonts w:ascii="Times New Roman" w:eastAsia="宋体" w:hAnsi="Times New Roman" w:cs="黑体"/>
          <w:sz w:val="28"/>
          <w:szCs w:val="28"/>
        </w:rPr>
        <w:t>日志保存期限不应低于</w:t>
      </w:r>
      <w:r w:rsidRPr="00D51893">
        <w:rPr>
          <w:rFonts w:ascii="Times New Roman" w:eastAsia="宋体" w:hAnsi="Times New Roman" w:cs="黑体"/>
          <w:sz w:val="28"/>
          <w:szCs w:val="28"/>
        </w:rPr>
        <w:t>6</w:t>
      </w:r>
      <w:r w:rsidRPr="00D51893">
        <w:rPr>
          <w:rFonts w:ascii="Times New Roman" w:eastAsia="宋体" w:hAnsi="Times New Roman" w:cs="黑体"/>
          <w:sz w:val="28"/>
          <w:szCs w:val="28"/>
        </w:rPr>
        <w:t>个月</w:t>
      </w:r>
      <w:r w:rsidRPr="00D51893">
        <w:rPr>
          <w:rFonts w:ascii="Times New Roman" w:eastAsia="宋体" w:hAnsi="Times New Roman" w:cs="黑体"/>
          <w:sz w:val="28"/>
          <w:szCs w:val="28"/>
        </w:rPr>
        <w:t>”</w:t>
      </w:r>
      <w:r w:rsidRPr="00D51893">
        <w:rPr>
          <w:rFonts w:ascii="Times New Roman" w:eastAsia="宋体" w:hAnsi="Times New Roman" w:cs="黑体"/>
          <w:sz w:val="28"/>
          <w:szCs w:val="28"/>
        </w:rPr>
        <w:t>以及</w:t>
      </w:r>
      <w:r w:rsidRPr="00D51893">
        <w:rPr>
          <w:rFonts w:ascii="Times New Roman" w:eastAsia="宋体" w:hAnsi="Times New Roman" w:cs="黑体"/>
          <w:sz w:val="28"/>
          <w:szCs w:val="28"/>
        </w:rPr>
        <w:t>4.5</w:t>
      </w:r>
      <w:r w:rsidRPr="00D51893">
        <w:rPr>
          <w:rFonts w:ascii="Times New Roman" w:eastAsia="宋体" w:hAnsi="Times New Roman" w:cs="黑体"/>
          <w:sz w:val="28"/>
          <w:szCs w:val="28"/>
        </w:rPr>
        <w:t>条关于</w:t>
      </w:r>
      <w:r w:rsidRPr="00D51893">
        <w:rPr>
          <w:rFonts w:ascii="Times New Roman" w:eastAsia="宋体" w:hAnsi="Times New Roman" w:cs="黑体"/>
          <w:sz w:val="28"/>
          <w:szCs w:val="28"/>
        </w:rPr>
        <w:t>“</w:t>
      </w:r>
      <w:r w:rsidRPr="00D51893">
        <w:rPr>
          <w:rFonts w:ascii="Times New Roman" w:eastAsia="宋体" w:hAnsi="Times New Roman" w:cs="黑体"/>
          <w:sz w:val="28"/>
          <w:szCs w:val="28"/>
        </w:rPr>
        <w:t>严禁硬编码</w:t>
      </w:r>
      <w:r w:rsidRPr="00D51893">
        <w:rPr>
          <w:rFonts w:ascii="Times New Roman" w:eastAsia="宋体" w:hAnsi="Times New Roman" w:cs="黑体"/>
          <w:sz w:val="28"/>
          <w:szCs w:val="28"/>
        </w:rPr>
        <w:t>”</w:t>
      </w:r>
      <w:r w:rsidRPr="00D51893">
        <w:rPr>
          <w:rFonts w:ascii="Times New Roman" w:eastAsia="宋体" w:hAnsi="Times New Roman" w:cs="黑体"/>
          <w:sz w:val="28"/>
          <w:szCs w:val="28"/>
        </w:rPr>
        <w:t>的安全开发要求，均是对该行业等保标准中安全审计与软件开发安全要求的具体落实。</w:t>
      </w:r>
    </w:p>
    <w:p w14:paraId="6A72519A" w14:textId="77777777" w:rsidR="00D51893" w:rsidRPr="00D51893" w:rsidRDefault="00D51893" w:rsidP="00D51893">
      <w:pPr>
        <w:adjustRightInd w:val="0"/>
        <w:snapToGrid w:val="0"/>
        <w:spacing w:after="0" w:line="360" w:lineRule="auto"/>
        <w:ind w:firstLineChars="200" w:firstLine="560"/>
        <w:rPr>
          <w:rFonts w:ascii="Times New Roman" w:eastAsia="宋体" w:hAnsi="Times New Roman" w:cs="黑体"/>
          <w:sz w:val="28"/>
          <w:szCs w:val="28"/>
        </w:rPr>
      </w:pPr>
      <w:r w:rsidRPr="00D51893">
        <w:rPr>
          <w:rFonts w:ascii="Times New Roman" w:eastAsia="宋体" w:hAnsi="Times New Roman" w:cs="黑体"/>
          <w:sz w:val="28"/>
          <w:szCs w:val="28"/>
        </w:rPr>
        <w:t>《</w:t>
      </w:r>
      <w:r w:rsidRPr="00D51893">
        <w:rPr>
          <w:rFonts w:ascii="Times New Roman" w:eastAsia="宋体" w:hAnsi="Times New Roman" w:cs="黑体"/>
          <w:sz w:val="28"/>
          <w:szCs w:val="28"/>
        </w:rPr>
        <w:t xml:space="preserve">GB/T 42809—2023 </w:t>
      </w:r>
      <w:r w:rsidRPr="00D51893">
        <w:rPr>
          <w:rFonts w:ascii="Times New Roman" w:eastAsia="宋体" w:hAnsi="Times New Roman" w:cs="黑体"/>
          <w:sz w:val="28"/>
          <w:szCs w:val="28"/>
        </w:rPr>
        <w:t>自动化集装箱码头操作系统技术要求》与《</w:t>
      </w:r>
      <w:r w:rsidRPr="00D51893">
        <w:rPr>
          <w:rFonts w:ascii="Times New Roman" w:eastAsia="宋体" w:hAnsi="Times New Roman" w:cs="黑体"/>
          <w:sz w:val="28"/>
          <w:szCs w:val="28"/>
        </w:rPr>
        <w:t xml:space="preserve">GB/T 42811—2023 </w:t>
      </w:r>
      <w:r w:rsidRPr="00D51893">
        <w:rPr>
          <w:rFonts w:ascii="Times New Roman" w:eastAsia="宋体" w:hAnsi="Times New Roman" w:cs="黑体"/>
          <w:sz w:val="28"/>
          <w:szCs w:val="28"/>
        </w:rPr>
        <w:t>港口集装箱作业系统技术要求》界定了集装箱码头操作系统（</w:t>
      </w:r>
      <w:r w:rsidRPr="00D51893">
        <w:rPr>
          <w:rFonts w:ascii="Times New Roman" w:eastAsia="宋体" w:hAnsi="Times New Roman" w:cs="黑体"/>
          <w:sz w:val="28"/>
          <w:szCs w:val="28"/>
        </w:rPr>
        <w:t>TOS</w:t>
      </w:r>
      <w:r w:rsidRPr="00D51893">
        <w:rPr>
          <w:rFonts w:ascii="Times New Roman" w:eastAsia="宋体" w:hAnsi="Times New Roman" w:cs="黑体"/>
          <w:sz w:val="28"/>
          <w:szCs w:val="28"/>
        </w:rPr>
        <w:t>）的功能架构与交互边界。本章</w:t>
      </w:r>
      <w:r w:rsidRPr="00D51893">
        <w:rPr>
          <w:rFonts w:ascii="Times New Roman" w:eastAsia="宋体" w:hAnsi="Times New Roman" w:cs="黑体"/>
          <w:sz w:val="28"/>
          <w:szCs w:val="28"/>
        </w:rPr>
        <w:t>4.1</w:t>
      </w:r>
      <w:r w:rsidRPr="00D51893">
        <w:rPr>
          <w:rFonts w:ascii="Times New Roman" w:eastAsia="宋体" w:hAnsi="Times New Roman" w:cs="黑体"/>
          <w:sz w:val="28"/>
          <w:szCs w:val="28"/>
        </w:rPr>
        <w:t>条提出的</w:t>
      </w:r>
      <w:r w:rsidRPr="00D51893">
        <w:rPr>
          <w:rFonts w:ascii="Times New Roman" w:eastAsia="宋体" w:hAnsi="Times New Roman" w:cs="黑体"/>
          <w:sz w:val="28"/>
          <w:szCs w:val="28"/>
        </w:rPr>
        <w:t>“</w:t>
      </w:r>
      <w:r w:rsidRPr="00D51893">
        <w:rPr>
          <w:rFonts w:ascii="Times New Roman" w:eastAsia="宋体" w:hAnsi="Times New Roman" w:cs="黑体"/>
          <w:sz w:val="28"/>
          <w:szCs w:val="28"/>
        </w:rPr>
        <w:t>统一安全管理原则</w:t>
      </w:r>
      <w:r w:rsidRPr="00D51893">
        <w:rPr>
          <w:rFonts w:ascii="Times New Roman" w:eastAsia="宋体" w:hAnsi="Times New Roman" w:cs="黑体"/>
          <w:sz w:val="28"/>
          <w:szCs w:val="28"/>
        </w:rPr>
        <w:t>”</w:t>
      </w:r>
      <w:r w:rsidRPr="00D51893">
        <w:rPr>
          <w:rFonts w:ascii="Times New Roman" w:eastAsia="宋体" w:hAnsi="Times New Roman" w:cs="黑体"/>
          <w:sz w:val="28"/>
          <w:szCs w:val="28"/>
        </w:rPr>
        <w:t>和</w:t>
      </w:r>
      <w:r w:rsidRPr="00D51893">
        <w:rPr>
          <w:rFonts w:ascii="Times New Roman" w:eastAsia="宋体" w:hAnsi="Times New Roman" w:cs="黑体"/>
          <w:sz w:val="28"/>
          <w:szCs w:val="28"/>
        </w:rPr>
        <w:t>4.6</w:t>
      </w:r>
      <w:r w:rsidRPr="00D51893">
        <w:rPr>
          <w:rFonts w:ascii="Times New Roman" w:eastAsia="宋体" w:hAnsi="Times New Roman" w:cs="黑体"/>
          <w:sz w:val="28"/>
          <w:szCs w:val="28"/>
        </w:rPr>
        <w:t>条关于</w:t>
      </w:r>
      <w:r w:rsidRPr="00D51893">
        <w:rPr>
          <w:rFonts w:ascii="Times New Roman" w:eastAsia="宋体" w:hAnsi="Times New Roman" w:cs="黑体"/>
          <w:sz w:val="28"/>
          <w:szCs w:val="28"/>
        </w:rPr>
        <w:t>“</w:t>
      </w:r>
      <w:r w:rsidRPr="00D51893">
        <w:rPr>
          <w:rFonts w:ascii="Times New Roman" w:eastAsia="宋体" w:hAnsi="Times New Roman" w:cs="黑体"/>
          <w:sz w:val="28"/>
          <w:szCs w:val="28"/>
        </w:rPr>
        <w:t>安全集成通用要求</w:t>
      </w:r>
      <w:r w:rsidRPr="00D51893">
        <w:rPr>
          <w:rFonts w:ascii="Times New Roman" w:eastAsia="宋体" w:hAnsi="Times New Roman" w:cs="黑体"/>
          <w:sz w:val="28"/>
          <w:szCs w:val="28"/>
        </w:rPr>
        <w:t>”</w:t>
      </w:r>
      <w:r w:rsidRPr="00D51893">
        <w:rPr>
          <w:rFonts w:ascii="Times New Roman" w:eastAsia="宋体" w:hAnsi="Times New Roman" w:cs="黑体"/>
          <w:sz w:val="28"/>
          <w:szCs w:val="28"/>
        </w:rPr>
        <w:t>中提及的</w:t>
      </w:r>
      <w:r w:rsidRPr="00D51893">
        <w:rPr>
          <w:rFonts w:ascii="Times New Roman" w:eastAsia="宋体" w:hAnsi="Times New Roman" w:cs="黑体"/>
          <w:sz w:val="28"/>
          <w:szCs w:val="28"/>
        </w:rPr>
        <w:t>“</w:t>
      </w:r>
      <w:r w:rsidRPr="00D51893">
        <w:rPr>
          <w:rFonts w:ascii="Times New Roman" w:eastAsia="宋体" w:hAnsi="Times New Roman" w:cs="黑体"/>
          <w:sz w:val="28"/>
          <w:szCs w:val="28"/>
        </w:rPr>
        <w:t>部署应</w:t>
      </w:r>
      <w:r w:rsidRPr="00D51893">
        <w:rPr>
          <w:rFonts w:ascii="Times New Roman" w:eastAsia="宋体" w:hAnsi="Times New Roman" w:cs="黑体"/>
          <w:sz w:val="28"/>
          <w:szCs w:val="28"/>
        </w:rPr>
        <w:lastRenderedPageBreak/>
        <w:t>符合统一架构管理</w:t>
      </w:r>
      <w:r w:rsidRPr="00D51893">
        <w:rPr>
          <w:rFonts w:ascii="Times New Roman" w:eastAsia="宋体" w:hAnsi="Times New Roman" w:cs="黑体"/>
          <w:sz w:val="28"/>
          <w:szCs w:val="28"/>
        </w:rPr>
        <w:t>”</w:t>
      </w:r>
      <w:r w:rsidRPr="00D51893">
        <w:rPr>
          <w:rFonts w:ascii="Times New Roman" w:eastAsia="宋体" w:hAnsi="Times New Roman" w:cs="黑体"/>
          <w:sz w:val="28"/>
          <w:szCs w:val="28"/>
        </w:rPr>
        <w:t>，充分衔接了上述两项国标中关于码头生产作业系统高可靠、高可用及接口规范化的技术要求，确保安全控制措施不影响码头生产作业的连续性。</w:t>
      </w:r>
    </w:p>
    <w:p w14:paraId="11D3A590" w14:textId="3BB679E5" w:rsidR="00475ED8" w:rsidRDefault="00D51893" w:rsidP="00D51893">
      <w:pPr>
        <w:adjustRightInd w:val="0"/>
        <w:snapToGrid w:val="0"/>
        <w:spacing w:after="0" w:line="360" w:lineRule="auto"/>
        <w:ind w:firstLineChars="200" w:firstLine="560"/>
        <w:rPr>
          <w:rFonts w:ascii="Times New Roman" w:eastAsia="宋体" w:hAnsi="Times New Roman" w:cs="黑体"/>
          <w:sz w:val="28"/>
          <w:szCs w:val="28"/>
        </w:rPr>
      </w:pPr>
      <w:r w:rsidRPr="00D51893">
        <w:rPr>
          <w:rFonts w:ascii="Times New Roman" w:eastAsia="宋体" w:hAnsi="Times New Roman" w:cs="黑体"/>
          <w:sz w:val="28"/>
          <w:szCs w:val="28"/>
        </w:rPr>
        <w:t>此外，本章将安全要求细化为设计、开发、集成、运维、验证等环节（条款</w:t>
      </w:r>
      <w:r w:rsidRPr="00D51893">
        <w:rPr>
          <w:rFonts w:ascii="Times New Roman" w:eastAsia="宋体" w:hAnsi="Times New Roman" w:cs="黑体"/>
          <w:sz w:val="28"/>
          <w:szCs w:val="28"/>
        </w:rPr>
        <w:t>4.3</w:t>
      </w:r>
      <w:r w:rsidRPr="00D51893">
        <w:rPr>
          <w:rFonts w:ascii="Times New Roman" w:eastAsia="宋体" w:hAnsi="Times New Roman" w:cs="黑体"/>
          <w:sz w:val="28"/>
          <w:szCs w:val="28"/>
        </w:rPr>
        <w:t>至</w:t>
      </w:r>
      <w:r w:rsidRPr="00D51893">
        <w:rPr>
          <w:rFonts w:ascii="Times New Roman" w:eastAsia="宋体" w:hAnsi="Times New Roman" w:cs="黑体"/>
          <w:sz w:val="28"/>
          <w:szCs w:val="28"/>
        </w:rPr>
        <w:t>4.8</w:t>
      </w:r>
      <w:r w:rsidRPr="00D51893">
        <w:rPr>
          <w:rFonts w:ascii="Times New Roman" w:eastAsia="宋体" w:hAnsi="Times New Roman" w:cs="黑体"/>
          <w:sz w:val="28"/>
          <w:szCs w:val="28"/>
        </w:rPr>
        <w:t>），参考了</w:t>
      </w:r>
      <w:r w:rsidR="0085550D" w:rsidRPr="00B870BA">
        <w:rPr>
          <w:rFonts w:ascii="Times New Roman" w:eastAsia="宋体" w:hAnsi="Times New Roman" w:cs="黑体"/>
          <w:sz w:val="28"/>
          <w:szCs w:val="28"/>
        </w:rPr>
        <w:t>OWASP</w:t>
      </w:r>
      <w:r w:rsidR="0085550D" w:rsidRPr="00B870BA">
        <w:rPr>
          <w:rFonts w:ascii="Times New Roman" w:eastAsia="宋体" w:hAnsi="Times New Roman" w:cs="黑体"/>
          <w:sz w:val="28"/>
          <w:szCs w:val="28"/>
        </w:rPr>
        <w:t>安全编码规范</w:t>
      </w:r>
      <w:r w:rsidR="0085550D">
        <w:rPr>
          <w:rFonts w:ascii="Times New Roman" w:eastAsia="宋体" w:hAnsi="Times New Roman" w:cs="黑体" w:hint="eastAsia"/>
          <w:sz w:val="28"/>
          <w:szCs w:val="28"/>
        </w:rPr>
        <w:t>等</w:t>
      </w:r>
      <w:r w:rsidRPr="00D51893">
        <w:rPr>
          <w:rFonts w:ascii="Times New Roman" w:eastAsia="宋体" w:hAnsi="Times New Roman" w:cs="黑体"/>
          <w:sz w:val="28"/>
          <w:szCs w:val="28"/>
        </w:rPr>
        <w:t>业界公认的软件安全开发生命周期（</w:t>
      </w:r>
      <w:r w:rsidRPr="00D51893">
        <w:rPr>
          <w:rFonts w:ascii="Times New Roman" w:eastAsia="宋体" w:hAnsi="Times New Roman" w:cs="黑体"/>
          <w:sz w:val="28"/>
          <w:szCs w:val="28"/>
        </w:rPr>
        <w:t>SDL</w:t>
      </w:r>
      <w:r>
        <w:rPr>
          <w:rFonts w:ascii="Times New Roman" w:eastAsia="宋体" w:hAnsi="Times New Roman" w:cs="黑体" w:hint="eastAsia"/>
          <w:sz w:val="28"/>
          <w:szCs w:val="28"/>
        </w:rPr>
        <w:t>C</w:t>
      </w:r>
      <w:r w:rsidRPr="00D51893">
        <w:rPr>
          <w:rFonts w:ascii="Times New Roman" w:eastAsia="宋体" w:hAnsi="Times New Roman" w:cs="黑体"/>
          <w:sz w:val="28"/>
          <w:szCs w:val="28"/>
        </w:rPr>
        <w:t>）模型。通过在</w:t>
      </w:r>
      <w:r w:rsidRPr="00D51893">
        <w:rPr>
          <w:rFonts w:ascii="Times New Roman" w:eastAsia="宋体" w:hAnsi="Times New Roman" w:cs="黑体"/>
          <w:sz w:val="28"/>
          <w:szCs w:val="28"/>
        </w:rPr>
        <w:t>4.2</w:t>
      </w:r>
      <w:r w:rsidRPr="00D51893">
        <w:rPr>
          <w:rFonts w:ascii="Times New Roman" w:eastAsia="宋体" w:hAnsi="Times New Roman" w:cs="黑体"/>
          <w:sz w:val="28"/>
          <w:szCs w:val="28"/>
        </w:rPr>
        <w:t>条中明确</w:t>
      </w:r>
      <w:r w:rsidRPr="00D51893">
        <w:rPr>
          <w:rFonts w:ascii="Times New Roman" w:eastAsia="宋体" w:hAnsi="Times New Roman" w:cs="黑体"/>
          <w:sz w:val="28"/>
          <w:szCs w:val="28"/>
        </w:rPr>
        <w:t>“</w:t>
      </w:r>
      <w:r w:rsidRPr="00D51893">
        <w:rPr>
          <w:rFonts w:ascii="Times New Roman" w:eastAsia="宋体" w:hAnsi="Times New Roman" w:cs="黑体"/>
          <w:sz w:val="28"/>
          <w:szCs w:val="28"/>
        </w:rPr>
        <w:t>分级管理</w:t>
      </w:r>
      <w:r w:rsidRPr="00D51893">
        <w:rPr>
          <w:rFonts w:ascii="Times New Roman" w:eastAsia="宋体" w:hAnsi="Times New Roman" w:cs="黑体"/>
          <w:sz w:val="28"/>
          <w:szCs w:val="28"/>
        </w:rPr>
        <w:t>”</w:t>
      </w:r>
      <w:r w:rsidRPr="00D51893">
        <w:rPr>
          <w:rFonts w:ascii="Times New Roman" w:eastAsia="宋体" w:hAnsi="Times New Roman" w:cs="黑体"/>
          <w:sz w:val="28"/>
          <w:szCs w:val="28"/>
        </w:rPr>
        <w:t>与</w:t>
      </w:r>
      <w:r w:rsidRPr="00D51893">
        <w:rPr>
          <w:rFonts w:ascii="Times New Roman" w:eastAsia="宋体" w:hAnsi="Times New Roman" w:cs="黑体"/>
          <w:sz w:val="28"/>
          <w:szCs w:val="28"/>
        </w:rPr>
        <w:t>“</w:t>
      </w:r>
      <w:r w:rsidRPr="00D51893">
        <w:rPr>
          <w:rFonts w:ascii="Times New Roman" w:eastAsia="宋体" w:hAnsi="Times New Roman" w:cs="黑体"/>
          <w:sz w:val="28"/>
          <w:szCs w:val="28"/>
        </w:rPr>
        <w:t>就高不就低</w:t>
      </w:r>
      <w:r w:rsidRPr="00D51893">
        <w:rPr>
          <w:rFonts w:ascii="Times New Roman" w:eastAsia="宋体" w:hAnsi="Times New Roman" w:cs="黑体"/>
          <w:sz w:val="28"/>
          <w:szCs w:val="28"/>
        </w:rPr>
        <w:t>”</w:t>
      </w:r>
      <w:r w:rsidRPr="00D51893">
        <w:rPr>
          <w:rFonts w:ascii="Times New Roman" w:eastAsia="宋体" w:hAnsi="Times New Roman" w:cs="黑体"/>
          <w:sz w:val="28"/>
          <w:szCs w:val="28"/>
        </w:rPr>
        <w:t>的原则，为第</w:t>
      </w:r>
      <w:r w:rsidRPr="00D51893">
        <w:rPr>
          <w:rFonts w:ascii="Times New Roman" w:eastAsia="宋体" w:hAnsi="Times New Roman" w:cs="黑体"/>
          <w:sz w:val="28"/>
          <w:szCs w:val="28"/>
        </w:rPr>
        <w:t>5</w:t>
      </w:r>
      <w:r w:rsidRPr="00D51893">
        <w:rPr>
          <w:rFonts w:ascii="Times New Roman" w:eastAsia="宋体" w:hAnsi="Times New Roman" w:cs="黑体"/>
          <w:sz w:val="28"/>
          <w:szCs w:val="28"/>
        </w:rPr>
        <w:t>章的安全等级划分及第</w:t>
      </w:r>
      <w:r w:rsidRPr="00D51893">
        <w:rPr>
          <w:rFonts w:ascii="Times New Roman" w:eastAsia="宋体" w:hAnsi="Times New Roman" w:cs="黑体"/>
          <w:sz w:val="28"/>
          <w:szCs w:val="28"/>
        </w:rPr>
        <w:t>6</w:t>
      </w:r>
      <w:r w:rsidRPr="00D51893">
        <w:rPr>
          <w:rFonts w:ascii="Times New Roman" w:eastAsia="宋体" w:hAnsi="Times New Roman" w:cs="黑体"/>
          <w:sz w:val="28"/>
          <w:szCs w:val="28"/>
        </w:rPr>
        <w:t>章的差异化技术控制提供了逻辑前提。这种全生命周期的管理思路，旨在通过前置安全设计和持续运维监测，系统性地降低</w:t>
      </w:r>
      <w:r w:rsidRPr="00D51893">
        <w:rPr>
          <w:rFonts w:ascii="Times New Roman" w:eastAsia="宋体" w:hAnsi="Times New Roman" w:cs="黑体"/>
          <w:sz w:val="28"/>
          <w:szCs w:val="28"/>
        </w:rPr>
        <w:t>TOS</w:t>
      </w:r>
      <w:r w:rsidRPr="00D51893">
        <w:rPr>
          <w:rFonts w:ascii="Times New Roman" w:eastAsia="宋体" w:hAnsi="Times New Roman" w:cs="黑体"/>
          <w:sz w:val="28"/>
          <w:szCs w:val="28"/>
        </w:rPr>
        <w:t>接口在接入、调用及变更过程中的潜在风险。</w:t>
      </w:r>
    </w:p>
    <w:p w14:paraId="2959EF39" w14:textId="47579BFE" w:rsidR="00B870BA" w:rsidRPr="00B870BA" w:rsidRDefault="00822A1F" w:rsidP="00B870BA">
      <w:pPr>
        <w:adjustRightInd w:val="0"/>
        <w:snapToGrid w:val="0"/>
        <w:spacing w:after="0" w:line="360" w:lineRule="auto"/>
        <w:ind w:firstLineChars="200" w:firstLine="560"/>
        <w:rPr>
          <w:rFonts w:ascii="Times New Roman" w:eastAsia="宋体" w:hAnsi="Times New Roman" w:cs="黑体"/>
          <w:sz w:val="28"/>
          <w:szCs w:val="28"/>
        </w:rPr>
      </w:pPr>
      <w:r>
        <w:rPr>
          <w:rFonts w:ascii="Times New Roman" w:eastAsia="宋体" w:hAnsi="Times New Roman" w:cs="黑体" w:hint="eastAsia"/>
          <w:sz w:val="28"/>
          <w:szCs w:val="28"/>
        </w:rPr>
        <w:t>2.2.</w:t>
      </w:r>
      <w:r w:rsidR="00475ED8">
        <w:rPr>
          <w:rFonts w:ascii="Times New Roman" w:eastAsia="宋体" w:hAnsi="Times New Roman" w:cs="黑体" w:hint="eastAsia"/>
          <w:sz w:val="28"/>
          <w:szCs w:val="28"/>
        </w:rPr>
        <w:t>2</w:t>
      </w:r>
      <w:r>
        <w:rPr>
          <w:rFonts w:ascii="Times New Roman" w:eastAsia="宋体" w:hAnsi="Times New Roman" w:cs="黑体" w:hint="eastAsia"/>
          <w:sz w:val="28"/>
          <w:szCs w:val="28"/>
        </w:rPr>
        <w:t xml:space="preserve"> </w:t>
      </w:r>
      <w:r w:rsidR="00B870BA" w:rsidRPr="00B870BA">
        <w:rPr>
          <w:rFonts w:ascii="Times New Roman" w:eastAsia="宋体" w:hAnsi="Times New Roman" w:cs="黑体"/>
          <w:sz w:val="28"/>
          <w:szCs w:val="28"/>
        </w:rPr>
        <w:t>有关</w:t>
      </w:r>
      <w:r>
        <w:rPr>
          <w:rFonts w:ascii="Times New Roman" w:eastAsia="宋体" w:hAnsi="Times New Roman" w:cs="黑体" w:hint="eastAsia"/>
          <w:sz w:val="28"/>
          <w:szCs w:val="28"/>
        </w:rPr>
        <w:t>“</w:t>
      </w:r>
      <w:r>
        <w:rPr>
          <w:rFonts w:ascii="Times New Roman" w:eastAsia="宋体" w:hAnsi="Times New Roman" w:cs="黑体" w:hint="eastAsia"/>
          <w:sz w:val="28"/>
          <w:szCs w:val="28"/>
        </w:rPr>
        <w:t>5</w:t>
      </w:r>
      <w:r w:rsidR="00B870BA" w:rsidRPr="00B870BA">
        <w:rPr>
          <w:rFonts w:ascii="Times New Roman" w:eastAsia="宋体" w:hAnsi="Times New Roman" w:cs="黑体"/>
          <w:sz w:val="28"/>
          <w:szCs w:val="28"/>
        </w:rPr>
        <w:t xml:space="preserve"> </w:t>
      </w:r>
      <w:r w:rsidR="00B870BA" w:rsidRPr="00B870BA">
        <w:rPr>
          <w:rFonts w:ascii="Times New Roman" w:eastAsia="宋体" w:hAnsi="Times New Roman" w:cs="黑体"/>
          <w:sz w:val="28"/>
          <w:szCs w:val="28"/>
        </w:rPr>
        <w:t>分级</w:t>
      </w:r>
      <w:r>
        <w:rPr>
          <w:rFonts w:ascii="Times New Roman" w:eastAsia="宋体" w:hAnsi="Times New Roman" w:cs="黑体" w:hint="eastAsia"/>
          <w:sz w:val="28"/>
          <w:szCs w:val="28"/>
        </w:rPr>
        <w:t>”</w:t>
      </w:r>
    </w:p>
    <w:p w14:paraId="7A3B3658" w14:textId="77777777" w:rsidR="00B870BA" w:rsidRPr="00B870BA" w:rsidRDefault="00B870BA" w:rsidP="00B870BA">
      <w:pPr>
        <w:adjustRightInd w:val="0"/>
        <w:snapToGrid w:val="0"/>
        <w:spacing w:after="0" w:line="360" w:lineRule="auto"/>
        <w:ind w:firstLineChars="200" w:firstLine="560"/>
        <w:rPr>
          <w:rFonts w:ascii="Times New Roman" w:eastAsia="宋体" w:hAnsi="Times New Roman" w:cs="黑体"/>
          <w:sz w:val="28"/>
          <w:szCs w:val="28"/>
        </w:rPr>
      </w:pPr>
      <w:r w:rsidRPr="00B870BA">
        <w:rPr>
          <w:rFonts w:ascii="Times New Roman" w:eastAsia="宋体" w:hAnsi="Times New Roman" w:cs="黑体"/>
          <w:sz w:val="28"/>
          <w:szCs w:val="28"/>
        </w:rPr>
        <w:t>本章规定了</w:t>
      </w:r>
      <w:r w:rsidRPr="00B870BA">
        <w:rPr>
          <w:rFonts w:ascii="Times New Roman" w:eastAsia="宋体" w:hAnsi="Times New Roman" w:cs="黑体"/>
          <w:sz w:val="28"/>
          <w:szCs w:val="28"/>
        </w:rPr>
        <w:t>TOS</w:t>
      </w:r>
      <w:r w:rsidRPr="00B870BA">
        <w:rPr>
          <w:rFonts w:ascii="Times New Roman" w:eastAsia="宋体" w:hAnsi="Times New Roman" w:cs="黑体"/>
          <w:sz w:val="28"/>
          <w:szCs w:val="28"/>
        </w:rPr>
        <w:t>系统接口安全等级的划分原则和具体策略，依据接口对端单位性质、网络区域、通信链路及是否暴露于互联网等要素，将接口划分为</w:t>
      </w:r>
      <w:r w:rsidRPr="00B870BA">
        <w:rPr>
          <w:rFonts w:ascii="Times New Roman" w:eastAsia="宋体" w:hAnsi="Times New Roman" w:cs="黑体"/>
          <w:sz w:val="28"/>
          <w:szCs w:val="28"/>
        </w:rPr>
        <w:t>A1</w:t>
      </w:r>
      <w:r w:rsidRPr="00B870BA">
        <w:rPr>
          <w:rFonts w:ascii="Times New Roman" w:eastAsia="宋体" w:hAnsi="Times New Roman" w:cs="黑体"/>
          <w:sz w:val="28"/>
          <w:szCs w:val="28"/>
        </w:rPr>
        <w:t>（最高）至</w:t>
      </w:r>
      <w:r w:rsidRPr="00B870BA">
        <w:rPr>
          <w:rFonts w:ascii="Times New Roman" w:eastAsia="宋体" w:hAnsi="Times New Roman" w:cs="黑体"/>
          <w:sz w:val="28"/>
          <w:szCs w:val="28"/>
        </w:rPr>
        <w:t>A5</w:t>
      </w:r>
      <w:r w:rsidRPr="00B870BA">
        <w:rPr>
          <w:rFonts w:ascii="Times New Roman" w:eastAsia="宋体" w:hAnsi="Times New Roman" w:cs="黑体"/>
          <w:sz w:val="28"/>
          <w:szCs w:val="28"/>
        </w:rPr>
        <w:t>（最低）五个安全等级。这是实施差异化、精细化安全防护的基础和前提。</w:t>
      </w:r>
    </w:p>
    <w:p w14:paraId="4CA0C99A" w14:textId="77777777" w:rsidR="00B870BA" w:rsidRPr="00B870BA" w:rsidRDefault="00B870BA" w:rsidP="00B870BA">
      <w:pPr>
        <w:adjustRightInd w:val="0"/>
        <w:snapToGrid w:val="0"/>
        <w:spacing w:after="0" w:line="360" w:lineRule="auto"/>
        <w:ind w:firstLineChars="200" w:firstLine="560"/>
        <w:rPr>
          <w:rFonts w:ascii="Times New Roman" w:eastAsia="宋体" w:hAnsi="Times New Roman" w:cs="黑体"/>
          <w:sz w:val="28"/>
          <w:szCs w:val="28"/>
        </w:rPr>
      </w:pPr>
      <w:r w:rsidRPr="00B870BA">
        <w:rPr>
          <w:rFonts w:ascii="Times New Roman" w:eastAsia="宋体" w:hAnsi="Times New Roman" w:cs="黑体"/>
          <w:sz w:val="28"/>
          <w:szCs w:val="28"/>
        </w:rPr>
        <w:t>依据：根据《关键信息基础设施安全保护条例》中风险导向的防护理念，参考</w:t>
      </w:r>
      <w:r w:rsidRPr="00B870BA">
        <w:rPr>
          <w:rFonts w:ascii="Times New Roman" w:eastAsia="宋体" w:hAnsi="Times New Roman" w:cs="黑体"/>
          <w:sz w:val="28"/>
          <w:szCs w:val="28"/>
        </w:rPr>
        <w:t>GB/T 39204—2022</w:t>
      </w:r>
      <w:r w:rsidRPr="00B870BA">
        <w:rPr>
          <w:rFonts w:ascii="Times New Roman" w:eastAsia="宋体" w:hAnsi="Times New Roman" w:cs="黑体"/>
          <w:sz w:val="28"/>
          <w:szCs w:val="28"/>
        </w:rPr>
        <w:t>、</w:t>
      </w:r>
      <w:r w:rsidRPr="00B870BA">
        <w:rPr>
          <w:rFonts w:ascii="Times New Roman" w:eastAsia="宋体" w:hAnsi="Times New Roman" w:cs="黑体"/>
          <w:sz w:val="28"/>
          <w:szCs w:val="28"/>
        </w:rPr>
        <w:t>GB/T 22239—2019</w:t>
      </w:r>
      <w:r w:rsidRPr="00B870BA">
        <w:rPr>
          <w:rFonts w:ascii="Times New Roman" w:eastAsia="宋体" w:hAnsi="Times New Roman" w:cs="黑体" w:hint="eastAsia"/>
          <w:sz w:val="28"/>
          <w:szCs w:val="28"/>
        </w:rPr>
        <w:t>、</w:t>
      </w:r>
      <w:r w:rsidRPr="00B870BA">
        <w:rPr>
          <w:rFonts w:ascii="Times New Roman" w:eastAsia="宋体" w:hAnsi="Times New Roman" w:cs="黑体" w:hint="eastAsia"/>
          <w:sz w:val="28"/>
          <w:szCs w:val="28"/>
        </w:rPr>
        <w:t>Owasp API Security TOP 10</w:t>
      </w:r>
      <w:r w:rsidRPr="00B870BA">
        <w:rPr>
          <w:rFonts w:ascii="Times New Roman" w:eastAsia="宋体" w:hAnsi="Times New Roman" w:cs="黑体"/>
          <w:sz w:val="28"/>
          <w:szCs w:val="28"/>
        </w:rPr>
        <w:t>等标准，制定本章节内容。</w:t>
      </w:r>
    </w:p>
    <w:p w14:paraId="4F62E7B2" w14:textId="77777777" w:rsidR="00B870BA" w:rsidRPr="00B870BA" w:rsidRDefault="00B870BA" w:rsidP="00B870BA">
      <w:pPr>
        <w:adjustRightInd w:val="0"/>
        <w:snapToGrid w:val="0"/>
        <w:spacing w:after="0" w:line="360" w:lineRule="auto"/>
        <w:ind w:firstLineChars="200" w:firstLine="560"/>
        <w:rPr>
          <w:rFonts w:ascii="Times New Roman" w:eastAsia="宋体" w:hAnsi="Times New Roman" w:cs="黑体"/>
          <w:sz w:val="28"/>
          <w:szCs w:val="28"/>
        </w:rPr>
      </w:pPr>
      <w:r w:rsidRPr="00B870BA">
        <w:rPr>
          <w:rFonts w:ascii="Times New Roman" w:eastAsia="宋体" w:hAnsi="Times New Roman" w:cs="黑体"/>
          <w:sz w:val="28"/>
          <w:szCs w:val="28"/>
        </w:rPr>
        <w:t>其中：《</w:t>
      </w:r>
      <w:r w:rsidRPr="00B870BA">
        <w:rPr>
          <w:rFonts w:ascii="Times New Roman" w:eastAsia="宋体" w:hAnsi="Times New Roman" w:cs="黑体"/>
          <w:sz w:val="28"/>
          <w:szCs w:val="28"/>
        </w:rPr>
        <w:t xml:space="preserve">GB/T 39204—2022 </w:t>
      </w:r>
      <w:r w:rsidRPr="00B870BA">
        <w:rPr>
          <w:rFonts w:ascii="Times New Roman" w:eastAsia="宋体" w:hAnsi="Times New Roman" w:cs="黑体"/>
          <w:sz w:val="28"/>
          <w:szCs w:val="28"/>
        </w:rPr>
        <w:t>信息安全技术</w:t>
      </w:r>
      <w:r w:rsidRPr="00B870BA">
        <w:rPr>
          <w:rFonts w:ascii="Times New Roman" w:eastAsia="宋体" w:hAnsi="Times New Roman" w:cs="黑体"/>
          <w:sz w:val="28"/>
          <w:szCs w:val="28"/>
        </w:rPr>
        <w:t xml:space="preserve"> </w:t>
      </w:r>
      <w:r w:rsidRPr="00B870BA">
        <w:rPr>
          <w:rFonts w:ascii="Times New Roman" w:eastAsia="宋体" w:hAnsi="Times New Roman" w:cs="黑体"/>
          <w:sz w:val="28"/>
          <w:szCs w:val="28"/>
        </w:rPr>
        <w:t>关键信息基础设施安全保护要求》强调</w:t>
      </w:r>
      <w:r w:rsidRPr="00B870BA">
        <w:rPr>
          <w:rFonts w:ascii="Times New Roman" w:eastAsia="宋体" w:hAnsi="Times New Roman" w:cs="黑体"/>
          <w:sz w:val="28"/>
          <w:szCs w:val="28"/>
        </w:rPr>
        <w:t>“</w:t>
      </w:r>
      <w:r w:rsidRPr="00B870BA">
        <w:rPr>
          <w:rFonts w:ascii="Times New Roman" w:eastAsia="宋体" w:hAnsi="Times New Roman" w:cs="黑体"/>
          <w:sz w:val="28"/>
          <w:szCs w:val="28"/>
        </w:rPr>
        <w:t>以风险管理为导向的动态防护</w:t>
      </w:r>
      <w:r w:rsidRPr="00B870BA">
        <w:rPr>
          <w:rFonts w:ascii="Times New Roman" w:eastAsia="宋体" w:hAnsi="Times New Roman" w:cs="黑体"/>
          <w:sz w:val="28"/>
          <w:szCs w:val="28"/>
        </w:rPr>
        <w:t>”</w:t>
      </w:r>
      <w:r w:rsidRPr="00B870BA">
        <w:rPr>
          <w:rFonts w:ascii="Times New Roman" w:eastAsia="宋体" w:hAnsi="Times New Roman" w:cs="黑体"/>
          <w:sz w:val="28"/>
          <w:szCs w:val="28"/>
        </w:rPr>
        <w:t>，要求对关键信息基础设施进行风险分析并采取相应的安全措施。本标准提出的接口分级正是对接口所面临的不同安全风险进行识别和量化的核心实践。《</w:t>
      </w:r>
      <w:r w:rsidRPr="00B870BA">
        <w:rPr>
          <w:rFonts w:ascii="Times New Roman" w:eastAsia="宋体" w:hAnsi="Times New Roman" w:cs="黑体"/>
          <w:sz w:val="28"/>
          <w:szCs w:val="28"/>
        </w:rPr>
        <w:t xml:space="preserve">GB/T 22239—2019 </w:t>
      </w:r>
      <w:r w:rsidRPr="00B870BA">
        <w:rPr>
          <w:rFonts w:ascii="Times New Roman" w:eastAsia="宋体" w:hAnsi="Times New Roman" w:cs="黑体"/>
          <w:sz w:val="28"/>
          <w:szCs w:val="28"/>
        </w:rPr>
        <w:t>信息安全技术</w:t>
      </w:r>
      <w:r w:rsidRPr="00B870BA">
        <w:rPr>
          <w:rFonts w:ascii="Times New Roman" w:eastAsia="宋体" w:hAnsi="Times New Roman" w:cs="黑体"/>
          <w:sz w:val="28"/>
          <w:szCs w:val="28"/>
        </w:rPr>
        <w:t xml:space="preserve"> </w:t>
      </w:r>
      <w:r w:rsidRPr="00B870BA">
        <w:rPr>
          <w:rFonts w:ascii="Times New Roman" w:eastAsia="宋体" w:hAnsi="Times New Roman" w:cs="黑体"/>
          <w:sz w:val="28"/>
          <w:szCs w:val="28"/>
        </w:rPr>
        <w:t>网络安全等级保护基本要求》本身就是一套完整的分级保护框架，本章借鉴其</w:t>
      </w:r>
      <w:r w:rsidRPr="00B870BA">
        <w:rPr>
          <w:rFonts w:ascii="Times New Roman" w:eastAsia="宋体" w:hAnsi="Times New Roman" w:cs="黑体"/>
          <w:sz w:val="28"/>
          <w:szCs w:val="28"/>
        </w:rPr>
        <w:t>“</w:t>
      </w:r>
      <w:r w:rsidRPr="00B870BA">
        <w:rPr>
          <w:rFonts w:ascii="Times New Roman" w:eastAsia="宋体" w:hAnsi="Times New Roman" w:cs="黑体"/>
          <w:sz w:val="28"/>
          <w:szCs w:val="28"/>
        </w:rPr>
        <w:t>根据信息系统在国家安全、经济建设、社会生活中的重要程度</w:t>
      </w:r>
      <w:r w:rsidRPr="00B870BA">
        <w:rPr>
          <w:rFonts w:ascii="Times New Roman" w:eastAsia="宋体" w:hAnsi="Times New Roman" w:cs="黑体"/>
          <w:sz w:val="28"/>
          <w:szCs w:val="28"/>
        </w:rPr>
        <w:t>……</w:t>
      </w:r>
      <w:r w:rsidRPr="00B870BA">
        <w:rPr>
          <w:rFonts w:ascii="Times New Roman" w:eastAsia="宋体" w:hAnsi="Times New Roman" w:cs="黑体"/>
          <w:sz w:val="28"/>
          <w:szCs w:val="28"/>
        </w:rPr>
        <w:t>划分安全保护等级</w:t>
      </w:r>
      <w:r w:rsidRPr="00B870BA">
        <w:rPr>
          <w:rFonts w:ascii="Times New Roman" w:eastAsia="宋体" w:hAnsi="Times New Roman" w:cs="黑体"/>
          <w:sz w:val="28"/>
          <w:szCs w:val="28"/>
        </w:rPr>
        <w:t>”</w:t>
      </w:r>
      <w:r w:rsidRPr="00B870BA">
        <w:rPr>
          <w:rFonts w:ascii="Times New Roman" w:eastAsia="宋体" w:hAnsi="Times New Roman" w:cs="黑体"/>
          <w:sz w:val="28"/>
          <w:szCs w:val="28"/>
        </w:rPr>
        <w:t>的</w:t>
      </w:r>
      <w:r w:rsidRPr="00B870BA">
        <w:rPr>
          <w:rFonts w:ascii="Times New Roman" w:eastAsia="宋体" w:hAnsi="Times New Roman" w:cs="黑体"/>
          <w:sz w:val="28"/>
          <w:szCs w:val="28"/>
        </w:rPr>
        <w:lastRenderedPageBreak/>
        <w:t>思想，将此思想应用于接口层面。《</w:t>
      </w:r>
      <w:r w:rsidRPr="00B870BA">
        <w:rPr>
          <w:rFonts w:ascii="Times New Roman" w:eastAsia="宋体" w:hAnsi="Times New Roman" w:cs="黑体" w:hint="eastAsia"/>
          <w:sz w:val="28"/>
          <w:szCs w:val="28"/>
        </w:rPr>
        <w:t>Owasp API Security TOP 10</w:t>
      </w:r>
      <w:r w:rsidRPr="00B870BA">
        <w:rPr>
          <w:rFonts w:ascii="Times New Roman" w:eastAsia="宋体" w:hAnsi="Times New Roman" w:cs="黑体"/>
          <w:sz w:val="28"/>
          <w:szCs w:val="28"/>
        </w:rPr>
        <w:t>》为</w:t>
      </w:r>
      <w:r w:rsidRPr="00B870BA">
        <w:rPr>
          <w:rFonts w:ascii="Times New Roman" w:eastAsia="宋体" w:hAnsi="Times New Roman" w:cs="黑体"/>
          <w:sz w:val="28"/>
          <w:szCs w:val="28"/>
        </w:rPr>
        <w:t>API</w:t>
      </w:r>
      <w:r w:rsidRPr="00B870BA">
        <w:rPr>
          <w:rFonts w:ascii="Times New Roman" w:eastAsia="宋体" w:hAnsi="Times New Roman" w:cs="黑体"/>
          <w:sz w:val="28"/>
          <w:szCs w:val="28"/>
        </w:rPr>
        <w:t>接口的</w:t>
      </w:r>
      <w:r w:rsidRPr="00B870BA">
        <w:rPr>
          <w:rFonts w:ascii="Times New Roman" w:eastAsia="宋体" w:hAnsi="Times New Roman" w:cs="黑体" w:hint="eastAsia"/>
          <w:sz w:val="28"/>
          <w:szCs w:val="28"/>
        </w:rPr>
        <w:t>安全性</w:t>
      </w:r>
      <w:r w:rsidRPr="00B870BA">
        <w:rPr>
          <w:rFonts w:ascii="Times New Roman" w:eastAsia="宋体" w:hAnsi="Times New Roman" w:cs="黑体"/>
          <w:sz w:val="28"/>
          <w:szCs w:val="28"/>
        </w:rPr>
        <w:t>提供了成熟的行业实践范例，本章采纳其基于业务场景和数据敏感度进行等级划分的方法，确保分级策略的科学性和可操作性。</w:t>
      </w:r>
    </w:p>
    <w:p w14:paraId="205F6DD5" w14:textId="0708457B" w:rsidR="00B870BA" w:rsidRDefault="00822A1F" w:rsidP="00B870BA">
      <w:pPr>
        <w:adjustRightInd w:val="0"/>
        <w:snapToGrid w:val="0"/>
        <w:spacing w:after="0" w:line="360" w:lineRule="auto"/>
        <w:ind w:firstLineChars="200" w:firstLine="560"/>
        <w:rPr>
          <w:rFonts w:ascii="Times New Roman" w:eastAsia="宋体" w:hAnsi="Times New Roman" w:cs="黑体"/>
          <w:sz w:val="28"/>
          <w:szCs w:val="28"/>
        </w:rPr>
      </w:pPr>
      <w:r>
        <w:rPr>
          <w:rFonts w:ascii="Times New Roman" w:eastAsia="宋体" w:hAnsi="Times New Roman" w:cs="黑体" w:hint="eastAsia"/>
          <w:sz w:val="28"/>
          <w:szCs w:val="28"/>
        </w:rPr>
        <w:t>2.2.</w:t>
      </w:r>
      <w:r w:rsidR="00475ED8">
        <w:rPr>
          <w:rFonts w:ascii="Times New Roman" w:eastAsia="宋体" w:hAnsi="Times New Roman" w:cs="黑体" w:hint="eastAsia"/>
          <w:sz w:val="28"/>
          <w:szCs w:val="28"/>
        </w:rPr>
        <w:t>3</w:t>
      </w:r>
      <w:r>
        <w:rPr>
          <w:rFonts w:ascii="Times New Roman" w:eastAsia="宋体" w:hAnsi="Times New Roman" w:cs="黑体" w:hint="eastAsia"/>
          <w:sz w:val="28"/>
          <w:szCs w:val="28"/>
        </w:rPr>
        <w:t xml:space="preserve"> </w:t>
      </w:r>
      <w:r w:rsidR="00B870BA" w:rsidRPr="00B870BA">
        <w:rPr>
          <w:rFonts w:ascii="Times New Roman" w:eastAsia="宋体" w:hAnsi="Times New Roman" w:cs="黑体"/>
          <w:sz w:val="28"/>
          <w:szCs w:val="28"/>
        </w:rPr>
        <w:t>有关</w:t>
      </w:r>
      <w:r>
        <w:rPr>
          <w:rFonts w:ascii="Times New Roman" w:eastAsia="宋体" w:hAnsi="Times New Roman" w:cs="黑体" w:hint="eastAsia"/>
          <w:sz w:val="28"/>
          <w:szCs w:val="28"/>
        </w:rPr>
        <w:t>“</w:t>
      </w:r>
      <w:r>
        <w:rPr>
          <w:rFonts w:ascii="Times New Roman" w:eastAsia="宋体" w:hAnsi="Times New Roman" w:cs="黑体" w:hint="eastAsia"/>
          <w:sz w:val="28"/>
          <w:szCs w:val="28"/>
        </w:rPr>
        <w:t>6</w:t>
      </w:r>
      <w:r w:rsidR="00B870BA" w:rsidRPr="00B870BA">
        <w:rPr>
          <w:rFonts w:ascii="Times New Roman" w:eastAsia="宋体" w:hAnsi="Times New Roman" w:cs="黑体"/>
          <w:sz w:val="28"/>
          <w:szCs w:val="28"/>
        </w:rPr>
        <w:t xml:space="preserve"> </w:t>
      </w:r>
      <w:r>
        <w:rPr>
          <w:rFonts w:ascii="Times New Roman" w:eastAsia="宋体" w:hAnsi="Times New Roman" w:cs="黑体" w:hint="eastAsia"/>
          <w:sz w:val="28"/>
          <w:szCs w:val="28"/>
        </w:rPr>
        <w:t>技术要求”</w:t>
      </w:r>
    </w:p>
    <w:p w14:paraId="5EBCE922" w14:textId="622A6701" w:rsidR="00822A1F" w:rsidRPr="00B870BA" w:rsidRDefault="00822A1F" w:rsidP="00B870BA">
      <w:pPr>
        <w:adjustRightInd w:val="0"/>
        <w:snapToGrid w:val="0"/>
        <w:spacing w:after="0" w:line="360" w:lineRule="auto"/>
        <w:ind w:firstLineChars="200" w:firstLine="560"/>
        <w:rPr>
          <w:rFonts w:ascii="Times New Roman" w:eastAsia="宋体" w:hAnsi="Times New Roman" w:cs="黑体"/>
          <w:sz w:val="28"/>
          <w:szCs w:val="28"/>
        </w:rPr>
      </w:pPr>
      <w:r>
        <w:rPr>
          <w:rFonts w:ascii="Times New Roman" w:eastAsia="宋体" w:hAnsi="Times New Roman" w:cs="黑体" w:hint="eastAsia"/>
          <w:sz w:val="28"/>
          <w:szCs w:val="28"/>
        </w:rPr>
        <w:t>（</w:t>
      </w:r>
      <w:r>
        <w:rPr>
          <w:rFonts w:ascii="Times New Roman" w:eastAsia="宋体" w:hAnsi="Times New Roman" w:cs="黑体" w:hint="eastAsia"/>
          <w:sz w:val="28"/>
          <w:szCs w:val="28"/>
        </w:rPr>
        <w:t>1</w:t>
      </w:r>
      <w:r>
        <w:rPr>
          <w:rFonts w:ascii="Times New Roman" w:eastAsia="宋体" w:hAnsi="Times New Roman" w:cs="黑体" w:hint="eastAsia"/>
          <w:sz w:val="28"/>
          <w:szCs w:val="28"/>
        </w:rPr>
        <w:t>）有关“</w:t>
      </w:r>
      <w:r>
        <w:rPr>
          <w:rFonts w:ascii="Times New Roman" w:eastAsia="宋体" w:hAnsi="Times New Roman" w:cs="黑体" w:hint="eastAsia"/>
          <w:sz w:val="28"/>
          <w:szCs w:val="28"/>
        </w:rPr>
        <w:t xml:space="preserve">6.1 </w:t>
      </w:r>
      <w:r>
        <w:rPr>
          <w:rFonts w:ascii="Times New Roman" w:eastAsia="宋体" w:hAnsi="Times New Roman" w:cs="黑体" w:hint="eastAsia"/>
          <w:sz w:val="28"/>
          <w:szCs w:val="28"/>
        </w:rPr>
        <w:t>接口安全规范”</w:t>
      </w:r>
    </w:p>
    <w:p w14:paraId="080559E0" w14:textId="55BE8080" w:rsidR="00B870BA" w:rsidRDefault="00B870BA" w:rsidP="00B870BA">
      <w:pPr>
        <w:adjustRightInd w:val="0"/>
        <w:snapToGrid w:val="0"/>
        <w:spacing w:after="0" w:line="360" w:lineRule="auto"/>
        <w:ind w:firstLineChars="200" w:firstLine="560"/>
        <w:rPr>
          <w:rFonts w:ascii="Times New Roman" w:eastAsia="宋体" w:hAnsi="Times New Roman" w:cs="黑体"/>
          <w:sz w:val="28"/>
          <w:szCs w:val="28"/>
        </w:rPr>
      </w:pPr>
      <w:r w:rsidRPr="00B870BA">
        <w:rPr>
          <w:rFonts w:ascii="Times New Roman" w:eastAsia="宋体" w:hAnsi="Times New Roman" w:cs="黑体"/>
          <w:sz w:val="28"/>
          <w:szCs w:val="28"/>
        </w:rPr>
        <w:t>本</w:t>
      </w:r>
      <w:r w:rsidR="00822A1F">
        <w:rPr>
          <w:rFonts w:ascii="Times New Roman" w:eastAsia="宋体" w:hAnsi="Times New Roman" w:cs="黑体" w:hint="eastAsia"/>
          <w:sz w:val="28"/>
          <w:szCs w:val="28"/>
        </w:rPr>
        <w:t>节</w:t>
      </w:r>
      <w:r w:rsidRPr="00B870BA">
        <w:rPr>
          <w:rFonts w:ascii="Times New Roman" w:eastAsia="宋体" w:hAnsi="Times New Roman" w:cs="黑体"/>
          <w:sz w:val="28"/>
          <w:szCs w:val="28"/>
        </w:rPr>
        <w:t>是标准的核心，围绕接口的全生命周期，从安全设计、安全开发、安全集成和安全运维四个方面，针对不同安全等级的接口提出了具体的技术和管理要求。</w:t>
      </w:r>
    </w:p>
    <w:p w14:paraId="4E4FE7A5" w14:textId="67D9F9D2" w:rsidR="00475ED8" w:rsidRPr="00475ED8" w:rsidRDefault="003D1864" w:rsidP="00475ED8">
      <w:pPr>
        <w:adjustRightInd w:val="0"/>
        <w:snapToGrid w:val="0"/>
        <w:spacing w:after="0" w:line="360" w:lineRule="auto"/>
        <w:ind w:firstLineChars="200" w:firstLine="560"/>
        <w:rPr>
          <w:rFonts w:ascii="Times New Roman" w:eastAsia="宋体" w:hAnsi="Times New Roman" w:cs="黑体"/>
          <w:sz w:val="28"/>
          <w:szCs w:val="28"/>
        </w:rPr>
      </w:pPr>
      <w:r>
        <w:rPr>
          <w:rFonts w:ascii="宋体" w:eastAsia="宋体" w:hAnsi="宋体" w:cs="黑体" w:hint="eastAsia"/>
          <w:sz w:val="28"/>
          <w:szCs w:val="28"/>
        </w:rPr>
        <w:t>①</w:t>
      </w:r>
      <w:r w:rsidR="00475ED8" w:rsidRPr="00475ED8">
        <w:rPr>
          <w:rFonts w:ascii="Times New Roman" w:eastAsia="宋体" w:hAnsi="Times New Roman" w:cs="黑体" w:hint="eastAsia"/>
          <w:sz w:val="28"/>
          <w:szCs w:val="28"/>
        </w:rPr>
        <w:t>条款</w:t>
      </w:r>
      <w:r w:rsidR="00475ED8" w:rsidRPr="00475ED8">
        <w:rPr>
          <w:rFonts w:ascii="Times New Roman" w:eastAsia="宋体" w:hAnsi="Times New Roman" w:cs="黑体" w:hint="eastAsia"/>
          <w:sz w:val="28"/>
          <w:szCs w:val="28"/>
        </w:rPr>
        <w:t>6.1.1</w:t>
      </w:r>
      <w:r w:rsidR="00475ED8" w:rsidRPr="00475ED8">
        <w:rPr>
          <w:rFonts w:ascii="Times New Roman" w:eastAsia="宋体" w:hAnsi="Times New Roman" w:cs="黑体" w:hint="eastAsia"/>
          <w:sz w:val="28"/>
          <w:szCs w:val="28"/>
        </w:rPr>
        <w:t>为安全要求</w:t>
      </w:r>
    </w:p>
    <w:p w14:paraId="7A5CAEEA" w14:textId="635E29DE" w:rsidR="00822A1F" w:rsidRPr="00822A1F" w:rsidRDefault="00475ED8" w:rsidP="00B870BA">
      <w:pPr>
        <w:adjustRightInd w:val="0"/>
        <w:snapToGrid w:val="0"/>
        <w:spacing w:after="0" w:line="360" w:lineRule="auto"/>
        <w:ind w:firstLineChars="200" w:firstLine="560"/>
        <w:rPr>
          <w:rFonts w:ascii="Times New Roman" w:eastAsia="宋体" w:hAnsi="Times New Roman" w:cs="黑体"/>
          <w:sz w:val="28"/>
          <w:szCs w:val="28"/>
        </w:rPr>
      </w:pPr>
      <w:r w:rsidRPr="00475ED8">
        <w:rPr>
          <w:rFonts w:ascii="Times New Roman" w:eastAsia="宋体" w:hAnsi="Times New Roman" w:cs="黑体" w:hint="eastAsia"/>
          <w:sz w:val="28"/>
          <w:szCs w:val="28"/>
        </w:rPr>
        <w:t>本条规定了接口安全分级管理要求，并根据</w:t>
      </w:r>
      <w:r w:rsidRPr="00475ED8">
        <w:rPr>
          <w:rFonts w:ascii="Times New Roman" w:eastAsia="宋体" w:hAnsi="Times New Roman" w:cs="黑体" w:hint="eastAsia"/>
          <w:sz w:val="28"/>
          <w:szCs w:val="28"/>
        </w:rPr>
        <w:t>A1</w:t>
      </w:r>
      <w:r w:rsidRPr="00475ED8">
        <w:rPr>
          <w:rFonts w:ascii="Times New Roman" w:eastAsia="宋体" w:hAnsi="Times New Roman" w:cs="黑体" w:hint="eastAsia"/>
          <w:sz w:val="28"/>
          <w:szCs w:val="28"/>
        </w:rPr>
        <w:t>至</w:t>
      </w:r>
      <w:r w:rsidRPr="00475ED8">
        <w:rPr>
          <w:rFonts w:ascii="Times New Roman" w:eastAsia="宋体" w:hAnsi="Times New Roman" w:cs="黑体" w:hint="eastAsia"/>
          <w:sz w:val="28"/>
          <w:szCs w:val="28"/>
        </w:rPr>
        <w:t>A5</w:t>
      </w:r>
      <w:r w:rsidRPr="00475ED8">
        <w:rPr>
          <w:rFonts w:ascii="Times New Roman" w:eastAsia="宋体" w:hAnsi="Times New Roman" w:cs="黑体" w:hint="eastAsia"/>
          <w:sz w:val="28"/>
          <w:szCs w:val="28"/>
        </w:rPr>
        <w:t>的安全要求进行可差异化规定。</w:t>
      </w:r>
    </w:p>
    <w:p w14:paraId="5055A384" w14:textId="5CD06A42" w:rsidR="00B870BA" w:rsidRPr="00B870BA" w:rsidRDefault="003D1864" w:rsidP="00B870BA">
      <w:pPr>
        <w:adjustRightInd w:val="0"/>
        <w:snapToGrid w:val="0"/>
        <w:spacing w:after="0" w:line="360" w:lineRule="auto"/>
        <w:ind w:firstLineChars="200" w:firstLine="560"/>
        <w:rPr>
          <w:rFonts w:ascii="Times New Roman" w:eastAsia="宋体" w:hAnsi="Times New Roman" w:cs="黑体"/>
          <w:sz w:val="28"/>
          <w:szCs w:val="28"/>
        </w:rPr>
      </w:pPr>
      <w:r>
        <w:rPr>
          <w:rFonts w:ascii="宋体" w:eastAsia="宋体" w:hAnsi="宋体" w:cs="Cambria Math" w:hint="eastAsia"/>
          <w:sz w:val="28"/>
          <w:szCs w:val="28"/>
        </w:rPr>
        <w:t>②</w:t>
      </w:r>
      <w:r w:rsidR="00B870BA" w:rsidRPr="00B870BA">
        <w:rPr>
          <w:rFonts w:ascii="Times New Roman" w:eastAsia="宋体" w:hAnsi="Times New Roman" w:cs="黑体"/>
          <w:sz w:val="28"/>
          <w:szCs w:val="28"/>
        </w:rPr>
        <w:t>条款</w:t>
      </w:r>
      <w:r w:rsidR="00475ED8">
        <w:rPr>
          <w:rFonts w:ascii="Times New Roman" w:eastAsia="宋体" w:hAnsi="Times New Roman" w:cs="黑体" w:hint="eastAsia"/>
          <w:sz w:val="28"/>
          <w:szCs w:val="28"/>
        </w:rPr>
        <w:t>6</w:t>
      </w:r>
      <w:r w:rsidR="00B870BA" w:rsidRPr="00B870BA">
        <w:rPr>
          <w:rFonts w:ascii="Times New Roman" w:eastAsia="宋体" w:hAnsi="Times New Roman" w:cs="黑体"/>
          <w:sz w:val="28"/>
          <w:szCs w:val="28"/>
        </w:rPr>
        <w:t>.1</w:t>
      </w:r>
      <w:r w:rsidR="00475ED8">
        <w:rPr>
          <w:rFonts w:ascii="Times New Roman" w:eastAsia="宋体" w:hAnsi="Times New Roman" w:cs="黑体" w:hint="eastAsia"/>
          <w:sz w:val="28"/>
          <w:szCs w:val="28"/>
        </w:rPr>
        <w:t>.2</w:t>
      </w:r>
      <w:r w:rsidR="00B870BA" w:rsidRPr="00B870BA">
        <w:rPr>
          <w:rFonts w:ascii="Times New Roman" w:eastAsia="宋体" w:hAnsi="Times New Roman" w:cs="黑体"/>
          <w:sz w:val="28"/>
          <w:szCs w:val="28"/>
        </w:rPr>
        <w:t>为安全设计</w:t>
      </w:r>
    </w:p>
    <w:p w14:paraId="006EE130" w14:textId="77777777" w:rsidR="00B870BA" w:rsidRPr="00B870BA" w:rsidRDefault="00B870BA" w:rsidP="00B870BA">
      <w:pPr>
        <w:adjustRightInd w:val="0"/>
        <w:snapToGrid w:val="0"/>
        <w:spacing w:after="0" w:line="360" w:lineRule="auto"/>
        <w:ind w:firstLineChars="200" w:firstLine="560"/>
        <w:rPr>
          <w:rFonts w:ascii="Times New Roman" w:eastAsia="宋体" w:hAnsi="Times New Roman" w:cs="黑体"/>
          <w:sz w:val="28"/>
          <w:szCs w:val="28"/>
        </w:rPr>
      </w:pPr>
      <w:r w:rsidRPr="00B870BA">
        <w:rPr>
          <w:rFonts w:ascii="Times New Roman" w:eastAsia="宋体" w:hAnsi="Times New Roman" w:cs="黑体"/>
          <w:sz w:val="28"/>
          <w:szCs w:val="28"/>
        </w:rPr>
        <w:t>本条规定了接口在设计阶段应遵循的身份认证、交互安全和日志管理等技术要求，并根据</w:t>
      </w:r>
      <w:r w:rsidRPr="00B870BA">
        <w:rPr>
          <w:rFonts w:ascii="Times New Roman" w:eastAsia="宋体" w:hAnsi="Times New Roman" w:cs="黑体"/>
          <w:sz w:val="28"/>
          <w:szCs w:val="28"/>
        </w:rPr>
        <w:t>A1</w:t>
      </w:r>
      <w:r w:rsidRPr="00B870BA">
        <w:rPr>
          <w:rFonts w:ascii="Times New Roman" w:eastAsia="宋体" w:hAnsi="Times New Roman" w:cs="黑体"/>
          <w:sz w:val="28"/>
          <w:szCs w:val="28"/>
        </w:rPr>
        <w:t>至</w:t>
      </w:r>
      <w:r w:rsidRPr="00B870BA">
        <w:rPr>
          <w:rFonts w:ascii="Times New Roman" w:eastAsia="宋体" w:hAnsi="Times New Roman" w:cs="黑体"/>
          <w:sz w:val="28"/>
          <w:szCs w:val="28"/>
        </w:rPr>
        <w:t>A5</w:t>
      </w:r>
      <w:r w:rsidRPr="00B870BA">
        <w:rPr>
          <w:rFonts w:ascii="Times New Roman" w:eastAsia="宋体" w:hAnsi="Times New Roman" w:cs="黑体"/>
          <w:sz w:val="28"/>
          <w:szCs w:val="28"/>
        </w:rPr>
        <w:t>的安全等级进行了差异化规定。</w:t>
      </w:r>
    </w:p>
    <w:p w14:paraId="38C1A6EF" w14:textId="77777777" w:rsidR="00B870BA" w:rsidRPr="00B870BA" w:rsidRDefault="00B870BA" w:rsidP="00B870BA">
      <w:pPr>
        <w:adjustRightInd w:val="0"/>
        <w:snapToGrid w:val="0"/>
        <w:spacing w:after="0" w:line="360" w:lineRule="auto"/>
        <w:ind w:firstLineChars="200" w:firstLine="560"/>
        <w:rPr>
          <w:rFonts w:ascii="Times New Roman" w:eastAsia="宋体" w:hAnsi="Times New Roman" w:cs="黑体"/>
          <w:sz w:val="28"/>
          <w:szCs w:val="28"/>
        </w:rPr>
      </w:pPr>
      <w:r w:rsidRPr="00B870BA">
        <w:rPr>
          <w:rFonts w:ascii="Times New Roman" w:eastAsia="宋体" w:hAnsi="Times New Roman" w:cs="黑体"/>
          <w:sz w:val="28"/>
          <w:szCs w:val="28"/>
        </w:rPr>
        <w:t>依据：根据系统建设和应用经验，主要依据《</w:t>
      </w:r>
      <w:r w:rsidRPr="00B870BA">
        <w:rPr>
          <w:rFonts w:ascii="Times New Roman" w:eastAsia="宋体" w:hAnsi="Times New Roman" w:cs="黑体"/>
          <w:sz w:val="28"/>
          <w:szCs w:val="28"/>
        </w:rPr>
        <w:t xml:space="preserve">GB/T 22239—2019 </w:t>
      </w:r>
      <w:r w:rsidRPr="00B870BA">
        <w:rPr>
          <w:rFonts w:ascii="Times New Roman" w:eastAsia="宋体" w:hAnsi="Times New Roman" w:cs="黑体"/>
          <w:sz w:val="28"/>
          <w:szCs w:val="28"/>
        </w:rPr>
        <w:t>信息安全技术</w:t>
      </w:r>
      <w:r w:rsidRPr="00B870BA">
        <w:rPr>
          <w:rFonts w:ascii="Times New Roman" w:eastAsia="宋体" w:hAnsi="Times New Roman" w:cs="黑体"/>
          <w:sz w:val="28"/>
          <w:szCs w:val="28"/>
        </w:rPr>
        <w:t xml:space="preserve"> </w:t>
      </w:r>
      <w:r w:rsidRPr="00B870BA">
        <w:rPr>
          <w:rFonts w:ascii="Times New Roman" w:eastAsia="宋体" w:hAnsi="Times New Roman" w:cs="黑体"/>
          <w:sz w:val="28"/>
          <w:szCs w:val="28"/>
        </w:rPr>
        <w:t>网络安全等级保护基本要求》、</w:t>
      </w:r>
      <w:r w:rsidRPr="00B870BA">
        <w:rPr>
          <w:rFonts w:ascii="Times New Roman" w:eastAsia="宋体" w:hAnsi="Times New Roman" w:cs="黑体"/>
          <w:sz w:val="28"/>
          <w:szCs w:val="28"/>
        </w:rPr>
        <w:t>OWASP API Security Top 10</w:t>
      </w:r>
      <w:r w:rsidRPr="00B870BA">
        <w:rPr>
          <w:rFonts w:ascii="Times New Roman" w:eastAsia="宋体" w:hAnsi="Times New Roman" w:cs="黑体"/>
          <w:sz w:val="28"/>
          <w:szCs w:val="28"/>
        </w:rPr>
        <w:t>设定接口的安全设计要求。</w:t>
      </w:r>
    </w:p>
    <w:p w14:paraId="782DF703" w14:textId="77777777" w:rsidR="00B870BA" w:rsidRPr="00B870BA" w:rsidRDefault="00B870BA" w:rsidP="00B870BA">
      <w:pPr>
        <w:adjustRightInd w:val="0"/>
        <w:snapToGrid w:val="0"/>
        <w:spacing w:after="0" w:line="360" w:lineRule="auto"/>
        <w:ind w:firstLineChars="200" w:firstLine="560"/>
        <w:rPr>
          <w:rFonts w:ascii="Times New Roman" w:eastAsia="宋体" w:hAnsi="Times New Roman" w:cs="黑体"/>
          <w:sz w:val="28"/>
          <w:szCs w:val="28"/>
        </w:rPr>
      </w:pPr>
      <w:r w:rsidRPr="00B870BA">
        <w:rPr>
          <w:rFonts w:ascii="Times New Roman" w:eastAsia="宋体" w:hAnsi="Times New Roman" w:cs="黑体"/>
          <w:sz w:val="28"/>
          <w:szCs w:val="28"/>
        </w:rPr>
        <w:t>其中：《</w:t>
      </w:r>
      <w:r w:rsidRPr="00B870BA">
        <w:rPr>
          <w:rFonts w:ascii="Times New Roman" w:eastAsia="宋体" w:hAnsi="Times New Roman" w:cs="黑体"/>
          <w:sz w:val="28"/>
          <w:szCs w:val="28"/>
        </w:rPr>
        <w:t>GB/T 22239—2019</w:t>
      </w:r>
      <w:r w:rsidRPr="00B870BA">
        <w:rPr>
          <w:rFonts w:ascii="Times New Roman" w:eastAsia="宋体" w:hAnsi="Times New Roman" w:cs="黑体"/>
          <w:sz w:val="28"/>
          <w:szCs w:val="28"/>
        </w:rPr>
        <w:t>》在</w:t>
      </w:r>
      <w:r w:rsidRPr="00B870BA">
        <w:rPr>
          <w:rFonts w:ascii="Times New Roman" w:eastAsia="宋体" w:hAnsi="Times New Roman" w:cs="黑体"/>
          <w:sz w:val="28"/>
          <w:szCs w:val="28"/>
        </w:rPr>
        <w:t>“</w:t>
      </w:r>
      <w:r w:rsidRPr="00B870BA">
        <w:rPr>
          <w:rFonts w:ascii="Times New Roman" w:eastAsia="宋体" w:hAnsi="Times New Roman" w:cs="黑体"/>
          <w:sz w:val="28"/>
          <w:szCs w:val="28"/>
        </w:rPr>
        <w:t>安全区域边界</w:t>
      </w:r>
      <w:r w:rsidRPr="00B870BA">
        <w:rPr>
          <w:rFonts w:ascii="Times New Roman" w:eastAsia="宋体" w:hAnsi="Times New Roman" w:cs="黑体"/>
          <w:sz w:val="28"/>
          <w:szCs w:val="28"/>
        </w:rPr>
        <w:t>”</w:t>
      </w:r>
      <w:r w:rsidRPr="00B870BA">
        <w:rPr>
          <w:rFonts w:ascii="Times New Roman" w:eastAsia="宋体" w:hAnsi="Times New Roman" w:cs="黑体"/>
          <w:sz w:val="28"/>
          <w:szCs w:val="28"/>
        </w:rPr>
        <w:t>、</w:t>
      </w:r>
      <w:r w:rsidRPr="00B870BA">
        <w:rPr>
          <w:rFonts w:ascii="Times New Roman" w:eastAsia="宋体" w:hAnsi="Times New Roman" w:cs="黑体"/>
          <w:sz w:val="28"/>
          <w:szCs w:val="28"/>
        </w:rPr>
        <w:t>“</w:t>
      </w:r>
      <w:r w:rsidRPr="00B870BA">
        <w:rPr>
          <w:rFonts w:ascii="Times New Roman" w:eastAsia="宋体" w:hAnsi="Times New Roman" w:cs="黑体"/>
          <w:sz w:val="28"/>
          <w:szCs w:val="28"/>
        </w:rPr>
        <w:t>安全通信网络</w:t>
      </w:r>
      <w:r w:rsidRPr="00B870BA">
        <w:rPr>
          <w:rFonts w:ascii="Times New Roman" w:eastAsia="宋体" w:hAnsi="Times New Roman" w:cs="黑体"/>
          <w:sz w:val="28"/>
          <w:szCs w:val="28"/>
        </w:rPr>
        <w:t>”</w:t>
      </w:r>
      <w:r w:rsidRPr="00B870BA">
        <w:rPr>
          <w:rFonts w:ascii="Times New Roman" w:eastAsia="宋体" w:hAnsi="Times New Roman" w:cs="黑体"/>
          <w:sz w:val="28"/>
          <w:szCs w:val="28"/>
        </w:rPr>
        <w:t>和</w:t>
      </w:r>
      <w:r w:rsidRPr="00B870BA">
        <w:rPr>
          <w:rFonts w:ascii="Times New Roman" w:eastAsia="宋体" w:hAnsi="Times New Roman" w:cs="黑体"/>
          <w:sz w:val="28"/>
          <w:szCs w:val="28"/>
        </w:rPr>
        <w:t>“</w:t>
      </w:r>
      <w:r w:rsidRPr="00B870BA">
        <w:rPr>
          <w:rFonts w:ascii="Times New Roman" w:eastAsia="宋体" w:hAnsi="Times New Roman" w:cs="黑体"/>
          <w:sz w:val="28"/>
          <w:szCs w:val="28"/>
        </w:rPr>
        <w:t>安全计算环境</w:t>
      </w:r>
      <w:r w:rsidRPr="00B870BA">
        <w:rPr>
          <w:rFonts w:ascii="Times New Roman" w:eastAsia="宋体" w:hAnsi="Times New Roman" w:cs="黑体"/>
          <w:sz w:val="28"/>
          <w:szCs w:val="28"/>
        </w:rPr>
        <w:t>”</w:t>
      </w:r>
      <w:r w:rsidRPr="00B870BA">
        <w:rPr>
          <w:rFonts w:ascii="Times New Roman" w:eastAsia="宋体" w:hAnsi="Times New Roman" w:cs="黑体"/>
          <w:sz w:val="28"/>
          <w:szCs w:val="28"/>
        </w:rPr>
        <w:t>中对身份鉴别、访问控制和安全审计提出了明确要求。本条款中关于</w:t>
      </w:r>
      <w:r w:rsidRPr="00B870BA">
        <w:rPr>
          <w:rFonts w:ascii="Times New Roman" w:eastAsia="宋体" w:hAnsi="Times New Roman" w:cs="黑体"/>
          <w:sz w:val="28"/>
          <w:szCs w:val="28"/>
        </w:rPr>
        <w:t>App_ID</w:t>
      </w:r>
      <w:r w:rsidRPr="00B870BA">
        <w:rPr>
          <w:rFonts w:ascii="Times New Roman" w:eastAsia="宋体" w:hAnsi="Times New Roman" w:cs="黑体"/>
          <w:sz w:val="28"/>
          <w:szCs w:val="28"/>
        </w:rPr>
        <w:t>、数字证书、公私钥对等身份认证方式，以及对会话、令牌有效期的限制，正是对上述要求的具体化落实。</w:t>
      </w:r>
      <w:r w:rsidRPr="00B870BA">
        <w:rPr>
          <w:rFonts w:ascii="Times New Roman" w:eastAsia="宋体" w:hAnsi="Times New Roman" w:cs="黑体"/>
          <w:sz w:val="28"/>
          <w:szCs w:val="28"/>
        </w:rPr>
        <w:t>OWASP API Security Top 10</w:t>
      </w:r>
      <w:r w:rsidRPr="00B870BA">
        <w:rPr>
          <w:rFonts w:ascii="Times New Roman" w:eastAsia="宋体" w:hAnsi="Times New Roman" w:cs="黑体"/>
          <w:sz w:val="28"/>
          <w:szCs w:val="28"/>
        </w:rPr>
        <w:t>指出了失效的身份认证、权限控制以及日志记录不足等是</w:t>
      </w:r>
      <w:r w:rsidRPr="00B870BA">
        <w:rPr>
          <w:rFonts w:ascii="Times New Roman" w:eastAsia="宋体" w:hAnsi="Times New Roman" w:cs="黑体"/>
          <w:sz w:val="28"/>
          <w:szCs w:val="28"/>
        </w:rPr>
        <w:t>API</w:t>
      </w:r>
      <w:r w:rsidRPr="00B870BA">
        <w:rPr>
          <w:rFonts w:ascii="Times New Roman" w:eastAsia="宋体" w:hAnsi="Times New Roman" w:cs="黑体"/>
          <w:sz w:val="28"/>
          <w:szCs w:val="28"/>
        </w:rPr>
        <w:t>面临的主要安全风险，本条款提出的组合认证、最小权限、完整日志记录等要求，旨在有效防范这些高危风险。</w:t>
      </w:r>
      <w:r w:rsidRPr="00B870BA">
        <w:rPr>
          <w:rFonts w:ascii="Times New Roman" w:eastAsia="宋体" w:hAnsi="Times New Roman" w:cs="黑体"/>
          <w:sz w:val="28"/>
          <w:szCs w:val="28"/>
        </w:rPr>
        <w:lastRenderedPageBreak/>
        <w:t>《</w:t>
      </w:r>
      <w:r w:rsidRPr="00B870BA">
        <w:rPr>
          <w:rFonts w:ascii="Times New Roman" w:eastAsia="宋体" w:hAnsi="Times New Roman" w:cs="黑体" w:hint="eastAsia"/>
          <w:sz w:val="28"/>
          <w:szCs w:val="28"/>
        </w:rPr>
        <w:t>Owasp API Security TOP 10</w:t>
      </w:r>
      <w:r w:rsidRPr="00B870BA">
        <w:rPr>
          <w:rFonts w:ascii="Times New Roman" w:eastAsia="宋体" w:hAnsi="Times New Roman" w:cs="黑体"/>
          <w:sz w:val="28"/>
          <w:szCs w:val="28"/>
        </w:rPr>
        <w:t>》提供了</w:t>
      </w:r>
      <w:r w:rsidRPr="00B870BA">
        <w:rPr>
          <w:rFonts w:ascii="Times New Roman" w:eastAsia="宋体" w:hAnsi="Times New Roman" w:cs="黑体"/>
          <w:sz w:val="28"/>
          <w:szCs w:val="28"/>
        </w:rPr>
        <w:t>API</w:t>
      </w:r>
      <w:r w:rsidRPr="00B870BA">
        <w:rPr>
          <w:rFonts w:ascii="Times New Roman" w:eastAsia="宋体" w:hAnsi="Times New Roman" w:cs="黑体"/>
          <w:sz w:val="28"/>
          <w:szCs w:val="28"/>
        </w:rPr>
        <w:t>安全设计的最佳实践，本条款借鉴了其关于认证机制、传输加密和日志记录内容的详细规定，以提升</w:t>
      </w:r>
      <w:r w:rsidRPr="00B870BA">
        <w:rPr>
          <w:rFonts w:ascii="Times New Roman" w:eastAsia="宋体" w:hAnsi="Times New Roman" w:cs="黑体"/>
          <w:sz w:val="28"/>
          <w:szCs w:val="28"/>
        </w:rPr>
        <w:t>TOS</w:t>
      </w:r>
      <w:r w:rsidRPr="00B870BA">
        <w:rPr>
          <w:rFonts w:ascii="Times New Roman" w:eastAsia="宋体" w:hAnsi="Times New Roman" w:cs="黑体"/>
          <w:sz w:val="28"/>
          <w:szCs w:val="28"/>
        </w:rPr>
        <w:t>系统接口的内在安全性。</w:t>
      </w:r>
    </w:p>
    <w:p w14:paraId="166A31BE" w14:textId="0BD7441A" w:rsidR="00B870BA" w:rsidRPr="00B870BA" w:rsidRDefault="003D1864" w:rsidP="00B870BA">
      <w:pPr>
        <w:adjustRightInd w:val="0"/>
        <w:snapToGrid w:val="0"/>
        <w:spacing w:after="0" w:line="360" w:lineRule="auto"/>
        <w:ind w:firstLineChars="200" w:firstLine="560"/>
        <w:rPr>
          <w:rFonts w:ascii="Times New Roman" w:eastAsia="宋体" w:hAnsi="Times New Roman" w:cs="黑体"/>
          <w:sz w:val="28"/>
          <w:szCs w:val="28"/>
        </w:rPr>
      </w:pPr>
      <w:r>
        <w:rPr>
          <w:rFonts w:ascii="宋体" w:eastAsia="宋体" w:hAnsi="宋体" w:cs="Cambria Math" w:hint="eastAsia"/>
          <w:sz w:val="28"/>
          <w:szCs w:val="28"/>
        </w:rPr>
        <w:t>③</w:t>
      </w:r>
      <w:r w:rsidR="00B870BA" w:rsidRPr="00B870BA">
        <w:rPr>
          <w:rFonts w:ascii="Times New Roman" w:eastAsia="宋体" w:hAnsi="Times New Roman" w:cs="黑体"/>
          <w:sz w:val="28"/>
          <w:szCs w:val="28"/>
        </w:rPr>
        <w:t>条款</w:t>
      </w:r>
      <w:r w:rsidR="00475ED8">
        <w:rPr>
          <w:rFonts w:ascii="Times New Roman" w:eastAsia="宋体" w:hAnsi="Times New Roman" w:cs="黑体" w:hint="eastAsia"/>
          <w:sz w:val="28"/>
          <w:szCs w:val="28"/>
        </w:rPr>
        <w:t>6.1.3</w:t>
      </w:r>
      <w:r w:rsidR="00B870BA" w:rsidRPr="00B870BA">
        <w:rPr>
          <w:rFonts w:ascii="Times New Roman" w:eastAsia="宋体" w:hAnsi="Times New Roman" w:cs="黑体"/>
          <w:sz w:val="28"/>
          <w:szCs w:val="28"/>
        </w:rPr>
        <w:t>为安全开发</w:t>
      </w:r>
    </w:p>
    <w:p w14:paraId="0302FF0C" w14:textId="77777777" w:rsidR="00B870BA" w:rsidRPr="00B870BA" w:rsidRDefault="00B870BA" w:rsidP="00B870BA">
      <w:pPr>
        <w:adjustRightInd w:val="0"/>
        <w:snapToGrid w:val="0"/>
        <w:spacing w:after="0" w:line="360" w:lineRule="auto"/>
        <w:ind w:firstLineChars="200" w:firstLine="560"/>
        <w:rPr>
          <w:rFonts w:ascii="Times New Roman" w:eastAsia="宋体" w:hAnsi="Times New Roman" w:cs="黑体"/>
          <w:sz w:val="28"/>
          <w:szCs w:val="28"/>
        </w:rPr>
      </w:pPr>
      <w:r w:rsidRPr="00B870BA">
        <w:rPr>
          <w:rFonts w:ascii="Times New Roman" w:eastAsia="宋体" w:hAnsi="Times New Roman" w:cs="黑体"/>
          <w:sz w:val="28"/>
          <w:szCs w:val="28"/>
        </w:rPr>
        <w:t>本条规定了</w:t>
      </w:r>
      <w:r w:rsidRPr="00B870BA">
        <w:rPr>
          <w:rFonts w:ascii="Times New Roman" w:eastAsia="宋体" w:hAnsi="Times New Roman" w:cs="黑体"/>
          <w:sz w:val="28"/>
          <w:szCs w:val="28"/>
        </w:rPr>
        <w:t>TOS</w:t>
      </w:r>
      <w:r w:rsidRPr="00B870BA">
        <w:rPr>
          <w:rFonts w:ascii="Times New Roman" w:eastAsia="宋体" w:hAnsi="Times New Roman" w:cs="黑体"/>
          <w:sz w:val="28"/>
          <w:szCs w:val="28"/>
        </w:rPr>
        <w:t>接口在程序编码和开发过程中应遵循的安全规范，旨在从源头上减少安全漏洞的引入。</w:t>
      </w:r>
    </w:p>
    <w:p w14:paraId="24FF2B9B" w14:textId="77777777" w:rsidR="00B870BA" w:rsidRPr="00B870BA" w:rsidRDefault="00B870BA" w:rsidP="00B870BA">
      <w:pPr>
        <w:adjustRightInd w:val="0"/>
        <w:snapToGrid w:val="0"/>
        <w:spacing w:after="0" w:line="360" w:lineRule="auto"/>
        <w:ind w:firstLineChars="200" w:firstLine="560"/>
        <w:rPr>
          <w:rFonts w:ascii="Times New Roman" w:eastAsia="宋体" w:hAnsi="Times New Roman" w:cs="黑体"/>
          <w:sz w:val="28"/>
          <w:szCs w:val="28"/>
        </w:rPr>
      </w:pPr>
      <w:r w:rsidRPr="00B870BA">
        <w:rPr>
          <w:rFonts w:ascii="Times New Roman" w:eastAsia="宋体" w:hAnsi="Times New Roman" w:cs="黑体"/>
          <w:sz w:val="28"/>
          <w:szCs w:val="28"/>
        </w:rPr>
        <w:t>依据：依据《</w:t>
      </w:r>
      <w:r w:rsidRPr="00B870BA">
        <w:rPr>
          <w:rFonts w:ascii="Times New Roman" w:eastAsia="宋体" w:hAnsi="Times New Roman" w:cs="黑体"/>
          <w:sz w:val="28"/>
          <w:szCs w:val="28"/>
        </w:rPr>
        <w:t xml:space="preserve">GB/T 28452 </w:t>
      </w:r>
      <w:r w:rsidRPr="00B870BA">
        <w:rPr>
          <w:rFonts w:ascii="Times New Roman" w:eastAsia="宋体" w:hAnsi="Times New Roman" w:cs="黑体"/>
          <w:sz w:val="28"/>
          <w:szCs w:val="28"/>
        </w:rPr>
        <w:t>信息安全技术</w:t>
      </w:r>
      <w:r w:rsidRPr="00B870BA">
        <w:rPr>
          <w:rFonts w:ascii="Times New Roman" w:eastAsia="宋体" w:hAnsi="Times New Roman" w:cs="黑体"/>
          <w:sz w:val="28"/>
          <w:szCs w:val="28"/>
        </w:rPr>
        <w:t xml:space="preserve"> </w:t>
      </w:r>
      <w:r w:rsidRPr="00B870BA">
        <w:rPr>
          <w:rFonts w:ascii="Times New Roman" w:eastAsia="宋体" w:hAnsi="Times New Roman" w:cs="黑体"/>
          <w:sz w:val="28"/>
          <w:szCs w:val="28"/>
        </w:rPr>
        <w:t>应用软件系统通用安全技术要求》以及</w:t>
      </w:r>
      <w:r w:rsidRPr="00B870BA">
        <w:rPr>
          <w:rFonts w:ascii="Times New Roman" w:eastAsia="宋体" w:hAnsi="Times New Roman" w:cs="黑体"/>
          <w:sz w:val="28"/>
          <w:szCs w:val="28"/>
        </w:rPr>
        <w:t>OWASP</w:t>
      </w:r>
      <w:r w:rsidRPr="00B870BA">
        <w:rPr>
          <w:rFonts w:ascii="Times New Roman" w:eastAsia="宋体" w:hAnsi="Times New Roman" w:cs="黑体"/>
          <w:sz w:val="28"/>
          <w:szCs w:val="28"/>
        </w:rPr>
        <w:t>安全编码规范等行业最佳实践设定本条要求。</w:t>
      </w:r>
    </w:p>
    <w:p w14:paraId="6C388E48" w14:textId="77777777" w:rsidR="00B870BA" w:rsidRPr="00B870BA" w:rsidRDefault="00B870BA" w:rsidP="00B870BA">
      <w:pPr>
        <w:adjustRightInd w:val="0"/>
        <w:snapToGrid w:val="0"/>
        <w:spacing w:after="0" w:line="360" w:lineRule="auto"/>
        <w:ind w:firstLineChars="200" w:firstLine="560"/>
        <w:rPr>
          <w:rFonts w:ascii="Times New Roman" w:eastAsia="宋体" w:hAnsi="Times New Roman" w:cs="黑体"/>
          <w:sz w:val="28"/>
          <w:szCs w:val="28"/>
        </w:rPr>
      </w:pPr>
      <w:r w:rsidRPr="00B870BA">
        <w:rPr>
          <w:rFonts w:ascii="Times New Roman" w:eastAsia="宋体" w:hAnsi="Times New Roman" w:cs="黑体"/>
          <w:sz w:val="28"/>
          <w:szCs w:val="28"/>
        </w:rPr>
        <w:t>其中：《</w:t>
      </w:r>
      <w:r w:rsidRPr="00B870BA">
        <w:rPr>
          <w:rFonts w:ascii="Times New Roman" w:eastAsia="宋体" w:hAnsi="Times New Roman" w:cs="黑体"/>
          <w:sz w:val="28"/>
          <w:szCs w:val="28"/>
        </w:rPr>
        <w:t>GB/T 28452</w:t>
      </w:r>
      <w:r w:rsidRPr="00B870BA">
        <w:rPr>
          <w:rFonts w:ascii="Times New Roman" w:eastAsia="宋体" w:hAnsi="Times New Roman" w:cs="黑体"/>
          <w:sz w:val="28"/>
          <w:szCs w:val="28"/>
        </w:rPr>
        <w:t>》规定了应用软件在开发过程中应满足的安全技术要求，强调了对输入验证、输出编码、安全函数使用等方面的控制。本条款采纳其核心要求，确保接口开发符合国家标准。</w:t>
      </w:r>
      <w:r w:rsidRPr="00B870BA">
        <w:rPr>
          <w:rFonts w:ascii="Times New Roman" w:eastAsia="宋体" w:hAnsi="Times New Roman" w:cs="黑体"/>
          <w:sz w:val="28"/>
          <w:szCs w:val="28"/>
        </w:rPr>
        <w:t>OWASP</w:t>
      </w:r>
      <w:r w:rsidRPr="00B870BA">
        <w:rPr>
          <w:rFonts w:ascii="Times New Roman" w:eastAsia="宋体" w:hAnsi="Times New Roman" w:cs="黑体"/>
          <w:sz w:val="28"/>
          <w:szCs w:val="28"/>
        </w:rPr>
        <w:t>安全编码规范是国际公认的用于防范</w:t>
      </w:r>
      <w:r w:rsidRPr="00B870BA">
        <w:rPr>
          <w:rFonts w:ascii="Times New Roman" w:eastAsia="宋体" w:hAnsi="Times New Roman" w:cs="黑体"/>
          <w:sz w:val="28"/>
          <w:szCs w:val="28"/>
        </w:rPr>
        <w:t>SQL</w:t>
      </w:r>
      <w:r w:rsidRPr="00B870BA">
        <w:rPr>
          <w:rFonts w:ascii="Times New Roman" w:eastAsia="宋体" w:hAnsi="Times New Roman" w:cs="黑体"/>
          <w:sz w:val="28"/>
          <w:szCs w:val="28"/>
        </w:rPr>
        <w:t>注入、跨站脚本（</w:t>
      </w:r>
      <w:r w:rsidRPr="00B870BA">
        <w:rPr>
          <w:rFonts w:ascii="Times New Roman" w:eastAsia="宋体" w:hAnsi="Times New Roman" w:cs="黑体"/>
          <w:sz w:val="28"/>
          <w:szCs w:val="28"/>
        </w:rPr>
        <w:t>XSS</w:t>
      </w:r>
      <w:r w:rsidRPr="00B870BA">
        <w:rPr>
          <w:rFonts w:ascii="Times New Roman" w:eastAsia="宋体" w:hAnsi="Times New Roman" w:cs="黑体"/>
          <w:sz w:val="28"/>
          <w:szCs w:val="28"/>
        </w:rPr>
        <w:t>）等常见</w:t>
      </w:r>
      <w:r w:rsidRPr="00B870BA">
        <w:rPr>
          <w:rFonts w:ascii="Times New Roman" w:eastAsia="宋体" w:hAnsi="Times New Roman" w:cs="黑体"/>
          <w:sz w:val="28"/>
          <w:szCs w:val="28"/>
        </w:rPr>
        <w:t>Web</w:t>
      </w:r>
      <w:r w:rsidRPr="00B870BA">
        <w:rPr>
          <w:rFonts w:ascii="Times New Roman" w:eastAsia="宋体" w:hAnsi="Times New Roman" w:cs="黑体"/>
          <w:sz w:val="28"/>
          <w:szCs w:val="28"/>
        </w:rPr>
        <w:t>漏洞的指导原则，本条款要求遵循这些规范，旨在系统性地提升接口代码的安全质量，构建</w:t>
      </w:r>
      <w:r w:rsidRPr="00B870BA">
        <w:rPr>
          <w:rFonts w:ascii="Times New Roman" w:eastAsia="宋体" w:hAnsi="Times New Roman" w:cs="黑体"/>
          <w:sz w:val="28"/>
          <w:szCs w:val="28"/>
        </w:rPr>
        <w:t>“</w:t>
      </w:r>
      <w:r w:rsidRPr="00B870BA">
        <w:rPr>
          <w:rFonts w:ascii="Times New Roman" w:eastAsia="宋体" w:hAnsi="Times New Roman" w:cs="黑体"/>
          <w:sz w:val="28"/>
          <w:szCs w:val="28"/>
        </w:rPr>
        <w:t>默认安全</w:t>
      </w:r>
      <w:r w:rsidRPr="00B870BA">
        <w:rPr>
          <w:rFonts w:ascii="Times New Roman" w:eastAsia="宋体" w:hAnsi="Times New Roman" w:cs="黑体"/>
          <w:sz w:val="28"/>
          <w:szCs w:val="28"/>
        </w:rPr>
        <w:t>”</w:t>
      </w:r>
      <w:r w:rsidRPr="00B870BA">
        <w:rPr>
          <w:rFonts w:ascii="Times New Roman" w:eastAsia="宋体" w:hAnsi="Times New Roman" w:cs="黑体"/>
          <w:sz w:val="28"/>
          <w:szCs w:val="28"/>
        </w:rPr>
        <w:t>的开发文化。</w:t>
      </w:r>
    </w:p>
    <w:p w14:paraId="50B7611B" w14:textId="75899CBE" w:rsidR="00B870BA" w:rsidRPr="00B870BA" w:rsidRDefault="003D1864" w:rsidP="00B870BA">
      <w:pPr>
        <w:adjustRightInd w:val="0"/>
        <w:snapToGrid w:val="0"/>
        <w:spacing w:after="0" w:line="360" w:lineRule="auto"/>
        <w:ind w:firstLineChars="200" w:firstLine="560"/>
        <w:rPr>
          <w:rFonts w:ascii="Times New Roman" w:eastAsia="宋体" w:hAnsi="Times New Roman" w:cs="黑体"/>
          <w:sz w:val="28"/>
          <w:szCs w:val="28"/>
        </w:rPr>
      </w:pPr>
      <w:r>
        <w:rPr>
          <w:rFonts w:ascii="宋体" w:eastAsia="宋体" w:hAnsi="宋体" w:cs="Cambria Math" w:hint="eastAsia"/>
          <w:sz w:val="28"/>
          <w:szCs w:val="28"/>
        </w:rPr>
        <w:t>④</w:t>
      </w:r>
      <w:r w:rsidR="00B870BA" w:rsidRPr="00B870BA">
        <w:rPr>
          <w:rFonts w:ascii="Times New Roman" w:eastAsia="宋体" w:hAnsi="Times New Roman" w:cs="黑体"/>
          <w:sz w:val="28"/>
          <w:szCs w:val="28"/>
        </w:rPr>
        <w:t>条款</w:t>
      </w:r>
      <w:r w:rsidR="00475ED8">
        <w:rPr>
          <w:rFonts w:ascii="Times New Roman" w:eastAsia="宋体" w:hAnsi="Times New Roman" w:cs="黑体" w:hint="eastAsia"/>
          <w:sz w:val="28"/>
          <w:szCs w:val="28"/>
        </w:rPr>
        <w:t>6.1.4</w:t>
      </w:r>
      <w:r w:rsidR="00B870BA" w:rsidRPr="00B870BA">
        <w:rPr>
          <w:rFonts w:ascii="Times New Roman" w:eastAsia="宋体" w:hAnsi="Times New Roman" w:cs="黑体"/>
          <w:sz w:val="28"/>
          <w:szCs w:val="28"/>
        </w:rPr>
        <w:t>为安全集成</w:t>
      </w:r>
    </w:p>
    <w:p w14:paraId="261539E1" w14:textId="77777777" w:rsidR="00B870BA" w:rsidRPr="00B870BA" w:rsidRDefault="00B870BA" w:rsidP="00B870BA">
      <w:pPr>
        <w:adjustRightInd w:val="0"/>
        <w:snapToGrid w:val="0"/>
        <w:spacing w:after="0" w:line="360" w:lineRule="auto"/>
        <w:ind w:firstLineChars="200" w:firstLine="560"/>
        <w:rPr>
          <w:rFonts w:ascii="Times New Roman" w:eastAsia="宋体" w:hAnsi="Times New Roman" w:cs="黑体"/>
          <w:sz w:val="28"/>
          <w:szCs w:val="28"/>
        </w:rPr>
      </w:pPr>
      <w:r w:rsidRPr="00B870BA">
        <w:rPr>
          <w:rFonts w:ascii="Times New Roman" w:eastAsia="宋体" w:hAnsi="Times New Roman" w:cs="黑体"/>
          <w:sz w:val="28"/>
          <w:szCs w:val="28"/>
        </w:rPr>
        <w:t>本条规定了接口在与外部系统集成对接过程中的安全管理要求，涵盖接口申请、应用方准入、责任划分、部署架构和传输加密等方面。</w:t>
      </w:r>
    </w:p>
    <w:p w14:paraId="175A23E3" w14:textId="77777777" w:rsidR="00B870BA" w:rsidRPr="00B870BA" w:rsidRDefault="00B870BA" w:rsidP="00B870BA">
      <w:pPr>
        <w:adjustRightInd w:val="0"/>
        <w:snapToGrid w:val="0"/>
        <w:spacing w:after="0" w:line="360" w:lineRule="auto"/>
        <w:ind w:firstLineChars="200" w:firstLine="560"/>
        <w:rPr>
          <w:rFonts w:ascii="Times New Roman" w:eastAsia="宋体" w:hAnsi="Times New Roman" w:cs="黑体"/>
          <w:sz w:val="28"/>
          <w:szCs w:val="28"/>
        </w:rPr>
      </w:pPr>
      <w:r w:rsidRPr="00B870BA">
        <w:rPr>
          <w:rFonts w:ascii="Times New Roman" w:eastAsia="宋体" w:hAnsi="Times New Roman" w:cs="黑体"/>
          <w:sz w:val="28"/>
          <w:szCs w:val="28"/>
        </w:rPr>
        <w:t>依据：主要依据《</w:t>
      </w:r>
      <w:r w:rsidRPr="00B870BA">
        <w:rPr>
          <w:rFonts w:ascii="Times New Roman" w:eastAsia="宋体" w:hAnsi="Times New Roman" w:cs="黑体"/>
          <w:sz w:val="28"/>
          <w:szCs w:val="28"/>
        </w:rPr>
        <w:t xml:space="preserve">GB/T 39204—2022 </w:t>
      </w:r>
      <w:r w:rsidRPr="00B870BA">
        <w:rPr>
          <w:rFonts w:ascii="Times New Roman" w:eastAsia="宋体" w:hAnsi="Times New Roman" w:cs="黑体"/>
          <w:sz w:val="28"/>
          <w:szCs w:val="28"/>
        </w:rPr>
        <w:t>信息安全技术</w:t>
      </w:r>
      <w:r w:rsidRPr="00B870BA">
        <w:rPr>
          <w:rFonts w:ascii="Times New Roman" w:eastAsia="宋体" w:hAnsi="Times New Roman" w:cs="黑体"/>
          <w:sz w:val="28"/>
          <w:szCs w:val="28"/>
        </w:rPr>
        <w:t xml:space="preserve"> </w:t>
      </w:r>
      <w:r w:rsidRPr="00B870BA">
        <w:rPr>
          <w:rFonts w:ascii="Times New Roman" w:eastAsia="宋体" w:hAnsi="Times New Roman" w:cs="黑体"/>
          <w:sz w:val="28"/>
          <w:szCs w:val="28"/>
        </w:rPr>
        <w:t>关键信息基础设施安全保护要求》中关于供应链安全的理念，并参考《</w:t>
      </w:r>
      <w:r w:rsidRPr="00B870BA">
        <w:rPr>
          <w:rFonts w:ascii="Times New Roman" w:eastAsia="宋体" w:hAnsi="Times New Roman" w:cs="黑体"/>
          <w:sz w:val="28"/>
          <w:szCs w:val="28"/>
        </w:rPr>
        <w:t>GB/T 22239—2019</w:t>
      </w:r>
      <w:r w:rsidRPr="00B870BA">
        <w:rPr>
          <w:rFonts w:ascii="Times New Roman" w:eastAsia="宋体" w:hAnsi="Times New Roman" w:cs="黑体"/>
          <w:sz w:val="28"/>
          <w:szCs w:val="28"/>
        </w:rPr>
        <w:t>》中的相关要求。</w:t>
      </w:r>
    </w:p>
    <w:p w14:paraId="781F8950" w14:textId="77777777" w:rsidR="00B870BA" w:rsidRPr="00B870BA" w:rsidRDefault="00B870BA" w:rsidP="00B870BA">
      <w:pPr>
        <w:adjustRightInd w:val="0"/>
        <w:snapToGrid w:val="0"/>
        <w:spacing w:after="0" w:line="360" w:lineRule="auto"/>
        <w:ind w:firstLineChars="200" w:firstLine="560"/>
        <w:rPr>
          <w:rFonts w:ascii="Times New Roman" w:eastAsia="宋体" w:hAnsi="Times New Roman" w:cs="黑体"/>
          <w:sz w:val="28"/>
          <w:szCs w:val="28"/>
        </w:rPr>
      </w:pPr>
      <w:r w:rsidRPr="00B870BA">
        <w:rPr>
          <w:rFonts w:ascii="Times New Roman" w:eastAsia="宋体" w:hAnsi="Times New Roman" w:cs="黑体"/>
          <w:sz w:val="28"/>
          <w:szCs w:val="28"/>
        </w:rPr>
        <w:t>其中：《</w:t>
      </w:r>
      <w:r w:rsidRPr="00B870BA">
        <w:rPr>
          <w:rFonts w:ascii="Times New Roman" w:eastAsia="宋体" w:hAnsi="Times New Roman" w:cs="黑体"/>
          <w:sz w:val="28"/>
          <w:szCs w:val="28"/>
        </w:rPr>
        <w:t>GB/T 39204—2022</w:t>
      </w:r>
      <w:r w:rsidRPr="00B870BA">
        <w:rPr>
          <w:rFonts w:ascii="Times New Roman" w:eastAsia="宋体" w:hAnsi="Times New Roman" w:cs="黑体"/>
          <w:sz w:val="28"/>
          <w:szCs w:val="28"/>
        </w:rPr>
        <w:t>》明确要求关键信息基础设施运营者</w:t>
      </w:r>
      <w:r w:rsidRPr="00B870BA">
        <w:rPr>
          <w:rFonts w:ascii="Times New Roman" w:eastAsia="宋体" w:hAnsi="Times New Roman" w:cs="黑体"/>
          <w:sz w:val="28"/>
          <w:szCs w:val="28"/>
        </w:rPr>
        <w:t>“</w:t>
      </w:r>
      <w:r w:rsidRPr="00B870BA">
        <w:rPr>
          <w:rFonts w:ascii="Times New Roman" w:eastAsia="宋体" w:hAnsi="Times New Roman" w:cs="黑体"/>
          <w:sz w:val="28"/>
          <w:szCs w:val="28"/>
        </w:rPr>
        <w:t>识别供应链安全风险</w:t>
      </w:r>
      <w:r w:rsidRPr="00B870BA">
        <w:rPr>
          <w:rFonts w:ascii="Times New Roman" w:eastAsia="宋体" w:hAnsi="Times New Roman" w:cs="黑体"/>
          <w:sz w:val="28"/>
          <w:szCs w:val="28"/>
        </w:rPr>
        <w:t>”</w:t>
      </w:r>
      <w:r w:rsidRPr="00B870BA">
        <w:rPr>
          <w:rFonts w:ascii="Times New Roman" w:eastAsia="宋体" w:hAnsi="Times New Roman" w:cs="黑体"/>
          <w:sz w:val="28"/>
          <w:szCs w:val="28"/>
        </w:rPr>
        <w:t>，并</w:t>
      </w:r>
      <w:r w:rsidRPr="00B870BA">
        <w:rPr>
          <w:rFonts w:ascii="Times New Roman" w:eastAsia="宋体" w:hAnsi="Times New Roman" w:cs="黑体"/>
          <w:sz w:val="28"/>
          <w:szCs w:val="28"/>
        </w:rPr>
        <w:t>“</w:t>
      </w:r>
      <w:r w:rsidRPr="00B870BA">
        <w:rPr>
          <w:rFonts w:ascii="Times New Roman" w:eastAsia="宋体" w:hAnsi="Times New Roman" w:cs="黑体"/>
          <w:sz w:val="28"/>
          <w:szCs w:val="28"/>
        </w:rPr>
        <w:t>对产品和服务的提供方提出安全要求</w:t>
      </w:r>
      <w:r w:rsidRPr="00B870BA">
        <w:rPr>
          <w:rFonts w:ascii="Times New Roman" w:eastAsia="宋体" w:hAnsi="Times New Roman" w:cs="黑体"/>
          <w:sz w:val="28"/>
          <w:szCs w:val="28"/>
        </w:rPr>
        <w:t>”</w:t>
      </w:r>
      <w:r w:rsidRPr="00B870BA">
        <w:rPr>
          <w:rFonts w:ascii="Times New Roman" w:eastAsia="宋体" w:hAnsi="Times New Roman" w:cs="黑体"/>
          <w:sz w:val="28"/>
          <w:szCs w:val="28"/>
        </w:rPr>
        <w:t>。本条款中关于</w:t>
      </w:r>
      <w:r w:rsidRPr="00B870BA">
        <w:rPr>
          <w:rFonts w:ascii="Times New Roman" w:eastAsia="宋体" w:hAnsi="Times New Roman" w:cs="黑体"/>
          <w:sz w:val="28"/>
          <w:szCs w:val="28"/>
        </w:rPr>
        <w:t>“</w:t>
      </w:r>
      <w:r w:rsidRPr="00B870BA">
        <w:rPr>
          <w:rFonts w:ascii="Times New Roman" w:eastAsia="宋体" w:hAnsi="Times New Roman" w:cs="黑体"/>
          <w:sz w:val="28"/>
          <w:szCs w:val="28"/>
        </w:rPr>
        <w:t>应用方准入</w:t>
      </w:r>
      <w:r w:rsidRPr="00B870BA">
        <w:rPr>
          <w:rFonts w:ascii="Times New Roman" w:eastAsia="宋体" w:hAnsi="Times New Roman" w:cs="黑体"/>
          <w:sz w:val="28"/>
          <w:szCs w:val="28"/>
        </w:rPr>
        <w:t>”</w:t>
      </w:r>
      <w:r w:rsidRPr="00B870BA">
        <w:rPr>
          <w:rFonts w:ascii="Times New Roman" w:eastAsia="宋体" w:hAnsi="Times New Roman" w:cs="黑体"/>
          <w:sz w:val="28"/>
          <w:szCs w:val="28"/>
        </w:rPr>
        <w:t>、</w:t>
      </w:r>
      <w:r w:rsidRPr="00B870BA">
        <w:rPr>
          <w:rFonts w:ascii="Times New Roman" w:eastAsia="宋体" w:hAnsi="Times New Roman" w:cs="黑体"/>
          <w:sz w:val="28"/>
          <w:szCs w:val="28"/>
        </w:rPr>
        <w:t>“</w:t>
      </w:r>
      <w:r w:rsidRPr="00B870BA">
        <w:rPr>
          <w:rFonts w:ascii="Times New Roman" w:eastAsia="宋体" w:hAnsi="Times New Roman" w:cs="黑体"/>
          <w:sz w:val="28"/>
          <w:szCs w:val="28"/>
        </w:rPr>
        <w:t>安全能力评估</w:t>
      </w:r>
      <w:r w:rsidRPr="00B870BA">
        <w:rPr>
          <w:rFonts w:ascii="Times New Roman" w:eastAsia="宋体" w:hAnsi="Times New Roman" w:cs="黑体"/>
          <w:sz w:val="28"/>
          <w:szCs w:val="28"/>
        </w:rPr>
        <w:t>”</w:t>
      </w:r>
      <w:r w:rsidRPr="00B870BA">
        <w:rPr>
          <w:rFonts w:ascii="Times New Roman" w:eastAsia="宋体" w:hAnsi="Times New Roman" w:cs="黑体"/>
          <w:sz w:val="28"/>
          <w:szCs w:val="28"/>
        </w:rPr>
        <w:t>和</w:t>
      </w:r>
      <w:r w:rsidRPr="00B870BA">
        <w:rPr>
          <w:rFonts w:ascii="Times New Roman" w:eastAsia="宋体" w:hAnsi="Times New Roman" w:cs="黑体"/>
          <w:sz w:val="28"/>
          <w:szCs w:val="28"/>
        </w:rPr>
        <w:t>“</w:t>
      </w:r>
      <w:r w:rsidRPr="00B870BA">
        <w:rPr>
          <w:rFonts w:ascii="Times New Roman" w:eastAsia="宋体" w:hAnsi="Times New Roman" w:cs="黑体"/>
          <w:sz w:val="28"/>
          <w:szCs w:val="28"/>
        </w:rPr>
        <w:t>接口合作协议</w:t>
      </w:r>
      <w:r w:rsidRPr="00B870BA">
        <w:rPr>
          <w:rFonts w:ascii="Times New Roman" w:eastAsia="宋体" w:hAnsi="Times New Roman" w:cs="黑体"/>
          <w:sz w:val="28"/>
          <w:szCs w:val="28"/>
        </w:rPr>
        <w:t>”</w:t>
      </w:r>
      <w:r w:rsidRPr="00B870BA">
        <w:rPr>
          <w:rFonts w:ascii="Times New Roman" w:eastAsia="宋体" w:hAnsi="Times New Roman" w:cs="黑体"/>
          <w:sz w:val="28"/>
          <w:szCs w:val="28"/>
        </w:rPr>
        <w:t>的规定，是对这一要求的直接响应，旨在将安全管理延伸至合作生态，降低来自第三方的安全风险。《</w:t>
      </w:r>
      <w:r w:rsidRPr="00B870BA">
        <w:rPr>
          <w:rFonts w:ascii="Times New Roman" w:eastAsia="宋体" w:hAnsi="Times New Roman" w:cs="黑体"/>
          <w:sz w:val="28"/>
          <w:szCs w:val="28"/>
        </w:rPr>
        <w:t>GB/T 22239—2019</w:t>
      </w:r>
      <w:r w:rsidRPr="00B870BA">
        <w:rPr>
          <w:rFonts w:ascii="Times New Roman" w:eastAsia="宋体" w:hAnsi="Times New Roman" w:cs="黑体"/>
          <w:sz w:val="28"/>
          <w:szCs w:val="28"/>
        </w:rPr>
        <w:t>》的</w:t>
      </w:r>
      <w:r w:rsidRPr="00B870BA">
        <w:rPr>
          <w:rFonts w:ascii="Times New Roman" w:eastAsia="宋体" w:hAnsi="Times New Roman" w:cs="黑体"/>
          <w:sz w:val="28"/>
          <w:szCs w:val="28"/>
        </w:rPr>
        <w:t>“</w:t>
      </w:r>
      <w:r w:rsidRPr="00B870BA">
        <w:rPr>
          <w:rFonts w:ascii="Times New Roman" w:eastAsia="宋体" w:hAnsi="Times New Roman" w:cs="黑体"/>
          <w:sz w:val="28"/>
          <w:szCs w:val="28"/>
        </w:rPr>
        <w:t>安全通信网络</w:t>
      </w:r>
      <w:r w:rsidRPr="00B870BA">
        <w:rPr>
          <w:rFonts w:ascii="Times New Roman" w:eastAsia="宋体" w:hAnsi="Times New Roman" w:cs="黑体"/>
          <w:sz w:val="28"/>
          <w:szCs w:val="28"/>
        </w:rPr>
        <w:t>”</w:t>
      </w:r>
      <w:r w:rsidRPr="00B870BA">
        <w:rPr>
          <w:rFonts w:ascii="Times New Roman" w:eastAsia="宋体" w:hAnsi="Times New Roman" w:cs="黑体"/>
          <w:sz w:val="28"/>
          <w:szCs w:val="28"/>
        </w:rPr>
        <w:lastRenderedPageBreak/>
        <w:t>部分要求</w:t>
      </w:r>
      <w:r w:rsidRPr="00B870BA">
        <w:rPr>
          <w:rFonts w:ascii="Times New Roman" w:eastAsia="宋体" w:hAnsi="Times New Roman" w:cs="黑体"/>
          <w:sz w:val="28"/>
          <w:szCs w:val="28"/>
        </w:rPr>
        <w:t>“</w:t>
      </w:r>
      <w:r w:rsidRPr="00B870BA">
        <w:rPr>
          <w:rFonts w:ascii="Times New Roman" w:eastAsia="宋体" w:hAnsi="Times New Roman" w:cs="黑体"/>
          <w:sz w:val="28"/>
          <w:szCs w:val="28"/>
        </w:rPr>
        <w:t>采用密码技术保证通信过程中数据的完整性和保密性</w:t>
      </w:r>
      <w:r w:rsidRPr="00B870BA">
        <w:rPr>
          <w:rFonts w:ascii="Times New Roman" w:eastAsia="宋体" w:hAnsi="Times New Roman" w:cs="黑体"/>
          <w:sz w:val="28"/>
          <w:szCs w:val="28"/>
        </w:rPr>
        <w:t>”</w:t>
      </w:r>
      <w:r w:rsidRPr="00B870BA">
        <w:rPr>
          <w:rFonts w:ascii="Times New Roman" w:eastAsia="宋体" w:hAnsi="Times New Roman" w:cs="黑体"/>
          <w:sz w:val="28"/>
          <w:szCs w:val="28"/>
        </w:rPr>
        <w:t>，本条款中对传输加密（如要求采用</w:t>
      </w:r>
      <w:r w:rsidRPr="00B870BA">
        <w:rPr>
          <w:rFonts w:ascii="Times New Roman" w:eastAsia="宋体" w:hAnsi="Times New Roman" w:cs="黑体"/>
          <w:sz w:val="28"/>
          <w:szCs w:val="28"/>
        </w:rPr>
        <w:t>TLS 1.2</w:t>
      </w:r>
      <w:r w:rsidRPr="00B870BA">
        <w:rPr>
          <w:rFonts w:ascii="Times New Roman" w:eastAsia="宋体" w:hAnsi="Times New Roman" w:cs="黑体"/>
          <w:sz w:val="28"/>
          <w:szCs w:val="28"/>
        </w:rPr>
        <w:t>及以上协议）的规定是其具体体现，确保数据在跨系统、跨网络传输过程中的安全。</w:t>
      </w:r>
    </w:p>
    <w:p w14:paraId="6CE3B7B3" w14:textId="55C74D1E" w:rsidR="00B870BA" w:rsidRPr="00B870BA" w:rsidRDefault="003D1864" w:rsidP="00B870BA">
      <w:pPr>
        <w:adjustRightInd w:val="0"/>
        <w:snapToGrid w:val="0"/>
        <w:spacing w:after="0" w:line="360" w:lineRule="auto"/>
        <w:ind w:firstLineChars="200" w:firstLine="560"/>
        <w:rPr>
          <w:rFonts w:ascii="Times New Roman" w:eastAsia="宋体" w:hAnsi="Times New Roman" w:cs="黑体"/>
          <w:sz w:val="28"/>
          <w:szCs w:val="28"/>
        </w:rPr>
      </w:pPr>
      <w:r>
        <w:rPr>
          <w:rFonts w:ascii="宋体" w:eastAsia="宋体" w:hAnsi="宋体" w:cs="Cambria Math" w:hint="eastAsia"/>
          <w:sz w:val="28"/>
          <w:szCs w:val="28"/>
        </w:rPr>
        <w:t>⑤</w:t>
      </w:r>
      <w:r w:rsidR="00B870BA" w:rsidRPr="00B870BA">
        <w:rPr>
          <w:rFonts w:ascii="Times New Roman" w:eastAsia="宋体" w:hAnsi="Times New Roman" w:cs="黑体"/>
          <w:sz w:val="28"/>
          <w:szCs w:val="28"/>
        </w:rPr>
        <w:t>条款</w:t>
      </w:r>
      <w:r w:rsidR="00475ED8">
        <w:rPr>
          <w:rFonts w:ascii="Times New Roman" w:eastAsia="宋体" w:hAnsi="Times New Roman" w:cs="黑体" w:hint="eastAsia"/>
          <w:sz w:val="28"/>
          <w:szCs w:val="28"/>
        </w:rPr>
        <w:t>6.1.5</w:t>
      </w:r>
      <w:r w:rsidR="00B870BA" w:rsidRPr="00B870BA">
        <w:rPr>
          <w:rFonts w:ascii="Times New Roman" w:eastAsia="宋体" w:hAnsi="Times New Roman" w:cs="黑体"/>
          <w:sz w:val="28"/>
          <w:szCs w:val="28"/>
        </w:rPr>
        <w:t>为安全运维</w:t>
      </w:r>
    </w:p>
    <w:p w14:paraId="770B2EC2" w14:textId="77777777" w:rsidR="00B870BA" w:rsidRPr="00B870BA" w:rsidRDefault="00B870BA" w:rsidP="00B870BA">
      <w:pPr>
        <w:adjustRightInd w:val="0"/>
        <w:snapToGrid w:val="0"/>
        <w:spacing w:after="0" w:line="360" w:lineRule="auto"/>
        <w:ind w:firstLineChars="200" w:firstLine="560"/>
        <w:rPr>
          <w:rFonts w:ascii="Times New Roman" w:eastAsia="宋体" w:hAnsi="Times New Roman" w:cs="黑体"/>
          <w:sz w:val="28"/>
          <w:szCs w:val="28"/>
        </w:rPr>
      </w:pPr>
      <w:r w:rsidRPr="00B870BA">
        <w:rPr>
          <w:rFonts w:ascii="Times New Roman" w:eastAsia="宋体" w:hAnsi="Times New Roman" w:cs="黑体"/>
          <w:sz w:val="28"/>
          <w:szCs w:val="28"/>
        </w:rPr>
        <w:t>本条规定了接口在上线运行后的安全监测、审计、变更、下线及应急响应等管理要求，确保接口在运行阶段的持续安全。</w:t>
      </w:r>
    </w:p>
    <w:p w14:paraId="030DB580" w14:textId="77777777" w:rsidR="00B870BA" w:rsidRPr="00B870BA" w:rsidRDefault="00B870BA" w:rsidP="00B870BA">
      <w:pPr>
        <w:adjustRightInd w:val="0"/>
        <w:snapToGrid w:val="0"/>
        <w:spacing w:after="0" w:line="360" w:lineRule="auto"/>
        <w:ind w:firstLineChars="200" w:firstLine="560"/>
        <w:rPr>
          <w:rFonts w:ascii="Times New Roman" w:eastAsia="宋体" w:hAnsi="Times New Roman" w:cs="黑体"/>
          <w:sz w:val="28"/>
          <w:szCs w:val="28"/>
        </w:rPr>
      </w:pPr>
      <w:r w:rsidRPr="00B870BA">
        <w:rPr>
          <w:rFonts w:ascii="Times New Roman" w:eastAsia="宋体" w:hAnsi="Times New Roman" w:cs="黑体"/>
          <w:sz w:val="28"/>
          <w:szCs w:val="28"/>
        </w:rPr>
        <w:t>依据：依据《</w:t>
      </w:r>
      <w:r w:rsidRPr="00B870BA">
        <w:rPr>
          <w:rFonts w:ascii="Times New Roman" w:eastAsia="宋体" w:hAnsi="Times New Roman" w:cs="黑体"/>
          <w:sz w:val="28"/>
          <w:szCs w:val="28"/>
        </w:rPr>
        <w:t xml:space="preserve">GB/T 22239—2019 </w:t>
      </w:r>
      <w:r w:rsidRPr="00B870BA">
        <w:rPr>
          <w:rFonts w:ascii="Times New Roman" w:eastAsia="宋体" w:hAnsi="Times New Roman" w:cs="黑体"/>
          <w:sz w:val="28"/>
          <w:szCs w:val="28"/>
        </w:rPr>
        <w:t>信息安全技术</w:t>
      </w:r>
      <w:r w:rsidRPr="00B870BA">
        <w:rPr>
          <w:rFonts w:ascii="Times New Roman" w:eastAsia="宋体" w:hAnsi="Times New Roman" w:cs="黑体"/>
          <w:sz w:val="28"/>
          <w:szCs w:val="28"/>
        </w:rPr>
        <w:t xml:space="preserve"> </w:t>
      </w:r>
      <w:r w:rsidRPr="00B870BA">
        <w:rPr>
          <w:rFonts w:ascii="Times New Roman" w:eastAsia="宋体" w:hAnsi="Times New Roman" w:cs="黑体"/>
          <w:sz w:val="28"/>
          <w:szCs w:val="28"/>
        </w:rPr>
        <w:t>网络安全等级保护基本要求》和《</w:t>
      </w:r>
      <w:r w:rsidRPr="00B870BA">
        <w:rPr>
          <w:rFonts w:ascii="Times New Roman" w:eastAsia="宋体" w:hAnsi="Times New Roman" w:cs="黑体"/>
          <w:sz w:val="28"/>
          <w:szCs w:val="28"/>
        </w:rPr>
        <w:t>GB/T 39204—2022</w:t>
      </w:r>
      <w:r w:rsidRPr="00B870BA">
        <w:rPr>
          <w:rFonts w:ascii="Times New Roman" w:eastAsia="宋体" w:hAnsi="Times New Roman" w:cs="黑体"/>
          <w:sz w:val="28"/>
          <w:szCs w:val="28"/>
        </w:rPr>
        <w:t>》中关于安全管理和运维的要求设定本条内容。</w:t>
      </w:r>
    </w:p>
    <w:p w14:paraId="3FF8AE11" w14:textId="77777777" w:rsidR="00B870BA" w:rsidRPr="00B870BA" w:rsidRDefault="00B870BA" w:rsidP="00B870BA">
      <w:pPr>
        <w:adjustRightInd w:val="0"/>
        <w:snapToGrid w:val="0"/>
        <w:spacing w:after="0" w:line="360" w:lineRule="auto"/>
        <w:ind w:firstLineChars="200" w:firstLine="560"/>
        <w:rPr>
          <w:rFonts w:ascii="Times New Roman" w:eastAsia="宋体" w:hAnsi="Times New Roman" w:cs="黑体"/>
          <w:sz w:val="28"/>
          <w:szCs w:val="28"/>
        </w:rPr>
      </w:pPr>
      <w:r w:rsidRPr="00B870BA">
        <w:rPr>
          <w:rFonts w:ascii="Times New Roman" w:eastAsia="宋体" w:hAnsi="Times New Roman" w:cs="黑体"/>
          <w:sz w:val="28"/>
          <w:szCs w:val="28"/>
        </w:rPr>
        <w:t>其中：《</w:t>
      </w:r>
      <w:r w:rsidRPr="00B870BA">
        <w:rPr>
          <w:rFonts w:ascii="Times New Roman" w:eastAsia="宋体" w:hAnsi="Times New Roman" w:cs="黑体"/>
          <w:sz w:val="28"/>
          <w:szCs w:val="28"/>
        </w:rPr>
        <w:t>GB/T 22239—2019</w:t>
      </w:r>
      <w:r w:rsidRPr="00B870BA">
        <w:rPr>
          <w:rFonts w:ascii="Times New Roman" w:eastAsia="宋体" w:hAnsi="Times New Roman" w:cs="黑体"/>
          <w:sz w:val="28"/>
          <w:szCs w:val="28"/>
        </w:rPr>
        <w:t>》在</w:t>
      </w:r>
      <w:r w:rsidRPr="00B870BA">
        <w:rPr>
          <w:rFonts w:ascii="Times New Roman" w:eastAsia="宋体" w:hAnsi="Times New Roman" w:cs="黑体"/>
          <w:sz w:val="28"/>
          <w:szCs w:val="28"/>
        </w:rPr>
        <w:t>“</w:t>
      </w:r>
      <w:r w:rsidRPr="00B870BA">
        <w:rPr>
          <w:rFonts w:ascii="Times New Roman" w:eastAsia="宋体" w:hAnsi="Times New Roman" w:cs="黑体"/>
          <w:sz w:val="28"/>
          <w:szCs w:val="28"/>
        </w:rPr>
        <w:t>安全管理中心</w:t>
      </w:r>
      <w:r w:rsidRPr="00B870BA">
        <w:rPr>
          <w:rFonts w:ascii="Times New Roman" w:eastAsia="宋体" w:hAnsi="Times New Roman" w:cs="黑体"/>
          <w:sz w:val="28"/>
          <w:szCs w:val="28"/>
        </w:rPr>
        <w:t>”</w:t>
      </w:r>
      <w:r w:rsidRPr="00B870BA">
        <w:rPr>
          <w:rFonts w:ascii="Times New Roman" w:eastAsia="宋体" w:hAnsi="Times New Roman" w:cs="黑体"/>
          <w:sz w:val="28"/>
          <w:szCs w:val="28"/>
        </w:rPr>
        <w:t>部分对集中管控、安全审计、恶意代码防范、安全事件处置等有详细规定。本条款提出的</w:t>
      </w:r>
      <w:r w:rsidRPr="00B870BA">
        <w:rPr>
          <w:rFonts w:ascii="Times New Roman" w:eastAsia="宋体" w:hAnsi="Times New Roman" w:cs="黑体"/>
          <w:sz w:val="28"/>
          <w:szCs w:val="28"/>
        </w:rPr>
        <w:t>“</w:t>
      </w:r>
      <w:r w:rsidRPr="00B870BA">
        <w:rPr>
          <w:rFonts w:ascii="Times New Roman" w:eastAsia="宋体" w:hAnsi="Times New Roman" w:cs="黑体"/>
          <w:sz w:val="28"/>
          <w:szCs w:val="28"/>
        </w:rPr>
        <w:t>接入安全监测平台</w:t>
      </w:r>
      <w:r w:rsidRPr="00B870BA">
        <w:rPr>
          <w:rFonts w:ascii="Times New Roman" w:eastAsia="宋体" w:hAnsi="Times New Roman" w:cs="黑体"/>
          <w:sz w:val="28"/>
          <w:szCs w:val="28"/>
        </w:rPr>
        <w:t>”</w:t>
      </w:r>
      <w:r w:rsidRPr="00B870BA">
        <w:rPr>
          <w:rFonts w:ascii="Times New Roman" w:eastAsia="宋体" w:hAnsi="Times New Roman" w:cs="黑体"/>
          <w:sz w:val="28"/>
          <w:szCs w:val="28"/>
        </w:rPr>
        <w:t>、</w:t>
      </w:r>
      <w:r w:rsidRPr="00B870BA">
        <w:rPr>
          <w:rFonts w:ascii="Times New Roman" w:eastAsia="宋体" w:hAnsi="Times New Roman" w:cs="黑体"/>
          <w:sz w:val="28"/>
          <w:szCs w:val="28"/>
        </w:rPr>
        <w:t>“</w:t>
      </w:r>
      <w:r w:rsidRPr="00B870BA">
        <w:rPr>
          <w:rFonts w:ascii="Times New Roman" w:eastAsia="宋体" w:hAnsi="Times New Roman" w:cs="黑体"/>
          <w:sz w:val="28"/>
          <w:szCs w:val="28"/>
        </w:rPr>
        <w:t>定期安全审计</w:t>
      </w:r>
      <w:r w:rsidRPr="00B870BA">
        <w:rPr>
          <w:rFonts w:ascii="Times New Roman" w:eastAsia="宋体" w:hAnsi="Times New Roman" w:cs="黑体"/>
          <w:sz w:val="28"/>
          <w:szCs w:val="28"/>
        </w:rPr>
        <w:t>”</w:t>
      </w:r>
      <w:r w:rsidRPr="00B870BA">
        <w:rPr>
          <w:rFonts w:ascii="Times New Roman" w:eastAsia="宋体" w:hAnsi="Times New Roman" w:cs="黑体"/>
          <w:sz w:val="28"/>
          <w:szCs w:val="28"/>
        </w:rPr>
        <w:t>、</w:t>
      </w:r>
      <w:r w:rsidRPr="00B870BA">
        <w:rPr>
          <w:rFonts w:ascii="Times New Roman" w:eastAsia="宋体" w:hAnsi="Times New Roman" w:cs="黑体"/>
          <w:sz w:val="28"/>
          <w:szCs w:val="28"/>
        </w:rPr>
        <w:t>“</w:t>
      </w:r>
      <w:r w:rsidRPr="00B870BA">
        <w:rPr>
          <w:rFonts w:ascii="Times New Roman" w:eastAsia="宋体" w:hAnsi="Times New Roman" w:cs="黑体"/>
          <w:sz w:val="28"/>
          <w:szCs w:val="28"/>
        </w:rPr>
        <w:t>制定应急预案</w:t>
      </w:r>
      <w:r w:rsidRPr="00B870BA">
        <w:rPr>
          <w:rFonts w:ascii="Times New Roman" w:eastAsia="宋体" w:hAnsi="Times New Roman" w:cs="黑体"/>
          <w:sz w:val="28"/>
          <w:szCs w:val="28"/>
        </w:rPr>
        <w:t>”</w:t>
      </w:r>
      <w:r w:rsidRPr="00B870BA">
        <w:rPr>
          <w:rFonts w:ascii="Times New Roman" w:eastAsia="宋体" w:hAnsi="Times New Roman" w:cs="黑体"/>
          <w:sz w:val="28"/>
          <w:szCs w:val="28"/>
        </w:rPr>
        <w:t>等要求，均是为了满足等级保护在安全运维方面的合规性要求。《</w:t>
      </w:r>
      <w:r w:rsidRPr="00B870BA">
        <w:rPr>
          <w:rFonts w:ascii="Times New Roman" w:eastAsia="宋体" w:hAnsi="Times New Roman" w:cs="黑体"/>
          <w:sz w:val="28"/>
          <w:szCs w:val="28"/>
        </w:rPr>
        <w:t>GB/T 39204—2022</w:t>
      </w:r>
      <w:r w:rsidRPr="00B870BA">
        <w:rPr>
          <w:rFonts w:ascii="Times New Roman" w:eastAsia="宋体" w:hAnsi="Times New Roman" w:cs="黑体"/>
          <w:sz w:val="28"/>
          <w:szCs w:val="28"/>
        </w:rPr>
        <w:t>》要求对关键信息基础设施进行</w:t>
      </w:r>
      <w:r w:rsidRPr="00B870BA">
        <w:rPr>
          <w:rFonts w:ascii="Times New Roman" w:eastAsia="宋体" w:hAnsi="Times New Roman" w:cs="黑体"/>
          <w:sz w:val="28"/>
          <w:szCs w:val="28"/>
        </w:rPr>
        <w:t>“</w:t>
      </w:r>
      <w:r w:rsidRPr="00B870BA">
        <w:rPr>
          <w:rFonts w:ascii="Times New Roman" w:eastAsia="宋体" w:hAnsi="Times New Roman" w:cs="黑体"/>
          <w:sz w:val="28"/>
          <w:szCs w:val="28"/>
        </w:rPr>
        <w:t>监测预警</w:t>
      </w:r>
      <w:r w:rsidRPr="00B870BA">
        <w:rPr>
          <w:rFonts w:ascii="Times New Roman" w:eastAsia="宋体" w:hAnsi="Times New Roman" w:cs="黑体"/>
          <w:sz w:val="28"/>
          <w:szCs w:val="28"/>
        </w:rPr>
        <w:t>”</w:t>
      </w:r>
      <w:r w:rsidRPr="00B870BA">
        <w:rPr>
          <w:rFonts w:ascii="Times New Roman" w:eastAsia="宋体" w:hAnsi="Times New Roman" w:cs="黑体"/>
          <w:sz w:val="28"/>
          <w:szCs w:val="28"/>
        </w:rPr>
        <w:t>、</w:t>
      </w:r>
      <w:r w:rsidRPr="00B870BA">
        <w:rPr>
          <w:rFonts w:ascii="Times New Roman" w:eastAsia="宋体" w:hAnsi="Times New Roman" w:cs="黑体"/>
          <w:sz w:val="28"/>
          <w:szCs w:val="28"/>
        </w:rPr>
        <w:t>“</w:t>
      </w:r>
      <w:r w:rsidRPr="00B870BA">
        <w:rPr>
          <w:rFonts w:ascii="Times New Roman" w:eastAsia="宋体" w:hAnsi="Times New Roman" w:cs="黑体"/>
          <w:sz w:val="28"/>
          <w:szCs w:val="28"/>
        </w:rPr>
        <w:t>事件处置</w:t>
      </w:r>
      <w:r w:rsidRPr="00B870BA">
        <w:rPr>
          <w:rFonts w:ascii="Times New Roman" w:eastAsia="宋体" w:hAnsi="Times New Roman" w:cs="黑体"/>
          <w:sz w:val="28"/>
          <w:szCs w:val="28"/>
        </w:rPr>
        <w:t>”</w:t>
      </w:r>
      <w:r w:rsidRPr="00B870BA">
        <w:rPr>
          <w:rFonts w:ascii="Times New Roman" w:eastAsia="宋体" w:hAnsi="Times New Roman" w:cs="黑体"/>
          <w:sz w:val="28"/>
          <w:szCs w:val="28"/>
        </w:rPr>
        <w:t>和</w:t>
      </w:r>
      <w:r w:rsidRPr="00B870BA">
        <w:rPr>
          <w:rFonts w:ascii="Times New Roman" w:eastAsia="宋体" w:hAnsi="Times New Roman" w:cs="黑体"/>
          <w:sz w:val="28"/>
          <w:szCs w:val="28"/>
        </w:rPr>
        <w:t>“</w:t>
      </w:r>
      <w:r w:rsidRPr="00B870BA">
        <w:rPr>
          <w:rFonts w:ascii="Times New Roman" w:eastAsia="宋体" w:hAnsi="Times New Roman" w:cs="黑体"/>
          <w:sz w:val="28"/>
          <w:szCs w:val="28"/>
        </w:rPr>
        <w:t>应急预案</w:t>
      </w:r>
      <w:r w:rsidRPr="00B870BA">
        <w:rPr>
          <w:rFonts w:ascii="Times New Roman" w:eastAsia="宋体" w:hAnsi="Times New Roman" w:cs="黑体"/>
          <w:sz w:val="28"/>
          <w:szCs w:val="28"/>
        </w:rPr>
        <w:t>”</w:t>
      </w:r>
      <w:r w:rsidRPr="00B870BA">
        <w:rPr>
          <w:rFonts w:ascii="Times New Roman" w:eastAsia="宋体" w:hAnsi="Times New Roman" w:cs="黑体"/>
          <w:sz w:val="28"/>
          <w:szCs w:val="28"/>
        </w:rPr>
        <w:t>管理，本条款针对接口这一关键环节，将这些宏观要求细化为可执行的运维操作规范，确保安全事件能够被及时发现、响应和处置。</w:t>
      </w:r>
    </w:p>
    <w:p w14:paraId="423A8F5B" w14:textId="4BEFE177" w:rsidR="00B870BA" w:rsidRPr="00B870BA" w:rsidRDefault="00475ED8" w:rsidP="00B870BA">
      <w:pPr>
        <w:adjustRightInd w:val="0"/>
        <w:snapToGrid w:val="0"/>
        <w:spacing w:after="0" w:line="360" w:lineRule="auto"/>
        <w:ind w:firstLineChars="200" w:firstLine="560"/>
        <w:rPr>
          <w:rFonts w:ascii="Times New Roman" w:eastAsia="宋体" w:hAnsi="Times New Roman" w:cs="黑体"/>
          <w:sz w:val="28"/>
          <w:szCs w:val="28"/>
        </w:rPr>
      </w:pPr>
      <w:commentRangeStart w:id="13"/>
      <w:r>
        <w:rPr>
          <w:rFonts w:ascii="Times New Roman" w:eastAsia="宋体" w:hAnsi="Times New Roman" w:cs="黑体" w:hint="eastAsia"/>
          <w:sz w:val="28"/>
          <w:szCs w:val="28"/>
        </w:rPr>
        <w:t>（</w:t>
      </w:r>
      <w:r>
        <w:rPr>
          <w:rFonts w:ascii="Times New Roman" w:eastAsia="宋体" w:hAnsi="Times New Roman" w:cs="黑体" w:hint="eastAsia"/>
          <w:sz w:val="28"/>
          <w:szCs w:val="28"/>
        </w:rPr>
        <w:t>2</w:t>
      </w:r>
      <w:r>
        <w:rPr>
          <w:rFonts w:ascii="Times New Roman" w:eastAsia="宋体" w:hAnsi="Times New Roman" w:cs="黑体" w:hint="eastAsia"/>
          <w:sz w:val="28"/>
          <w:szCs w:val="28"/>
        </w:rPr>
        <w:t>）</w:t>
      </w:r>
      <w:r w:rsidR="00B870BA" w:rsidRPr="00B870BA">
        <w:rPr>
          <w:rFonts w:ascii="Times New Roman" w:eastAsia="宋体" w:hAnsi="Times New Roman" w:cs="黑体"/>
          <w:sz w:val="28"/>
          <w:szCs w:val="28"/>
        </w:rPr>
        <w:t>有关</w:t>
      </w:r>
      <w:r>
        <w:rPr>
          <w:rFonts w:ascii="Times New Roman" w:eastAsia="宋体" w:hAnsi="Times New Roman" w:cs="黑体" w:hint="eastAsia"/>
          <w:sz w:val="28"/>
          <w:szCs w:val="28"/>
        </w:rPr>
        <w:t>“</w:t>
      </w:r>
      <w:r w:rsidR="00B870BA" w:rsidRPr="00B870BA">
        <w:rPr>
          <w:rFonts w:ascii="Times New Roman" w:eastAsia="宋体" w:hAnsi="Times New Roman" w:cs="黑体"/>
          <w:sz w:val="28"/>
          <w:szCs w:val="28"/>
        </w:rPr>
        <w:t>6</w:t>
      </w:r>
      <w:r>
        <w:rPr>
          <w:rFonts w:ascii="Times New Roman" w:eastAsia="宋体" w:hAnsi="Times New Roman" w:cs="黑体" w:hint="eastAsia"/>
          <w:sz w:val="28"/>
          <w:szCs w:val="28"/>
        </w:rPr>
        <w:t>.2</w:t>
      </w:r>
      <w:r w:rsidR="00B870BA" w:rsidRPr="00B870BA">
        <w:rPr>
          <w:rFonts w:ascii="Times New Roman" w:eastAsia="宋体" w:hAnsi="Times New Roman" w:cs="黑体"/>
          <w:sz w:val="28"/>
          <w:szCs w:val="28"/>
        </w:rPr>
        <w:t xml:space="preserve"> </w:t>
      </w:r>
      <w:r w:rsidR="00B870BA" w:rsidRPr="00B870BA">
        <w:rPr>
          <w:rFonts w:ascii="Times New Roman" w:eastAsia="宋体" w:hAnsi="Times New Roman" w:cs="黑体"/>
          <w:sz w:val="28"/>
          <w:szCs w:val="28"/>
        </w:rPr>
        <w:t>接口安全验证检测</w:t>
      </w:r>
      <w:r>
        <w:rPr>
          <w:rFonts w:ascii="Times New Roman" w:eastAsia="宋体" w:hAnsi="Times New Roman" w:cs="黑体" w:hint="eastAsia"/>
          <w:sz w:val="28"/>
          <w:szCs w:val="28"/>
        </w:rPr>
        <w:t>”</w:t>
      </w:r>
      <w:commentRangeEnd w:id="13"/>
      <w:r w:rsidRPr="00B870BA">
        <w:rPr>
          <w:rStyle w:val="afa"/>
          <w:rFonts w:ascii="Times New Roman" w:eastAsia="宋体" w:hAnsi="Times New Roman" w:cs="黑体"/>
          <w:sz w:val="28"/>
          <w:szCs w:val="28"/>
        </w:rPr>
        <w:commentReference w:id="13"/>
      </w:r>
    </w:p>
    <w:p w14:paraId="5B9A63FC" w14:textId="4CA96C38" w:rsidR="00B870BA" w:rsidRDefault="00B870BA" w:rsidP="00B870BA">
      <w:pPr>
        <w:adjustRightInd w:val="0"/>
        <w:snapToGrid w:val="0"/>
        <w:spacing w:after="0" w:line="360" w:lineRule="auto"/>
        <w:ind w:firstLineChars="200" w:firstLine="560"/>
        <w:rPr>
          <w:rFonts w:ascii="Times New Roman" w:eastAsia="宋体" w:hAnsi="Times New Roman" w:cs="黑体"/>
          <w:sz w:val="28"/>
          <w:szCs w:val="28"/>
        </w:rPr>
      </w:pPr>
      <w:r w:rsidRPr="00B870BA">
        <w:rPr>
          <w:rFonts w:ascii="Times New Roman" w:eastAsia="宋体" w:hAnsi="Times New Roman" w:cs="黑体"/>
          <w:sz w:val="28"/>
          <w:szCs w:val="28"/>
        </w:rPr>
        <w:t>本</w:t>
      </w:r>
      <w:r w:rsidR="00475ED8">
        <w:rPr>
          <w:rFonts w:ascii="Times New Roman" w:eastAsia="宋体" w:hAnsi="Times New Roman" w:cs="黑体" w:hint="eastAsia"/>
          <w:sz w:val="28"/>
          <w:szCs w:val="28"/>
        </w:rPr>
        <w:t>节</w:t>
      </w:r>
      <w:r w:rsidRPr="00B870BA">
        <w:rPr>
          <w:rFonts w:ascii="Times New Roman" w:eastAsia="宋体" w:hAnsi="Times New Roman" w:cs="黑体"/>
          <w:sz w:val="28"/>
          <w:szCs w:val="28"/>
        </w:rPr>
        <w:t>规定了用于检验</w:t>
      </w:r>
      <w:r w:rsidRPr="00B870BA">
        <w:rPr>
          <w:rFonts w:ascii="Times New Roman" w:eastAsia="宋体" w:hAnsi="Times New Roman" w:cs="黑体"/>
          <w:sz w:val="28"/>
          <w:szCs w:val="28"/>
        </w:rPr>
        <w:t>TOS</w:t>
      </w:r>
      <w:r w:rsidRPr="00B870BA">
        <w:rPr>
          <w:rFonts w:ascii="Times New Roman" w:eastAsia="宋体" w:hAnsi="Times New Roman" w:cs="黑体"/>
          <w:sz w:val="28"/>
          <w:szCs w:val="28"/>
        </w:rPr>
        <w:t>系统接口是否满足本标准第</w:t>
      </w:r>
      <w:r w:rsidRPr="00B870BA">
        <w:rPr>
          <w:rFonts w:ascii="Times New Roman" w:eastAsia="宋体" w:hAnsi="Times New Roman" w:cs="黑体"/>
          <w:sz w:val="28"/>
          <w:szCs w:val="28"/>
        </w:rPr>
        <w:t>5</w:t>
      </w:r>
      <w:r w:rsidRPr="00B870BA">
        <w:rPr>
          <w:rFonts w:ascii="Times New Roman" w:eastAsia="宋体" w:hAnsi="Times New Roman" w:cs="黑体"/>
          <w:sz w:val="28"/>
          <w:szCs w:val="28"/>
        </w:rPr>
        <w:t>章各项安全规范的验证和检测方法，确保标准的各项要求是可衡量、可验证的。</w:t>
      </w:r>
    </w:p>
    <w:p w14:paraId="35D3F747" w14:textId="626F2A5E" w:rsidR="00475ED8" w:rsidRPr="00EE1586" w:rsidRDefault="00475ED8" w:rsidP="00EE1586">
      <w:pPr>
        <w:pStyle w:val="af4"/>
        <w:numPr>
          <w:ilvl w:val="0"/>
          <w:numId w:val="2"/>
        </w:numPr>
        <w:adjustRightInd w:val="0"/>
        <w:snapToGrid w:val="0"/>
        <w:spacing w:after="0" w:line="360" w:lineRule="auto"/>
        <w:ind w:firstLineChars="0"/>
        <w:rPr>
          <w:rFonts w:ascii="Times New Roman" w:eastAsia="宋体" w:hAnsi="Times New Roman" w:cs="黑体"/>
          <w:sz w:val="28"/>
          <w:szCs w:val="28"/>
        </w:rPr>
      </w:pPr>
      <w:r w:rsidRPr="00EE1586">
        <w:rPr>
          <w:rFonts w:ascii="Times New Roman" w:eastAsia="宋体" w:hAnsi="Times New Roman" w:cs="黑体" w:hint="eastAsia"/>
          <w:sz w:val="28"/>
          <w:szCs w:val="28"/>
        </w:rPr>
        <w:t>条款</w:t>
      </w:r>
      <w:r w:rsidRPr="00EE1586">
        <w:rPr>
          <w:rFonts w:ascii="Times New Roman" w:eastAsia="宋体" w:hAnsi="Times New Roman" w:cs="黑体"/>
          <w:sz w:val="28"/>
          <w:szCs w:val="28"/>
        </w:rPr>
        <w:t>6.2.1</w:t>
      </w:r>
      <w:r w:rsidRPr="00EE1586">
        <w:rPr>
          <w:rFonts w:ascii="Times New Roman" w:eastAsia="宋体" w:hAnsi="Times New Roman" w:cs="黑体" w:hint="eastAsia"/>
          <w:sz w:val="28"/>
          <w:szCs w:val="28"/>
        </w:rPr>
        <w:t>为安全设计</w:t>
      </w:r>
    </w:p>
    <w:p w14:paraId="5C7BED31" w14:textId="5DB952BB" w:rsidR="00475ED8" w:rsidRPr="00475ED8" w:rsidRDefault="005568AD" w:rsidP="00475ED8">
      <w:pPr>
        <w:adjustRightInd w:val="0"/>
        <w:snapToGrid w:val="0"/>
        <w:spacing w:after="0" w:line="360" w:lineRule="auto"/>
        <w:ind w:firstLineChars="200" w:firstLine="560"/>
        <w:rPr>
          <w:rFonts w:ascii="Times New Roman" w:eastAsia="宋体" w:hAnsi="Times New Roman" w:cs="黑体"/>
          <w:sz w:val="28"/>
          <w:szCs w:val="28"/>
        </w:rPr>
      </w:pPr>
      <w:r w:rsidRPr="005568AD">
        <w:rPr>
          <w:rFonts w:ascii="Times New Roman" w:eastAsia="宋体" w:hAnsi="Times New Roman" w:cs="黑体"/>
          <w:sz w:val="28"/>
          <w:szCs w:val="28"/>
        </w:rPr>
        <w:t>本条规定了对身份认证机制、交互安全及日志管理能力的验证方法。重点通过对</w:t>
      </w:r>
      <w:r w:rsidRPr="005568AD">
        <w:rPr>
          <w:rFonts w:ascii="Times New Roman" w:eastAsia="宋体" w:hAnsi="Times New Roman" w:cs="黑体"/>
          <w:sz w:val="28"/>
          <w:szCs w:val="28"/>
        </w:rPr>
        <w:t>App_ID</w:t>
      </w:r>
      <w:r w:rsidRPr="005568AD">
        <w:rPr>
          <w:rFonts w:ascii="Times New Roman" w:eastAsia="宋体" w:hAnsi="Times New Roman" w:cs="黑体"/>
          <w:sz w:val="28"/>
          <w:szCs w:val="28"/>
        </w:rPr>
        <w:t>、数字证书、组合认证方式的核查（如</w:t>
      </w:r>
      <w:r w:rsidRPr="005568AD">
        <w:rPr>
          <w:rFonts w:ascii="Times New Roman" w:eastAsia="宋体" w:hAnsi="Times New Roman" w:cs="黑体"/>
          <w:sz w:val="28"/>
          <w:szCs w:val="28"/>
        </w:rPr>
        <w:t>A1/A2</w:t>
      </w:r>
      <w:r w:rsidRPr="005568AD">
        <w:rPr>
          <w:rFonts w:ascii="Times New Roman" w:eastAsia="宋体" w:hAnsi="Times New Roman" w:cs="黑体"/>
          <w:sz w:val="28"/>
          <w:szCs w:val="28"/>
        </w:rPr>
        <w:t>级的双因素验证），以及对会话有效期和错误信息泄露的模拟检测，</w:t>
      </w:r>
      <w:r w:rsidRPr="005568AD">
        <w:rPr>
          <w:rFonts w:ascii="Times New Roman" w:eastAsia="宋体" w:hAnsi="Times New Roman" w:cs="黑体"/>
          <w:sz w:val="28"/>
          <w:szCs w:val="28"/>
        </w:rPr>
        <w:lastRenderedPageBreak/>
        <w:t>确保设计方案的安全性。</w:t>
      </w:r>
      <w:r w:rsidRPr="00475ED8">
        <w:rPr>
          <w:rFonts w:ascii="Times New Roman" w:eastAsia="宋体" w:hAnsi="Times New Roman" w:cs="黑体" w:hint="eastAsia"/>
          <w:sz w:val="28"/>
          <w:szCs w:val="28"/>
        </w:rPr>
        <w:t xml:space="preserve"> </w:t>
      </w:r>
    </w:p>
    <w:p w14:paraId="1FC221C8" w14:textId="29A7B011" w:rsidR="00475ED8" w:rsidRPr="00EE1586" w:rsidRDefault="00475ED8" w:rsidP="00EE1586">
      <w:pPr>
        <w:pStyle w:val="af4"/>
        <w:numPr>
          <w:ilvl w:val="0"/>
          <w:numId w:val="2"/>
        </w:numPr>
        <w:adjustRightInd w:val="0"/>
        <w:snapToGrid w:val="0"/>
        <w:spacing w:after="0" w:line="360" w:lineRule="auto"/>
        <w:ind w:firstLineChars="0"/>
        <w:rPr>
          <w:rFonts w:ascii="Times New Roman" w:eastAsia="宋体" w:hAnsi="Times New Roman" w:cs="黑体"/>
          <w:sz w:val="28"/>
          <w:szCs w:val="28"/>
        </w:rPr>
      </w:pPr>
      <w:r w:rsidRPr="00EE1586">
        <w:rPr>
          <w:rFonts w:ascii="Times New Roman" w:eastAsia="宋体" w:hAnsi="Times New Roman" w:cs="黑体" w:hint="eastAsia"/>
          <w:sz w:val="28"/>
          <w:szCs w:val="28"/>
        </w:rPr>
        <w:t>条款</w:t>
      </w:r>
      <w:r w:rsidRPr="00EE1586">
        <w:rPr>
          <w:rFonts w:ascii="Times New Roman" w:eastAsia="宋体" w:hAnsi="Times New Roman" w:cs="黑体"/>
          <w:sz w:val="28"/>
          <w:szCs w:val="28"/>
        </w:rPr>
        <w:t>6.2.2</w:t>
      </w:r>
      <w:r w:rsidRPr="00EE1586">
        <w:rPr>
          <w:rFonts w:ascii="Times New Roman" w:eastAsia="宋体" w:hAnsi="Times New Roman" w:cs="黑体" w:hint="eastAsia"/>
          <w:sz w:val="28"/>
          <w:szCs w:val="28"/>
        </w:rPr>
        <w:t>为安全开发</w:t>
      </w:r>
    </w:p>
    <w:p w14:paraId="34B91132" w14:textId="211A57BE" w:rsidR="00475ED8" w:rsidRPr="00475ED8" w:rsidRDefault="005568AD" w:rsidP="00475ED8">
      <w:pPr>
        <w:adjustRightInd w:val="0"/>
        <w:snapToGrid w:val="0"/>
        <w:spacing w:after="0" w:line="360" w:lineRule="auto"/>
        <w:ind w:firstLineChars="200" w:firstLine="560"/>
        <w:rPr>
          <w:rFonts w:ascii="Times New Roman" w:eastAsia="宋体" w:hAnsi="Times New Roman" w:cs="黑体"/>
          <w:sz w:val="28"/>
          <w:szCs w:val="28"/>
        </w:rPr>
      </w:pPr>
      <w:r w:rsidRPr="005568AD">
        <w:rPr>
          <w:rFonts w:ascii="Times New Roman" w:eastAsia="宋体" w:hAnsi="Times New Roman" w:cs="黑体"/>
          <w:sz w:val="28"/>
          <w:szCs w:val="28"/>
        </w:rPr>
        <w:t>本条规定了针对接口程序的安全性技术检查手段，要求通过查阅安全审计报告、漏洞扫描记录及渗透测试报告，重点核实代码中是否存在敏感信息硬编码等高风险漏洞，从源头验证开发的合规性。</w:t>
      </w:r>
      <w:r w:rsidRPr="00475ED8">
        <w:rPr>
          <w:rFonts w:ascii="Times New Roman" w:eastAsia="宋体" w:hAnsi="Times New Roman" w:cs="黑体"/>
          <w:sz w:val="28"/>
          <w:szCs w:val="28"/>
        </w:rPr>
        <w:t xml:space="preserve"> </w:t>
      </w:r>
    </w:p>
    <w:p w14:paraId="7596B7F7" w14:textId="0AA4C627" w:rsidR="00475ED8" w:rsidRPr="00EE1586" w:rsidRDefault="00475ED8" w:rsidP="00EE1586">
      <w:pPr>
        <w:pStyle w:val="af4"/>
        <w:numPr>
          <w:ilvl w:val="0"/>
          <w:numId w:val="2"/>
        </w:numPr>
        <w:adjustRightInd w:val="0"/>
        <w:snapToGrid w:val="0"/>
        <w:spacing w:after="0" w:line="360" w:lineRule="auto"/>
        <w:ind w:firstLineChars="0"/>
        <w:rPr>
          <w:rFonts w:ascii="Times New Roman" w:eastAsia="宋体" w:hAnsi="Times New Roman" w:cs="黑体"/>
          <w:sz w:val="28"/>
          <w:szCs w:val="28"/>
        </w:rPr>
      </w:pPr>
      <w:r w:rsidRPr="00EE1586">
        <w:rPr>
          <w:rFonts w:ascii="Times New Roman" w:eastAsia="宋体" w:hAnsi="Times New Roman" w:cs="黑体" w:hint="eastAsia"/>
          <w:sz w:val="28"/>
          <w:szCs w:val="28"/>
        </w:rPr>
        <w:t>条款</w:t>
      </w:r>
      <w:r w:rsidRPr="00EE1586">
        <w:rPr>
          <w:rFonts w:ascii="Times New Roman" w:eastAsia="宋体" w:hAnsi="Times New Roman" w:cs="黑体"/>
          <w:sz w:val="28"/>
          <w:szCs w:val="28"/>
        </w:rPr>
        <w:t>6.2.3</w:t>
      </w:r>
      <w:r w:rsidRPr="00EE1586">
        <w:rPr>
          <w:rFonts w:ascii="Times New Roman" w:eastAsia="宋体" w:hAnsi="Times New Roman" w:cs="黑体" w:hint="eastAsia"/>
          <w:sz w:val="28"/>
          <w:szCs w:val="28"/>
        </w:rPr>
        <w:t>为安全集成</w:t>
      </w:r>
    </w:p>
    <w:p w14:paraId="068DB124" w14:textId="6E528D7F" w:rsidR="00475ED8" w:rsidRPr="00475ED8" w:rsidRDefault="005568AD" w:rsidP="00475ED8">
      <w:pPr>
        <w:adjustRightInd w:val="0"/>
        <w:snapToGrid w:val="0"/>
        <w:spacing w:after="0" w:line="360" w:lineRule="auto"/>
        <w:ind w:firstLineChars="200" w:firstLine="560"/>
        <w:rPr>
          <w:rFonts w:ascii="Times New Roman" w:eastAsia="宋体" w:hAnsi="Times New Roman" w:cs="黑体"/>
          <w:sz w:val="28"/>
          <w:szCs w:val="28"/>
        </w:rPr>
      </w:pPr>
      <w:r>
        <w:rPr>
          <w:rFonts w:ascii="Times New Roman" w:eastAsia="宋体" w:hAnsi="Times New Roman" w:cs="黑体"/>
          <w:sz w:val="28"/>
          <w:szCs w:val="28"/>
        </w:rPr>
        <w:t xml:space="preserve"> </w:t>
      </w:r>
      <w:r w:rsidRPr="005568AD">
        <w:rPr>
          <w:rFonts w:ascii="Times New Roman" w:eastAsia="宋体" w:hAnsi="Times New Roman" w:cs="黑体"/>
          <w:sz w:val="28"/>
          <w:szCs w:val="28"/>
        </w:rPr>
        <w:t>本条规定了接口在接入流程、应用方准入、部署架构及传输加密等维度的验证要求。包括核查合作协议、等保合规材料、网络安全检查报告，并对不同等级接口对应的部署方式（直连、内网网关、外网网关）及</w:t>
      </w:r>
      <w:r w:rsidRPr="005568AD">
        <w:rPr>
          <w:rFonts w:ascii="Times New Roman" w:eastAsia="宋体" w:hAnsi="Times New Roman" w:cs="黑体"/>
          <w:sz w:val="28"/>
          <w:szCs w:val="28"/>
        </w:rPr>
        <w:t>TLS 1.2</w:t>
      </w:r>
      <w:r w:rsidRPr="005568AD">
        <w:rPr>
          <w:rFonts w:ascii="Times New Roman" w:eastAsia="宋体" w:hAnsi="Times New Roman" w:cs="黑体"/>
          <w:sz w:val="28"/>
          <w:szCs w:val="28"/>
        </w:rPr>
        <w:t>以上版本的加密协议进行现场一致性检查。</w:t>
      </w:r>
    </w:p>
    <w:p w14:paraId="69DDCC9A" w14:textId="700B3E57" w:rsidR="00475ED8" w:rsidRPr="00EE1586" w:rsidRDefault="00475ED8" w:rsidP="00EE1586">
      <w:pPr>
        <w:pStyle w:val="af4"/>
        <w:numPr>
          <w:ilvl w:val="0"/>
          <w:numId w:val="2"/>
        </w:numPr>
        <w:adjustRightInd w:val="0"/>
        <w:snapToGrid w:val="0"/>
        <w:spacing w:after="0" w:line="360" w:lineRule="auto"/>
        <w:ind w:firstLineChars="0"/>
        <w:rPr>
          <w:rFonts w:ascii="Times New Roman" w:eastAsia="宋体" w:hAnsi="Times New Roman" w:cs="黑体"/>
          <w:sz w:val="28"/>
          <w:szCs w:val="28"/>
        </w:rPr>
      </w:pPr>
      <w:r w:rsidRPr="00EE1586">
        <w:rPr>
          <w:rFonts w:ascii="Times New Roman" w:eastAsia="宋体" w:hAnsi="Times New Roman" w:cs="黑体" w:hint="eastAsia"/>
          <w:sz w:val="28"/>
          <w:szCs w:val="28"/>
        </w:rPr>
        <w:t>条款</w:t>
      </w:r>
      <w:r w:rsidRPr="00EE1586">
        <w:rPr>
          <w:rFonts w:ascii="Times New Roman" w:eastAsia="宋体" w:hAnsi="Times New Roman" w:cs="黑体"/>
          <w:sz w:val="28"/>
          <w:szCs w:val="28"/>
        </w:rPr>
        <w:t>6.2.4</w:t>
      </w:r>
      <w:r w:rsidRPr="00EE1586">
        <w:rPr>
          <w:rFonts w:ascii="Times New Roman" w:eastAsia="宋体" w:hAnsi="Times New Roman" w:cs="黑体" w:hint="eastAsia"/>
          <w:sz w:val="28"/>
          <w:szCs w:val="28"/>
        </w:rPr>
        <w:t>为安全运维</w:t>
      </w:r>
    </w:p>
    <w:p w14:paraId="05CC44D3" w14:textId="7A637D86" w:rsidR="00475ED8" w:rsidRPr="00B870BA" w:rsidRDefault="005568AD" w:rsidP="00475ED8">
      <w:pPr>
        <w:adjustRightInd w:val="0"/>
        <w:snapToGrid w:val="0"/>
        <w:spacing w:after="0" w:line="360" w:lineRule="auto"/>
        <w:ind w:firstLineChars="200" w:firstLine="560"/>
        <w:rPr>
          <w:rFonts w:ascii="Times New Roman" w:eastAsia="宋体" w:hAnsi="Times New Roman" w:cs="黑体"/>
          <w:sz w:val="28"/>
          <w:szCs w:val="28"/>
        </w:rPr>
      </w:pPr>
      <w:r>
        <w:rPr>
          <w:rFonts w:ascii="Times New Roman" w:eastAsia="宋体" w:hAnsi="Times New Roman" w:cs="黑体"/>
          <w:sz w:val="28"/>
          <w:szCs w:val="28"/>
        </w:rPr>
        <w:t xml:space="preserve"> </w:t>
      </w:r>
      <w:r w:rsidR="001002C3" w:rsidRPr="001002C3">
        <w:rPr>
          <w:rFonts w:ascii="Times New Roman" w:eastAsia="宋体" w:hAnsi="Times New Roman" w:cs="黑体"/>
          <w:sz w:val="28"/>
          <w:szCs w:val="28"/>
        </w:rPr>
        <w:t>本条规定了接口运行期间的动态监测与管理核查要求。重点核实接口日志是否接入安全运营平台、安全审计的频率是否达标，以及接口变更下线流程中数据清理与应急演练记录的完整性。</w:t>
      </w:r>
    </w:p>
    <w:p w14:paraId="4CFA90CA" w14:textId="77777777" w:rsidR="00B870BA" w:rsidRPr="00B870BA" w:rsidRDefault="00B870BA" w:rsidP="00B870BA">
      <w:pPr>
        <w:adjustRightInd w:val="0"/>
        <w:snapToGrid w:val="0"/>
        <w:spacing w:after="0" w:line="360" w:lineRule="auto"/>
        <w:ind w:firstLineChars="200" w:firstLine="560"/>
        <w:rPr>
          <w:rFonts w:ascii="Times New Roman" w:eastAsia="宋体" w:hAnsi="Times New Roman" w:cs="黑体"/>
          <w:sz w:val="28"/>
          <w:szCs w:val="28"/>
        </w:rPr>
      </w:pPr>
      <w:commentRangeStart w:id="14"/>
      <w:commentRangeStart w:id="15"/>
      <w:r w:rsidRPr="00B870BA">
        <w:rPr>
          <w:rFonts w:ascii="Times New Roman" w:eastAsia="宋体" w:hAnsi="Times New Roman" w:cs="黑体"/>
          <w:sz w:val="28"/>
          <w:szCs w:val="28"/>
        </w:rPr>
        <w:t>依据：主要依据《</w:t>
      </w:r>
      <w:r w:rsidRPr="00B870BA">
        <w:rPr>
          <w:rFonts w:ascii="Times New Roman" w:eastAsia="宋体" w:hAnsi="Times New Roman" w:cs="黑体"/>
          <w:sz w:val="28"/>
          <w:szCs w:val="28"/>
        </w:rPr>
        <w:t xml:space="preserve">GB/T 28448 </w:t>
      </w:r>
      <w:r w:rsidRPr="00B870BA">
        <w:rPr>
          <w:rFonts w:ascii="Times New Roman" w:eastAsia="宋体" w:hAnsi="Times New Roman" w:cs="黑体"/>
          <w:sz w:val="28"/>
          <w:szCs w:val="28"/>
        </w:rPr>
        <w:t>信息安全技术</w:t>
      </w:r>
      <w:r w:rsidRPr="00B870BA">
        <w:rPr>
          <w:rFonts w:ascii="Times New Roman" w:eastAsia="宋体" w:hAnsi="Times New Roman" w:cs="黑体"/>
          <w:sz w:val="28"/>
          <w:szCs w:val="28"/>
        </w:rPr>
        <w:t xml:space="preserve"> </w:t>
      </w:r>
      <w:r w:rsidRPr="00B870BA">
        <w:rPr>
          <w:rFonts w:ascii="Times New Roman" w:eastAsia="宋体" w:hAnsi="Times New Roman" w:cs="黑体"/>
          <w:sz w:val="28"/>
          <w:szCs w:val="28"/>
        </w:rPr>
        <w:t>网络安全等级保护测评要求》和</w:t>
      </w:r>
      <w:r w:rsidRPr="00B870BA">
        <w:rPr>
          <w:rFonts w:ascii="Times New Roman" w:eastAsia="宋体" w:hAnsi="Times New Roman" w:cs="黑体"/>
          <w:sz w:val="28"/>
          <w:szCs w:val="28"/>
        </w:rPr>
        <w:t>OWASP</w:t>
      </w:r>
      <w:r w:rsidRPr="00B870BA">
        <w:rPr>
          <w:rFonts w:ascii="Times New Roman" w:eastAsia="宋体" w:hAnsi="Times New Roman" w:cs="黑体"/>
          <w:sz w:val="28"/>
          <w:szCs w:val="28"/>
        </w:rPr>
        <w:t>应用安全验证标准等测试评估标准。</w:t>
      </w:r>
    </w:p>
    <w:p w14:paraId="5DB61203" w14:textId="58C697ED" w:rsidR="00B870BA" w:rsidRPr="00B870BA" w:rsidRDefault="00B870BA" w:rsidP="00B870BA">
      <w:pPr>
        <w:adjustRightInd w:val="0"/>
        <w:snapToGrid w:val="0"/>
        <w:spacing w:after="0" w:line="360" w:lineRule="auto"/>
        <w:ind w:firstLineChars="200" w:firstLine="560"/>
        <w:rPr>
          <w:rFonts w:ascii="Times New Roman" w:eastAsia="宋体" w:hAnsi="Times New Roman" w:cs="黑体"/>
          <w:sz w:val="28"/>
          <w:szCs w:val="28"/>
        </w:rPr>
      </w:pPr>
      <w:r w:rsidRPr="00B870BA">
        <w:rPr>
          <w:rFonts w:ascii="Times New Roman" w:eastAsia="宋体" w:hAnsi="Times New Roman" w:cs="黑体"/>
          <w:sz w:val="28"/>
          <w:szCs w:val="28"/>
        </w:rPr>
        <w:t>其中：《</w:t>
      </w:r>
      <w:r w:rsidRPr="00B870BA">
        <w:rPr>
          <w:rFonts w:ascii="Times New Roman" w:eastAsia="宋体" w:hAnsi="Times New Roman" w:cs="黑体"/>
          <w:sz w:val="28"/>
          <w:szCs w:val="28"/>
        </w:rPr>
        <w:t>GB/T 28448</w:t>
      </w:r>
      <w:r w:rsidRPr="00B870BA">
        <w:rPr>
          <w:rFonts w:ascii="Times New Roman" w:eastAsia="宋体" w:hAnsi="Times New Roman" w:cs="黑体"/>
          <w:sz w:val="28"/>
          <w:szCs w:val="28"/>
        </w:rPr>
        <w:t>》为网络安全等级保护的测评活动提供了基本原则、流程和方法。本章借鉴其测评思想，为接口安全的设计、开发、集成、运维等各个环节设计了对应的验证检测方法，确保标准的符合性可以被客观评估。</w:t>
      </w:r>
      <w:r w:rsidRPr="00B870BA">
        <w:rPr>
          <w:rFonts w:ascii="Times New Roman" w:eastAsia="宋体" w:hAnsi="Times New Roman" w:cs="黑体"/>
          <w:sz w:val="28"/>
          <w:szCs w:val="28"/>
        </w:rPr>
        <w:t>OWASP</w:t>
      </w:r>
      <w:r w:rsidRPr="00B870BA">
        <w:rPr>
          <w:rFonts w:ascii="Times New Roman" w:eastAsia="宋体" w:hAnsi="Times New Roman" w:cs="黑体"/>
          <w:sz w:val="28"/>
          <w:szCs w:val="28"/>
        </w:rPr>
        <w:t>应用安全验证标准是一个详细的、开放的</w:t>
      </w:r>
      <w:r w:rsidRPr="00B870BA">
        <w:rPr>
          <w:rFonts w:ascii="Times New Roman" w:eastAsia="宋体" w:hAnsi="Times New Roman" w:cs="黑体"/>
          <w:sz w:val="28"/>
          <w:szCs w:val="28"/>
        </w:rPr>
        <w:t>Web</w:t>
      </w:r>
      <w:r w:rsidRPr="00B870BA">
        <w:rPr>
          <w:rFonts w:ascii="Times New Roman" w:eastAsia="宋体" w:hAnsi="Times New Roman" w:cs="黑体"/>
          <w:sz w:val="28"/>
          <w:szCs w:val="28"/>
        </w:rPr>
        <w:t>应用安全测试标准清单，提供了从架构、认证、访问控制到</w:t>
      </w:r>
      <w:r w:rsidRPr="00B870BA">
        <w:rPr>
          <w:rFonts w:ascii="Times New Roman" w:eastAsia="宋体" w:hAnsi="Times New Roman" w:cs="黑体"/>
          <w:sz w:val="28"/>
          <w:szCs w:val="28"/>
        </w:rPr>
        <w:t>API</w:t>
      </w:r>
      <w:r w:rsidRPr="00B870BA">
        <w:rPr>
          <w:rFonts w:ascii="Times New Roman" w:eastAsia="宋体" w:hAnsi="Times New Roman" w:cs="黑体"/>
          <w:sz w:val="28"/>
          <w:szCs w:val="28"/>
        </w:rPr>
        <w:t>和</w:t>
      </w:r>
      <w:r w:rsidRPr="00B870BA">
        <w:rPr>
          <w:rFonts w:ascii="Times New Roman" w:eastAsia="宋体" w:hAnsi="Times New Roman" w:cs="黑体"/>
          <w:sz w:val="28"/>
          <w:szCs w:val="28"/>
        </w:rPr>
        <w:t>Web</w:t>
      </w:r>
      <w:r w:rsidRPr="00B870BA">
        <w:rPr>
          <w:rFonts w:ascii="Times New Roman" w:eastAsia="宋体" w:hAnsi="Times New Roman" w:cs="黑体"/>
          <w:sz w:val="28"/>
          <w:szCs w:val="28"/>
        </w:rPr>
        <w:t>服务的全面测试用例。本章采纳其验证框架，为接口安全检测提供了国际通行的、具体的技术检测手段和通过标准，从而保证了本标准的可落地性和有效性。</w:t>
      </w:r>
      <w:commentRangeEnd w:id="14"/>
      <w:r w:rsidR="00475ED8" w:rsidRPr="00B870BA">
        <w:rPr>
          <w:rStyle w:val="afa"/>
          <w:rFonts w:ascii="Times New Roman" w:eastAsia="宋体" w:hAnsi="Times New Roman" w:cs="黑体"/>
          <w:sz w:val="28"/>
          <w:szCs w:val="28"/>
        </w:rPr>
        <w:commentReference w:id="14"/>
      </w:r>
      <w:commentRangeEnd w:id="15"/>
      <w:r w:rsidR="00B95FC4" w:rsidRPr="00B870BA">
        <w:rPr>
          <w:rStyle w:val="afa"/>
          <w:rFonts w:ascii="Times New Roman" w:eastAsia="宋体" w:hAnsi="Times New Roman" w:cs="黑体"/>
          <w:sz w:val="28"/>
          <w:szCs w:val="28"/>
        </w:rPr>
        <w:commentReference w:id="15"/>
      </w:r>
    </w:p>
    <w:p w14:paraId="04921535" w14:textId="77777777" w:rsidR="00DF10D8" w:rsidRPr="00785403" w:rsidRDefault="00666065">
      <w:pPr>
        <w:adjustRightInd w:val="0"/>
        <w:snapToGrid w:val="0"/>
        <w:spacing w:after="0" w:line="360" w:lineRule="auto"/>
        <w:outlineLvl w:val="0"/>
        <w:rPr>
          <w:rFonts w:ascii="Times New Roman" w:eastAsia="宋体" w:hAnsi="Times New Roman" w:cs="宋体"/>
          <w:b/>
          <w:bCs/>
          <w:sz w:val="28"/>
          <w:szCs w:val="28"/>
        </w:rPr>
      </w:pPr>
      <w:bookmarkStart w:id="16" w:name="_Toc7736"/>
      <w:bookmarkStart w:id="17" w:name="_Toc21772"/>
      <w:bookmarkStart w:id="18" w:name="_Toc22195"/>
      <w:bookmarkStart w:id="19" w:name="_Toc10769"/>
      <w:r w:rsidRPr="00785403">
        <w:rPr>
          <w:rFonts w:ascii="Times New Roman" w:eastAsia="宋体" w:hAnsi="Times New Roman" w:cs="宋体" w:hint="eastAsia"/>
          <w:b/>
          <w:bCs/>
          <w:sz w:val="28"/>
          <w:szCs w:val="28"/>
        </w:rPr>
        <w:t xml:space="preserve">3 </w:t>
      </w:r>
      <w:r w:rsidRPr="00785403">
        <w:rPr>
          <w:rFonts w:ascii="Times New Roman" w:eastAsia="宋体" w:hAnsi="Times New Roman" w:cs="宋体" w:hint="eastAsia"/>
          <w:b/>
          <w:bCs/>
          <w:sz w:val="28"/>
          <w:szCs w:val="28"/>
        </w:rPr>
        <w:t>预期的经济效果、社会效果分析和主要实验分析</w:t>
      </w:r>
      <w:bookmarkEnd w:id="16"/>
      <w:bookmarkEnd w:id="17"/>
      <w:bookmarkEnd w:id="18"/>
      <w:bookmarkEnd w:id="19"/>
    </w:p>
    <w:p w14:paraId="73444FD8" w14:textId="77777777" w:rsidR="00DF10D8" w:rsidRPr="00785403" w:rsidRDefault="00666065" w:rsidP="00DB7CAA">
      <w:pPr>
        <w:adjustRightInd w:val="0"/>
        <w:snapToGrid w:val="0"/>
        <w:spacing w:after="0" w:line="360" w:lineRule="auto"/>
        <w:ind w:firstLineChars="200" w:firstLine="560"/>
        <w:rPr>
          <w:rFonts w:ascii="Times New Roman" w:eastAsia="宋体" w:hAnsi="Times New Roman" w:cs="宋体"/>
          <w:sz w:val="28"/>
          <w:szCs w:val="28"/>
        </w:rPr>
      </w:pPr>
      <w:r w:rsidRPr="00785403">
        <w:rPr>
          <w:rFonts w:ascii="Times New Roman" w:eastAsia="宋体" w:hAnsi="Times New Roman" w:cs="宋体" w:hint="eastAsia"/>
          <w:sz w:val="28"/>
          <w:szCs w:val="28"/>
        </w:rPr>
        <w:lastRenderedPageBreak/>
        <w:t>3.1</w:t>
      </w:r>
      <w:bookmarkStart w:id="20" w:name="_Hlk171023536"/>
      <w:r w:rsidRPr="00785403">
        <w:rPr>
          <w:rFonts w:ascii="Times New Roman" w:eastAsia="宋体" w:hAnsi="Times New Roman" w:cs="宋体" w:hint="eastAsia"/>
          <w:sz w:val="28"/>
          <w:szCs w:val="28"/>
        </w:rPr>
        <w:t>预期的经济效果</w:t>
      </w:r>
      <w:bookmarkEnd w:id="20"/>
    </w:p>
    <w:p w14:paraId="5D491B9C" w14:textId="1167288A" w:rsidR="00232231" w:rsidRDefault="00232231" w:rsidP="00984278">
      <w:pPr>
        <w:adjustRightInd w:val="0"/>
        <w:snapToGrid w:val="0"/>
        <w:spacing w:after="0" w:line="360" w:lineRule="auto"/>
        <w:ind w:firstLineChars="200" w:firstLine="560"/>
        <w:rPr>
          <w:rFonts w:ascii="Times New Roman" w:eastAsia="宋体" w:hAnsi="Times New Roman" w:cs="宋体"/>
          <w:sz w:val="28"/>
          <w:szCs w:val="28"/>
        </w:rPr>
      </w:pPr>
      <w:r w:rsidRPr="00232231">
        <w:rPr>
          <w:rFonts w:ascii="Times New Roman" w:eastAsia="宋体" w:hAnsi="Times New Roman" w:cs="宋体" w:hint="eastAsia"/>
          <w:sz w:val="28"/>
          <w:szCs w:val="28"/>
        </w:rPr>
        <w:t>研究编制《</w:t>
      </w:r>
      <w:r w:rsidR="00984278" w:rsidRPr="00984278">
        <w:rPr>
          <w:rFonts w:ascii="Times New Roman" w:eastAsia="宋体" w:hAnsi="Times New Roman" w:cs="宋体" w:hint="eastAsia"/>
          <w:sz w:val="28"/>
          <w:szCs w:val="28"/>
        </w:rPr>
        <w:t>集装箱码头生产作业系统接口安全技术要求</w:t>
      </w:r>
      <w:r w:rsidRPr="00232231">
        <w:rPr>
          <w:rFonts w:ascii="Times New Roman" w:eastAsia="宋体" w:hAnsi="Times New Roman" w:cs="宋体" w:hint="eastAsia"/>
          <w:sz w:val="28"/>
          <w:szCs w:val="28"/>
        </w:rPr>
        <w:t>》，在</w:t>
      </w:r>
      <w:r w:rsidR="00984278" w:rsidRPr="00984278">
        <w:rPr>
          <w:rFonts w:ascii="Times New Roman" w:eastAsia="宋体" w:hAnsi="Times New Roman" w:cs="宋体" w:hint="eastAsia"/>
          <w:sz w:val="28"/>
          <w:szCs w:val="28"/>
        </w:rPr>
        <w:t>降低运营成本</w:t>
      </w:r>
      <w:r w:rsidR="00984278">
        <w:rPr>
          <w:rFonts w:ascii="Times New Roman" w:eastAsia="宋体" w:hAnsi="Times New Roman" w:cs="宋体" w:hint="eastAsia"/>
          <w:sz w:val="28"/>
          <w:szCs w:val="28"/>
        </w:rPr>
        <w:t>、</w:t>
      </w:r>
      <w:r w:rsidR="00984278" w:rsidRPr="00984278">
        <w:rPr>
          <w:rFonts w:ascii="Times New Roman" w:eastAsia="宋体" w:hAnsi="Times New Roman" w:cs="宋体" w:hint="eastAsia"/>
          <w:sz w:val="28"/>
          <w:szCs w:val="28"/>
        </w:rPr>
        <w:t>提高作业效率</w:t>
      </w:r>
      <w:r w:rsidR="00984278">
        <w:rPr>
          <w:rFonts w:ascii="Times New Roman" w:eastAsia="宋体" w:hAnsi="Times New Roman" w:cs="宋体" w:hint="eastAsia"/>
          <w:sz w:val="28"/>
          <w:szCs w:val="28"/>
        </w:rPr>
        <w:t>、</w:t>
      </w:r>
      <w:r w:rsidR="00984278" w:rsidRPr="00984278">
        <w:rPr>
          <w:rFonts w:ascii="Times New Roman" w:eastAsia="宋体" w:hAnsi="Times New Roman" w:cs="宋体" w:hint="eastAsia"/>
          <w:sz w:val="28"/>
          <w:szCs w:val="28"/>
        </w:rPr>
        <w:t>减少事故损失</w:t>
      </w:r>
      <w:r w:rsidR="00984278">
        <w:rPr>
          <w:rFonts w:ascii="Times New Roman" w:eastAsia="宋体" w:hAnsi="Times New Roman" w:cs="宋体" w:hint="eastAsia"/>
          <w:sz w:val="28"/>
          <w:szCs w:val="28"/>
        </w:rPr>
        <w:t>、</w:t>
      </w:r>
      <w:r w:rsidR="00984278" w:rsidRPr="00984278">
        <w:rPr>
          <w:rFonts w:ascii="Times New Roman" w:eastAsia="宋体" w:hAnsi="Times New Roman" w:cs="宋体" w:hint="eastAsia"/>
          <w:sz w:val="28"/>
          <w:szCs w:val="28"/>
        </w:rPr>
        <w:t>提升系统寿命</w:t>
      </w:r>
      <w:r w:rsidR="00984278">
        <w:rPr>
          <w:rFonts w:ascii="Times New Roman" w:eastAsia="宋体" w:hAnsi="Times New Roman" w:cs="宋体" w:hint="eastAsia"/>
          <w:sz w:val="28"/>
          <w:szCs w:val="28"/>
        </w:rPr>
        <w:t>、</w:t>
      </w:r>
      <w:r w:rsidR="00984278" w:rsidRPr="00984278">
        <w:rPr>
          <w:rFonts w:ascii="Times New Roman" w:eastAsia="宋体" w:hAnsi="Times New Roman" w:cs="宋体" w:hint="eastAsia"/>
          <w:sz w:val="28"/>
          <w:szCs w:val="28"/>
        </w:rPr>
        <w:t>增强市场竞争力</w:t>
      </w:r>
      <w:r w:rsidRPr="00232231">
        <w:rPr>
          <w:rFonts w:ascii="Times New Roman" w:eastAsia="宋体" w:hAnsi="Times New Roman" w:cs="宋体" w:hint="eastAsia"/>
          <w:sz w:val="28"/>
          <w:szCs w:val="28"/>
        </w:rPr>
        <w:t>等方面，将做出积极贡献，</w:t>
      </w:r>
      <w:r>
        <w:rPr>
          <w:rFonts w:ascii="Times New Roman" w:eastAsia="宋体" w:hAnsi="Times New Roman" w:cs="宋体" w:hint="eastAsia"/>
          <w:sz w:val="28"/>
          <w:szCs w:val="28"/>
        </w:rPr>
        <w:t>经济效果明显</w:t>
      </w:r>
      <w:r w:rsidRPr="00232231">
        <w:rPr>
          <w:rFonts w:ascii="Times New Roman" w:eastAsia="宋体" w:hAnsi="Times New Roman" w:cs="宋体" w:hint="eastAsia"/>
          <w:sz w:val="28"/>
          <w:szCs w:val="28"/>
        </w:rPr>
        <w:t>。</w:t>
      </w:r>
    </w:p>
    <w:p w14:paraId="57A58C0E" w14:textId="1F3D8042" w:rsidR="00984278" w:rsidRDefault="00984278" w:rsidP="00984278">
      <w:pPr>
        <w:adjustRightInd w:val="0"/>
        <w:snapToGrid w:val="0"/>
        <w:spacing w:after="0" w:line="360" w:lineRule="auto"/>
        <w:ind w:firstLineChars="200" w:firstLine="560"/>
        <w:rPr>
          <w:rFonts w:ascii="Times New Roman" w:eastAsia="宋体" w:hAnsi="Times New Roman" w:cs="宋体"/>
          <w:sz w:val="28"/>
          <w:szCs w:val="28"/>
        </w:rPr>
      </w:pPr>
      <w:r>
        <w:rPr>
          <w:rFonts w:ascii="Times New Roman" w:eastAsia="宋体" w:hAnsi="Times New Roman" w:cs="宋体" w:hint="eastAsia"/>
          <w:sz w:val="28"/>
          <w:szCs w:val="28"/>
        </w:rPr>
        <w:t>（</w:t>
      </w:r>
      <w:r>
        <w:rPr>
          <w:rFonts w:ascii="Times New Roman" w:eastAsia="宋体" w:hAnsi="Times New Roman" w:cs="宋体" w:hint="eastAsia"/>
          <w:sz w:val="28"/>
          <w:szCs w:val="28"/>
        </w:rPr>
        <w:t>1</w:t>
      </w:r>
      <w:r>
        <w:rPr>
          <w:rFonts w:ascii="Times New Roman" w:eastAsia="宋体" w:hAnsi="Times New Roman" w:cs="宋体" w:hint="eastAsia"/>
          <w:sz w:val="28"/>
          <w:szCs w:val="28"/>
        </w:rPr>
        <w:t>）</w:t>
      </w:r>
      <w:r w:rsidRPr="00984278">
        <w:rPr>
          <w:rFonts w:ascii="Times New Roman" w:eastAsia="宋体" w:hAnsi="Times New Roman" w:cs="宋体" w:hint="eastAsia"/>
          <w:sz w:val="28"/>
          <w:szCs w:val="28"/>
        </w:rPr>
        <w:t>降低运营成本</w:t>
      </w:r>
    </w:p>
    <w:p w14:paraId="2D0DE7A8" w14:textId="57DD1618" w:rsidR="00984278" w:rsidRPr="00984278" w:rsidRDefault="00984278" w:rsidP="00984278">
      <w:pPr>
        <w:adjustRightInd w:val="0"/>
        <w:snapToGrid w:val="0"/>
        <w:spacing w:after="0" w:line="360" w:lineRule="auto"/>
        <w:ind w:firstLineChars="200" w:firstLine="560"/>
        <w:rPr>
          <w:rFonts w:ascii="Times New Roman" w:eastAsia="宋体" w:hAnsi="Times New Roman" w:cs="宋体"/>
          <w:sz w:val="28"/>
          <w:szCs w:val="28"/>
        </w:rPr>
      </w:pPr>
      <w:r w:rsidRPr="00984278">
        <w:rPr>
          <w:rFonts w:ascii="Times New Roman" w:eastAsia="宋体" w:hAnsi="Times New Roman" w:cs="宋体" w:hint="eastAsia"/>
          <w:sz w:val="28"/>
          <w:szCs w:val="28"/>
        </w:rPr>
        <w:t>通过规范接口安全技术，能减少因接口漏洞导致的数据泄露、系统故障等问题。这意味着码头无需频繁投入大量资金用于应急修复、数据恢复以及处理由此引发的业务中断损失。同时，标准的统一使得设备和系统间的兼容性增强，减少了因接口不匹配而产生的额外调试、适配成本，码头在设备采购、系统升级时可选择更具性价比的方案，长期来看，有效降低了整体运营成本。</w:t>
      </w:r>
      <w:r w:rsidRPr="00984278">
        <w:rPr>
          <w:rFonts w:ascii="Times New Roman" w:eastAsia="宋体" w:hAnsi="Times New Roman" w:cs="Times New Roman"/>
          <w:sz w:val="28"/>
          <w:szCs w:val="28"/>
        </w:rPr>
        <w:t>​</w:t>
      </w:r>
    </w:p>
    <w:p w14:paraId="009C20D0" w14:textId="3A14815C" w:rsidR="00984278" w:rsidRDefault="00984278" w:rsidP="00984278">
      <w:pPr>
        <w:adjustRightInd w:val="0"/>
        <w:snapToGrid w:val="0"/>
        <w:spacing w:after="0" w:line="360" w:lineRule="auto"/>
        <w:ind w:firstLineChars="200" w:firstLine="560"/>
        <w:rPr>
          <w:rFonts w:ascii="Times New Roman" w:eastAsia="宋体" w:hAnsi="Times New Roman" w:cs="宋体"/>
          <w:sz w:val="28"/>
          <w:szCs w:val="28"/>
        </w:rPr>
      </w:pPr>
      <w:r>
        <w:rPr>
          <w:rFonts w:ascii="Times New Roman" w:eastAsia="宋体" w:hAnsi="Times New Roman" w:cs="宋体" w:hint="eastAsia"/>
          <w:sz w:val="28"/>
          <w:szCs w:val="28"/>
        </w:rPr>
        <w:t>（</w:t>
      </w:r>
      <w:r>
        <w:rPr>
          <w:rFonts w:ascii="Times New Roman" w:eastAsia="宋体" w:hAnsi="Times New Roman" w:cs="宋体" w:hint="eastAsia"/>
          <w:sz w:val="28"/>
          <w:szCs w:val="28"/>
        </w:rPr>
        <w:t>2</w:t>
      </w:r>
      <w:r>
        <w:rPr>
          <w:rFonts w:ascii="Times New Roman" w:eastAsia="宋体" w:hAnsi="Times New Roman" w:cs="宋体" w:hint="eastAsia"/>
          <w:sz w:val="28"/>
          <w:szCs w:val="28"/>
        </w:rPr>
        <w:t>）</w:t>
      </w:r>
      <w:r w:rsidRPr="00984278">
        <w:rPr>
          <w:rFonts w:ascii="Times New Roman" w:eastAsia="宋体" w:hAnsi="Times New Roman" w:cs="宋体" w:hint="eastAsia"/>
          <w:sz w:val="28"/>
          <w:szCs w:val="28"/>
        </w:rPr>
        <w:t>提高作业效率</w:t>
      </w:r>
    </w:p>
    <w:p w14:paraId="097CEC8E" w14:textId="27764E07" w:rsidR="00984278" w:rsidRPr="00984278" w:rsidRDefault="00984278" w:rsidP="00984278">
      <w:pPr>
        <w:adjustRightInd w:val="0"/>
        <w:snapToGrid w:val="0"/>
        <w:spacing w:after="0" w:line="360" w:lineRule="auto"/>
        <w:ind w:firstLineChars="200" w:firstLine="560"/>
        <w:rPr>
          <w:rFonts w:ascii="Times New Roman" w:eastAsia="宋体" w:hAnsi="Times New Roman" w:cs="宋体"/>
          <w:sz w:val="28"/>
          <w:szCs w:val="28"/>
        </w:rPr>
      </w:pPr>
      <w:r w:rsidRPr="00984278">
        <w:rPr>
          <w:rFonts w:ascii="Times New Roman" w:eastAsia="宋体" w:hAnsi="Times New Roman" w:cs="宋体" w:hint="eastAsia"/>
          <w:sz w:val="28"/>
          <w:szCs w:val="28"/>
        </w:rPr>
        <w:t>标准化的接口安全技术保障了数据交互的稳定与快速。在集装箱码头生产作业中，高效的数据传输使各环节指令能及时下达与反馈，如岸边装卸设备与水平运输设备之间信息流畅传递，避免了因信息不畅导致的作业等待，提升了装卸、运输等作业的连贯性，进而大幅提高码头整体作业效率，单位时间内可处理更多集装箱，增加码头吞吐量，带来更多经济收益。</w:t>
      </w:r>
      <w:r w:rsidRPr="00984278">
        <w:rPr>
          <w:rFonts w:ascii="Times New Roman" w:eastAsia="宋体" w:hAnsi="Times New Roman" w:cs="Times New Roman"/>
          <w:sz w:val="28"/>
          <w:szCs w:val="28"/>
        </w:rPr>
        <w:t>​</w:t>
      </w:r>
    </w:p>
    <w:p w14:paraId="0779BA66" w14:textId="398F1B74" w:rsidR="00984278" w:rsidRDefault="00984278" w:rsidP="00984278">
      <w:pPr>
        <w:adjustRightInd w:val="0"/>
        <w:snapToGrid w:val="0"/>
        <w:spacing w:after="0" w:line="360" w:lineRule="auto"/>
        <w:ind w:firstLineChars="200" w:firstLine="560"/>
        <w:rPr>
          <w:rFonts w:ascii="Times New Roman" w:eastAsia="宋体" w:hAnsi="Times New Roman" w:cs="宋体"/>
          <w:sz w:val="28"/>
          <w:szCs w:val="28"/>
        </w:rPr>
      </w:pPr>
      <w:r>
        <w:rPr>
          <w:rFonts w:ascii="Times New Roman" w:eastAsia="宋体" w:hAnsi="Times New Roman" w:cs="宋体" w:hint="eastAsia"/>
          <w:sz w:val="28"/>
          <w:szCs w:val="28"/>
        </w:rPr>
        <w:t>（</w:t>
      </w:r>
      <w:r>
        <w:rPr>
          <w:rFonts w:ascii="Times New Roman" w:eastAsia="宋体" w:hAnsi="Times New Roman" w:cs="宋体" w:hint="eastAsia"/>
          <w:sz w:val="28"/>
          <w:szCs w:val="28"/>
        </w:rPr>
        <w:t>3</w:t>
      </w:r>
      <w:r>
        <w:rPr>
          <w:rFonts w:ascii="Times New Roman" w:eastAsia="宋体" w:hAnsi="Times New Roman" w:cs="宋体" w:hint="eastAsia"/>
          <w:sz w:val="28"/>
          <w:szCs w:val="28"/>
        </w:rPr>
        <w:t>）</w:t>
      </w:r>
      <w:r w:rsidRPr="00984278">
        <w:rPr>
          <w:rFonts w:ascii="Times New Roman" w:eastAsia="宋体" w:hAnsi="Times New Roman" w:cs="宋体" w:hint="eastAsia"/>
          <w:sz w:val="28"/>
          <w:szCs w:val="28"/>
        </w:rPr>
        <w:t>减少事故损失</w:t>
      </w:r>
    </w:p>
    <w:p w14:paraId="188BB2DE" w14:textId="1AFA180F" w:rsidR="00984278" w:rsidRPr="00984278" w:rsidRDefault="00984278" w:rsidP="00984278">
      <w:pPr>
        <w:adjustRightInd w:val="0"/>
        <w:snapToGrid w:val="0"/>
        <w:spacing w:after="0" w:line="360" w:lineRule="auto"/>
        <w:ind w:firstLineChars="200" w:firstLine="560"/>
        <w:rPr>
          <w:rFonts w:ascii="Times New Roman" w:eastAsia="宋体" w:hAnsi="Times New Roman" w:cs="宋体"/>
          <w:sz w:val="28"/>
          <w:szCs w:val="28"/>
        </w:rPr>
      </w:pPr>
      <w:r w:rsidRPr="00984278">
        <w:rPr>
          <w:rFonts w:ascii="Times New Roman" w:eastAsia="宋体" w:hAnsi="Times New Roman" w:cs="宋体" w:hint="eastAsia"/>
          <w:sz w:val="28"/>
          <w:szCs w:val="28"/>
        </w:rPr>
        <w:t>符合安全技术要求的接口能降低因接口引发的安全事故风险，如避免因接口被攻击致使设备失控引发的碰撞、货物损坏等事故。一旦发生此类事故，不仅会造成货物损失、设备维修费用，还可能面临客户索赔、延误船期罚款等。该标准实施后，有效减少这些潜在事故损失，保障码头正常运营秩序，维护码头经济效益。</w:t>
      </w:r>
      <w:r w:rsidRPr="00984278">
        <w:rPr>
          <w:rFonts w:ascii="Times New Roman" w:eastAsia="宋体" w:hAnsi="Times New Roman" w:cs="Times New Roman"/>
          <w:sz w:val="28"/>
          <w:szCs w:val="28"/>
        </w:rPr>
        <w:t>​</w:t>
      </w:r>
    </w:p>
    <w:p w14:paraId="310B6FB5" w14:textId="6769A4D3" w:rsidR="00984278" w:rsidRDefault="00984278" w:rsidP="00984278">
      <w:pPr>
        <w:adjustRightInd w:val="0"/>
        <w:snapToGrid w:val="0"/>
        <w:spacing w:after="0" w:line="360" w:lineRule="auto"/>
        <w:ind w:firstLineChars="200" w:firstLine="560"/>
        <w:rPr>
          <w:rFonts w:ascii="Times New Roman" w:eastAsia="宋体" w:hAnsi="Times New Roman" w:cs="宋体"/>
          <w:sz w:val="28"/>
          <w:szCs w:val="28"/>
        </w:rPr>
      </w:pPr>
      <w:r>
        <w:rPr>
          <w:rFonts w:ascii="Times New Roman" w:eastAsia="宋体" w:hAnsi="Times New Roman" w:cs="宋体" w:hint="eastAsia"/>
          <w:sz w:val="28"/>
          <w:szCs w:val="28"/>
        </w:rPr>
        <w:t>（</w:t>
      </w:r>
      <w:r>
        <w:rPr>
          <w:rFonts w:ascii="Times New Roman" w:eastAsia="宋体" w:hAnsi="Times New Roman" w:cs="宋体" w:hint="eastAsia"/>
          <w:sz w:val="28"/>
          <w:szCs w:val="28"/>
        </w:rPr>
        <w:t>4</w:t>
      </w:r>
      <w:r>
        <w:rPr>
          <w:rFonts w:ascii="Times New Roman" w:eastAsia="宋体" w:hAnsi="Times New Roman" w:cs="宋体" w:hint="eastAsia"/>
          <w:sz w:val="28"/>
          <w:szCs w:val="28"/>
        </w:rPr>
        <w:t>）</w:t>
      </w:r>
      <w:r w:rsidRPr="00984278">
        <w:rPr>
          <w:rFonts w:ascii="Times New Roman" w:eastAsia="宋体" w:hAnsi="Times New Roman" w:cs="宋体" w:hint="eastAsia"/>
          <w:sz w:val="28"/>
          <w:szCs w:val="28"/>
        </w:rPr>
        <w:t>提升系统寿命</w:t>
      </w:r>
    </w:p>
    <w:p w14:paraId="4259B9BA" w14:textId="1FB9AC15" w:rsidR="00984278" w:rsidRPr="00984278" w:rsidRDefault="00984278" w:rsidP="00984278">
      <w:pPr>
        <w:adjustRightInd w:val="0"/>
        <w:snapToGrid w:val="0"/>
        <w:spacing w:after="0" w:line="360" w:lineRule="auto"/>
        <w:ind w:firstLineChars="200" w:firstLine="560"/>
        <w:rPr>
          <w:rFonts w:ascii="Times New Roman" w:eastAsia="宋体" w:hAnsi="Times New Roman" w:cs="宋体"/>
          <w:sz w:val="28"/>
          <w:szCs w:val="28"/>
        </w:rPr>
      </w:pPr>
      <w:r w:rsidRPr="00984278">
        <w:rPr>
          <w:rFonts w:ascii="Times New Roman" w:eastAsia="宋体" w:hAnsi="Times New Roman" w:cs="宋体" w:hint="eastAsia"/>
          <w:sz w:val="28"/>
          <w:szCs w:val="28"/>
        </w:rPr>
        <w:lastRenderedPageBreak/>
        <w:t>良好的接口安全技术有助于保护整个生产作业系统。减少外界恶意攻击和不当操作对系统的损害，降低系统硬件和软件的故障率，延长系统整体使用寿命。码头无需过早更换设备和系统，节省了大规模设备更新和系统升级的巨额资金投入，实现资产的高效利用，提升经济回报率。</w:t>
      </w:r>
      <w:r w:rsidRPr="00984278">
        <w:rPr>
          <w:rFonts w:ascii="Times New Roman" w:eastAsia="宋体" w:hAnsi="Times New Roman" w:cs="Times New Roman"/>
          <w:sz w:val="28"/>
          <w:szCs w:val="28"/>
        </w:rPr>
        <w:t>​</w:t>
      </w:r>
    </w:p>
    <w:p w14:paraId="21F7351D" w14:textId="5C8E8007" w:rsidR="00984278" w:rsidRDefault="00984278" w:rsidP="00984278">
      <w:pPr>
        <w:adjustRightInd w:val="0"/>
        <w:snapToGrid w:val="0"/>
        <w:spacing w:after="0" w:line="360" w:lineRule="auto"/>
        <w:ind w:firstLineChars="200" w:firstLine="560"/>
        <w:rPr>
          <w:rFonts w:ascii="Times New Roman" w:eastAsia="宋体" w:hAnsi="Times New Roman" w:cs="宋体"/>
          <w:sz w:val="28"/>
          <w:szCs w:val="28"/>
        </w:rPr>
      </w:pPr>
      <w:r>
        <w:rPr>
          <w:rFonts w:ascii="Times New Roman" w:eastAsia="宋体" w:hAnsi="Times New Roman" w:cs="宋体" w:hint="eastAsia"/>
          <w:sz w:val="28"/>
          <w:szCs w:val="28"/>
        </w:rPr>
        <w:t>（</w:t>
      </w:r>
      <w:r>
        <w:rPr>
          <w:rFonts w:ascii="Times New Roman" w:eastAsia="宋体" w:hAnsi="Times New Roman" w:cs="宋体" w:hint="eastAsia"/>
          <w:sz w:val="28"/>
          <w:szCs w:val="28"/>
        </w:rPr>
        <w:t>5</w:t>
      </w:r>
      <w:r>
        <w:rPr>
          <w:rFonts w:ascii="Times New Roman" w:eastAsia="宋体" w:hAnsi="Times New Roman" w:cs="宋体" w:hint="eastAsia"/>
          <w:sz w:val="28"/>
          <w:szCs w:val="28"/>
        </w:rPr>
        <w:t>）</w:t>
      </w:r>
      <w:r w:rsidRPr="00984278">
        <w:rPr>
          <w:rFonts w:ascii="Times New Roman" w:eastAsia="宋体" w:hAnsi="Times New Roman" w:cs="宋体" w:hint="eastAsia"/>
          <w:sz w:val="28"/>
          <w:szCs w:val="28"/>
        </w:rPr>
        <w:t>增强</w:t>
      </w:r>
      <w:r>
        <w:rPr>
          <w:rFonts w:ascii="Times New Roman" w:eastAsia="宋体" w:hAnsi="Times New Roman" w:cs="宋体" w:hint="eastAsia"/>
          <w:sz w:val="28"/>
          <w:szCs w:val="28"/>
        </w:rPr>
        <w:t>市场</w:t>
      </w:r>
      <w:r w:rsidRPr="00984278">
        <w:rPr>
          <w:rFonts w:ascii="Times New Roman" w:eastAsia="宋体" w:hAnsi="Times New Roman" w:cs="宋体" w:hint="eastAsia"/>
          <w:sz w:val="28"/>
          <w:szCs w:val="28"/>
        </w:rPr>
        <w:t>竞争力</w:t>
      </w:r>
    </w:p>
    <w:p w14:paraId="0FE386B0" w14:textId="5EA5CEC6" w:rsidR="00DF10D8" w:rsidRPr="00785403" w:rsidRDefault="00984278" w:rsidP="00984278">
      <w:pPr>
        <w:adjustRightInd w:val="0"/>
        <w:snapToGrid w:val="0"/>
        <w:spacing w:after="0" w:line="360" w:lineRule="auto"/>
        <w:ind w:firstLineChars="200" w:firstLine="560"/>
        <w:rPr>
          <w:rFonts w:ascii="Times New Roman" w:eastAsia="宋体" w:hAnsi="Times New Roman" w:cs="宋体"/>
          <w:sz w:val="28"/>
          <w:szCs w:val="28"/>
        </w:rPr>
      </w:pPr>
      <w:r>
        <w:rPr>
          <w:rFonts w:ascii="Times New Roman" w:eastAsia="宋体" w:hAnsi="Times New Roman" w:cs="宋体" w:hint="eastAsia"/>
          <w:sz w:val="28"/>
          <w:szCs w:val="28"/>
        </w:rPr>
        <w:t>通过实施应用本</w:t>
      </w:r>
      <w:r w:rsidRPr="00984278">
        <w:rPr>
          <w:rFonts w:ascii="Times New Roman" w:eastAsia="宋体" w:hAnsi="Times New Roman" w:cs="宋体" w:hint="eastAsia"/>
          <w:sz w:val="28"/>
          <w:szCs w:val="28"/>
        </w:rPr>
        <w:t>团体标准，码头在安全管理、作业效率等方面表现突出，能够吸引更多船公司合作。相较于接口安全技术不完善的码头，可获得更多业务订单。同时，在行业内树立良好口碑，有利于拓展市场份额，进一步提升码头在市场中的竞争力，为码头带来持续增长的经济收益</w:t>
      </w:r>
      <w:r w:rsidRPr="00984278">
        <w:rPr>
          <w:rFonts w:ascii="Times New Roman" w:eastAsia="宋体" w:hAnsi="Times New Roman" w:cs="宋体" w:hint="eastAsia"/>
          <w:sz w:val="28"/>
          <w:szCs w:val="28"/>
        </w:rPr>
        <w:t xml:space="preserve"> </w:t>
      </w:r>
      <w:r w:rsidRPr="00984278">
        <w:rPr>
          <w:rFonts w:ascii="Times New Roman" w:eastAsia="宋体" w:hAnsi="Times New Roman" w:cs="宋体" w:hint="eastAsia"/>
          <w:sz w:val="28"/>
          <w:szCs w:val="28"/>
        </w:rPr>
        <w:t>。</w:t>
      </w:r>
    </w:p>
    <w:p w14:paraId="26B2CBE8" w14:textId="77777777" w:rsidR="00DF10D8" w:rsidRPr="00785403" w:rsidRDefault="00666065">
      <w:pPr>
        <w:adjustRightInd w:val="0"/>
        <w:snapToGrid w:val="0"/>
        <w:spacing w:after="0" w:line="360" w:lineRule="auto"/>
        <w:ind w:firstLineChars="200" w:firstLine="560"/>
        <w:rPr>
          <w:rFonts w:ascii="Times New Roman" w:eastAsia="宋体" w:hAnsi="Times New Roman" w:cs="宋体"/>
          <w:sz w:val="28"/>
          <w:szCs w:val="28"/>
        </w:rPr>
      </w:pPr>
      <w:r w:rsidRPr="00785403">
        <w:rPr>
          <w:rFonts w:ascii="Times New Roman" w:eastAsia="宋体" w:hAnsi="Times New Roman" w:cs="宋体" w:hint="eastAsia"/>
          <w:sz w:val="28"/>
          <w:szCs w:val="28"/>
        </w:rPr>
        <w:t xml:space="preserve">3.2 </w:t>
      </w:r>
      <w:r w:rsidRPr="00785403">
        <w:rPr>
          <w:rFonts w:ascii="Times New Roman" w:eastAsia="宋体" w:hAnsi="Times New Roman" w:cs="宋体" w:hint="eastAsia"/>
          <w:sz w:val="28"/>
          <w:szCs w:val="28"/>
        </w:rPr>
        <w:t>预期的社会效果</w:t>
      </w:r>
    </w:p>
    <w:p w14:paraId="34453F13" w14:textId="3DE24C24" w:rsidR="00DF10D8" w:rsidRPr="00785403" w:rsidRDefault="00666065" w:rsidP="00984278">
      <w:pPr>
        <w:adjustRightInd w:val="0"/>
        <w:snapToGrid w:val="0"/>
        <w:spacing w:after="0" w:line="360" w:lineRule="auto"/>
        <w:ind w:firstLineChars="200" w:firstLine="560"/>
        <w:rPr>
          <w:rFonts w:ascii="Times New Roman" w:eastAsia="宋体" w:hAnsi="Times New Roman" w:cs="黑体"/>
          <w:sz w:val="28"/>
          <w:szCs w:val="28"/>
        </w:rPr>
      </w:pPr>
      <w:r w:rsidRPr="00785403">
        <w:rPr>
          <w:rFonts w:ascii="Times New Roman" w:eastAsia="宋体" w:hAnsi="Times New Roman" w:cs="黑体" w:hint="eastAsia"/>
          <w:sz w:val="28"/>
          <w:szCs w:val="28"/>
        </w:rPr>
        <w:t>研究编制《</w:t>
      </w:r>
      <w:r w:rsidR="00984278" w:rsidRPr="00984278">
        <w:rPr>
          <w:rFonts w:ascii="Times New Roman" w:eastAsia="宋体" w:hAnsi="Times New Roman" w:cs="黑体" w:hint="eastAsia"/>
          <w:sz w:val="28"/>
          <w:szCs w:val="28"/>
        </w:rPr>
        <w:t>集装箱码头生产作业系统接口安全技术要求</w:t>
      </w:r>
      <w:r w:rsidRPr="00785403">
        <w:rPr>
          <w:rFonts w:ascii="Times New Roman" w:eastAsia="宋体" w:hAnsi="Times New Roman" w:cs="黑体" w:hint="eastAsia"/>
          <w:sz w:val="28"/>
          <w:szCs w:val="28"/>
        </w:rPr>
        <w:t>》，在</w:t>
      </w:r>
      <w:r w:rsidR="00984278" w:rsidRPr="00984278">
        <w:rPr>
          <w:rFonts w:ascii="Times New Roman" w:eastAsia="宋体" w:hAnsi="Times New Roman" w:cs="黑体" w:hint="eastAsia"/>
          <w:sz w:val="28"/>
          <w:szCs w:val="28"/>
        </w:rPr>
        <w:t>保障人员安全</w:t>
      </w:r>
      <w:r w:rsidR="00984278">
        <w:rPr>
          <w:rFonts w:ascii="Times New Roman" w:eastAsia="宋体" w:hAnsi="Times New Roman" w:cs="黑体" w:hint="eastAsia"/>
          <w:sz w:val="28"/>
          <w:szCs w:val="28"/>
        </w:rPr>
        <w:t>、</w:t>
      </w:r>
      <w:r w:rsidR="00984278" w:rsidRPr="00984278">
        <w:rPr>
          <w:rFonts w:ascii="Times New Roman" w:eastAsia="宋体" w:hAnsi="Times New Roman" w:cs="黑体" w:hint="eastAsia"/>
          <w:sz w:val="28"/>
          <w:szCs w:val="28"/>
        </w:rPr>
        <w:t>提升行业形象</w:t>
      </w:r>
      <w:r w:rsidR="00984278">
        <w:rPr>
          <w:rFonts w:ascii="Times New Roman" w:eastAsia="宋体" w:hAnsi="Times New Roman" w:cs="黑体" w:hint="eastAsia"/>
          <w:sz w:val="28"/>
          <w:szCs w:val="28"/>
        </w:rPr>
        <w:t>、</w:t>
      </w:r>
      <w:r w:rsidR="00984278" w:rsidRPr="00984278">
        <w:rPr>
          <w:rFonts w:ascii="Times New Roman" w:eastAsia="宋体" w:hAnsi="Times New Roman" w:cs="黑体" w:hint="eastAsia"/>
          <w:sz w:val="28"/>
          <w:szCs w:val="28"/>
        </w:rPr>
        <w:t>促进绿色发展</w:t>
      </w:r>
      <w:r w:rsidR="00984278">
        <w:rPr>
          <w:rFonts w:ascii="Times New Roman" w:eastAsia="宋体" w:hAnsi="Times New Roman" w:cs="黑体" w:hint="eastAsia"/>
          <w:sz w:val="28"/>
          <w:szCs w:val="28"/>
        </w:rPr>
        <w:t>、</w:t>
      </w:r>
      <w:r w:rsidR="00984278" w:rsidRPr="00984278">
        <w:rPr>
          <w:rFonts w:ascii="Times New Roman" w:eastAsia="宋体" w:hAnsi="Times New Roman" w:cs="黑体" w:hint="eastAsia"/>
          <w:sz w:val="28"/>
          <w:szCs w:val="28"/>
        </w:rPr>
        <w:t>助力供应链协同</w:t>
      </w:r>
      <w:r w:rsidR="00984278">
        <w:rPr>
          <w:rFonts w:ascii="Times New Roman" w:eastAsia="宋体" w:hAnsi="Times New Roman" w:cs="黑体" w:hint="eastAsia"/>
          <w:sz w:val="28"/>
          <w:szCs w:val="28"/>
        </w:rPr>
        <w:t>、</w:t>
      </w:r>
      <w:r w:rsidR="00984278" w:rsidRPr="00984278">
        <w:rPr>
          <w:rFonts w:ascii="Times New Roman" w:eastAsia="宋体" w:hAnsi="Times New Roman" w:cs="黑体" w:hint="eastAsia"/>
          <w:sz w:val="28"/>
          <w:szCs w:val="28"/>
        </w:rPr>
        <w:t>推动技术人才发展</w:t>
      </w:r>
      <w:r w:rsidRPr="00785403">
        <w:rPr>
          <w:rFonts w:ascii="Times New Roman" w:eastAsia="宋体" w:hAnsi="Times New Roman" w:cs="宋体" w:hint="eastAsia"/>
          <w:sz w:val="28"/>
          <w:szCs w:val="28"/>
        </w:rPr>
        <w:t>等方面，</w:t>
      </w:r>
      <w:r w:rsidR="00232231" w:rsidRPr="00232231">
        <w:rPr>
          <w:rFonts w:ascii="Times New Roman" w:eastAsia="宋体" w:hAnsi="Times New Roman" w:cs="宋体" w:hint="eastAsia"/>
          <w:sz w:val="28"/>
          <w:szCs w:val="28"/>
        </w:rPr>
        <w:t>将为行业进步与社会发展做出积极贡献，带来安全、环保等多方面显著社会效益。</w:t>
      </w:r>
    </w:p>
    <w:p w14:paraId="18372716" w14:textId="1D63E6E0" w:rsidR="00984278" w:rsidRDefault="00984278" w:rsidP="00984278">
      <w:pPr>
        <w:adjustRightInd w:val="0"/>
        <w:snapToGrid w:val="0"/>
        <w:spacing w:after="0" w:line="360" w:lineRule="auto"/>
        <w:ind w:firstLineChars="200" w:firstLine="560"/>
        <w:rPr>
          <w:rFonts w:ascii="Times New Roman" w:eastAsia="宋体" w:hAnsi="Times New Roman" w:cs="宋体"/>
          <w:sz w:val="28"/>
          <w:szCs w:val="28"/>
        </w:rPr>
      </w:pPr>
      <w:r>
        <w:rPr>
          <w:rFonts w:ascii="Times New Roman" w:eastAsia="宋体" w:hAnsi="Times New Roman" w:cs="宋体" w:hint="eastAsia"/>
          <w:sz w:val="28"/>
          <w:szCs w:val="28"/>
        </w:rPr>
        <w:t>（</w:t>
      </w:r>
      <w:r>
        <w:rPr>
          <w:rFonts w:ascii="Times New Roman" w:eastAsia="宋体" w:hAnsi="Times New Roman" w:cs="宋体" w:hint="eastAsia"/>
          <w:sz w:val="28"/>
          <w:szCs w:val="28"/>
        </w:rPr>
        <w:t>1</w:t>
      </w:r>
      <w:r>
        <w:rPr>
          <w:rFonts w:ascii="Times New Roman" w:eastAsia="宋体" w:hAnsi="Times New Roman" w:cs="宋体" w:hint="eastAsia"/>
          <w:sz w:val="28"/>
          <w:szCs w:val="28"/>
        </w:rPr>
        <w:t>）</w:t>
      </w:r>
      <w:r w:rsidRPr="00984278">
        <w:rPr>
          <w:rFonts w:ascii="Times New Roman" w:eastAsia="宋体" w:hAnsi="Times New Roman" w:cs="宋体" w:hint="eastAsia"/>
          <w:sz w:val="28"/>
          <w:szCs w:val="28"/>
        </w:rPr>
        <w:t>保障人员安全</w:t>
      </w:r>
    </w:p>
    <w:p w14:paraId="0B98D435" w14:textId="6CB0AB8D" w:rsidR="00984278" w:rsidRPr="00984278" w:rsidRDefault="00984278" w:rsidP="00984278">
      <w:pPr>
        <w:adjustRightInd w:val="0"/>
        <w:snapToGrid w:val="0"/>
        <w:spacing w:after="0" w:line="360" w:lineRule="auto"/>
        <w:ind w:firstLineChars="200" w:firstLine="560"/>
        <w:rPr>
          <w:rFonts w:ascii="Times New Roman" w:eastAsia="宋体" w:hAnsi="Times New Roman" w:cs="宋体"/>
          <w:sz w:val="28"/>
          <w:szCs w:val="28"/>
        </w:rPr>
      </w:pPr>
      <w:r>
        <w:rPr>
          <w:rFonts w:ascii="Times New Roman" w:eastAsia="宋体" w:hAnsi="Times New Roman" w:cs="宋体" w:hint="eastAsia"/>
          <w:sz w:val="28"/>
          <w:szCs w:val="28"/>
        </w:rPr>
        <w:t>本</w:t>
      </w:r>
      <w:r w:rsidRPr="00984278">
        <w:rPr>
          <w:rFonts w:ascii="Times New Roman" w:eastAsia="宋体" w:hAnsi="Times New Roman" w:cs="宋体" w:hint="eastAsia"/>
          <w:sz w:val="28"/>
          <w:szCs w:val="28"/>
        </w:rPr>
        <w:t>团体标准通过对集装箱码头生产作业系统接口安全技术的规范，极大地降低了因接口问题导致设备故障、失控等情况的发生概率。在码头复杂的作业环境中，设备的稳定运行直接关系到作业人员的生命安全。符合标准的接口安全技术能够确保设备按指令精准操作，减少意外碰撞、货物掉落等事故对人员的伤害，为码头作业人员营造一个更安全的工作环境，切实保障一线员工的人身安全，降低社会因码头安全事故产生的医疗、赔偿等负担</w:t>
      </w:r>
      <w:r w:rsidRPr="00984278">
        <w:rPr>
          <w:rFonts w:ascii="Times New Roman" w:eastAsia="宋体" w:hAnsi="Times New Roman" w:cs="宋体"/>
          <w:sz w:val="28"/>
          <w:szCs w:val="28"/>
        </w:rPr>
        <w:t xml:space="preserve"> </w:t>
      </w:r>
      <w:r w:rsidRPr="00984278">
        <w:rPr>
          <w:rFonts w:ascii="Times New Roman" w:eastAsia="宋体" w:hAnsi="Times New Roman" w:cs="宋体" w:hint="eastAsia"/>
          <w:sz w:val="28"/>
          <w:szCs w:val="28"/>
        </w:rPr>
        <w:t>。</w:t>
      </w:r>
      <w:r w:rsidRPr="00984278">
        <w:rPr>
          <w:rFonts w:ascii="Times New Roman" w:eastAsia="宋体" w:hAnsi="Times New Roman" w:cs="Times New Roman"/>
          <w:sz w:val="28"/>
          <w:szCs w:val="28"/>
        </w:rPr>
        <w:t>​</w:t>
      </w:r>
    </w:p>
    <w:p w14:paraId="2BBA41F5" w14:textId="56A2CDF5" w:rsidR="00984278" w:rsidRDefault="00984278" w:rsidP="00984278">
      <w:pPr>
        <w:adjustRightInd w:val="0"/>
        <w:snapToGrid w:val="0"/>
        <w:spacing w:after="0" w:line="360" w:lineRule="auto"/>
        <w:ind w:firstLineChars="200" w:firstLine="560"/>
        <w:rPr>
          <w:rFonts w:ascii="Times New Roman" w:eastAsia="宋体" w:hAnsi="Times New Roman" w:cs="宋体"/>
          <w:sz w:val="28"/>
          <w:szCs w:val="28"/>
        </w:rPr>
      </w:pPr>
      <w:r>
        <w:rPr>
          <w:rFonts w:ascii="Times New Roman" w:eastAsia="宋体" w:hAnsi="Times New Roman" w:cs="宋体" w:hint="eastAsia"/>
          <w:sz w:val="28"/>
          <w:szCs w:val="28"/>
        </w:rPr>
        <w:t>（</w:t>
      </w:r>
      <w:r>
        <w:rPr>
          <w:rFonts w:ascii="Times New Roman" w:eastAsia="宋体" w:hAnsi="Times New Roman" w:cs="宋体" w:hint="eastAsia"/>
          <w:sz w:val="28"/>
          <w:szCs w:val="28"/>
        </w:rPr>
        <w:t>2</w:t>
      </w:r>
      <w:r>
        <w:rPr>
          <w:rFonts w:ascii="Times New Roman" w:eastAsia="宋体" w:hAnsi="Times New Roman" w:cs="宋体" w:hint="eastAsia"/>
          <w:sz w:val="28"/>
          <w:szCs w:val="28"/>
        </w:rPr>
        <w:t>）</w:t>
      </w:r>
      <w:r w:rsidRPr="00984278">
        <w:rPr>
          <w:rFonts w:ascii="Times New Roman" w:eastAsia="宋体" w:hAnsi="Times New Roman" w:cs="宋体" w:hint="eastAsia"/>
          <w:sz w:val="28"/>
          <w:szCs w:val="28"/>
        </w:rPr>
        <w:t>提升行业形象</w:t>
      </w:r>
    </w:p>
    <w:p w14:paraId="0111A77F" w14:textId="5CCC7BE7" w:rsidR="00984278" w:rsidRPr="00984278" w:rsidRDefault="00984278" w:rsidP="00984278">
      <w:pPr>
        <w:adjustRightInd w:val="0"/>
        <w:snapToGrid w:val="0"/>
        <w:spacing w:after="0" w:line="360" w:lineRule="auto"/>
        <w:ind w:firstLineChars="200" w:firstLine="560"/>
        <w:rPr>
          <w:rFonts w:ascii="Times New Roman" w:eastAsia="宋体" w:hAnsi="Times New Roman" w:cs="宋体"/>
          <w:sz w:val="28"/>
          <w:szCs w:val="28"/>
        </w:rPr>
      </w:pPr>
      <w:r w:rsidRPr="00984278">
        <w:rPr>
          <w:rFonts w:ascii="Times New Roman" w:eastAsia="宋体" w:hAnsi="Times New Roman" w:cs="宋体" w:hint="eastAsia"/>
          <w:sz w:val="28"/>
          <w:szCs w:val="28"/>
        </w:rPr>
        <w:lastRenderedPageBreak/>
        <w:t>码头作为物流运输的关键枢纽，其运营的安全性和规范性备受关注。《集装箱码头生产作业系统接口安全技术要求》的推行，促使整个集装箱码头行业在安全管理上更加规范、科学。当行业内各码头都遵循这一标准时，能够有效减少安全事故、数据泄露等负面事件的发生，进而提升集装箱码头行业在社会各界的整体形象和声誉，增强社会对港口物流行业的信任度，吸引更多资源投入到行业发展中，推动行业持续健康发展</w:t>
      </w:r>
      <w:r w:rsidRPr="00984278">
        <w:rPr>
          <w:rFonts w:ascii="Times New Roman" w:eastAsia="宋体" w:hAnsi="Times New Roman" w:cs="宋体"/>
          <w:sz w:val="28"/>
          <w:szCs w:val="28"/>
        </w:rPr>
        <w:t xml:space="preserve"> </w:t>
      </w:r>
      <w:r w:rsidRPr="00984278">
        <w:rPr>
          <w:rFonts w:ascii="Times New Roman" w:eastAsia="宋体" w:hAnsi="Times New Roman" w:cs="宋体" w:hint="eastAsia"/>
          <w:sz w:val="28"/>
          <w:szCs w:val="28"/>
        </w:rPr>
        <w:t>。</w:t>
      </w:r>
      <w:r w:rsidRPr="00984278">
        <w:rPr>
          <w:rFonts w:ascii="Times New Roman" w:eastAsia="宋体" w:hAnsi="Times New Roman" w:cs="Times New Roman"/>
          <w:sz w:val="28"/>
          <w:szCs w:val="28"/>
        </w:rPr>
        <w:t>​</w:t>
      </w:r>
    </w:p>
    <w:p w14:paraId="563346FE" w14:textId="3B5D532F" w:rsidR="00984278" w:rsidRDefault="00984278" w:rsidP="00984278">
      <w:pPr>
        <w:adjustRightInd w:val="0"/>
        <w:snapToGrid w:val="0"/>
        <w:spacing w:after="0" w:line="360" w:lineRule="auto"/>
        <w:ind w:firstLineChars="200" w:firstLine="560"/>
        <w:rPr>
          <w:rFonts w:ascii="Times New Roman" w:eastAsia="宋体" w:hAnsi="Times New Roman" w:cs="宋体"/>
          <w:sz w:val="28"/>
          <w:szCs w:val="28"/>
        </w:rPr>
      </w:pPr>
      <w:r>
        <w:rPr>
          <w:rFonts w:ascii="Times New Roman" w:eastAsia="宋体" w:hAnsi="Times New Roman" w:cs="宋体" w:hint="eastAsia"/>
          <w:sz w:val="28"/>
          <w:szCs w:val="28"/>
        </w:rPr>
        <w:t>（</w:t>
      </w:r>
      <w:r>
        <w:rPr>
          <w:rFonts w:ascii="Times New Roman" w:eastAsia="宋体" w:hAnsi="Times New Roman" w:cs="宋体" w:hint="eastAsia"/>
          <w:sz w:val="28"/>
          <w:szCs w:val="28"/>
        </w:rPr>
        <w:t>3</w:t>
      </w:r>
      <w:r>
        <w:rPr>
          <w:rFonts w:ascii="Times New Roman" w:eastAsia="宋体" w:hAnsi="Times New Roman" w:cs="宋体" w:hint="eastAsia"/>
          <w:sz w:val="28"/>
          <w:szCs w:val="28"/>
        </w:rPr>
        <w:t>）</w:t>
      </w:r>
      <w:r w:rsidRPr="00984278">
        <w:rPr>
          <w:rFonts w:ascii="Times New Roman" w:eastAsia="宋体" w:hAnsi="Times New Roman" w:cs="宋体" w:hint="eastAsia"/>
          <w:sz w:val="28"/>
          <w:szCs w:val="28"/>
        </w:rPr>
        <w:t>促进绿色发展</w:t>
      </w:r>
    </w:p>
    <w:p w14:paraId="1D5371BE" w14:textId="340CF588" w:rsidR="00984278" w:rsidRPr="00984278" w:rsidRDefault="00984278" w:rsidP="00984278">
      <w:pPr>
        <w:adjustRightInd w:val="0"/>
        <w:snapToGrid w:val="0"/>
        <w:spacing w:after="0" w:line="360" w:lineRule="auto"/>
        <w:ind w:firstLineChars="200" w:firstLine="560"/>
        <w:rPr>
          <w:rFonts w:ascii="Times New Roman" w:eastAsia="宋体" w:hAnsi="Times New Roman" w:cs="宋体"/>
          <w:sz w:val="28"/>
          <w:szCs w:val="28"/>
        </w:rPr>
      </w:pPr>
      <w:r>
        <w:rPr>
          <w:rFonts w:ascii="Times New Roman" w:eastAsia="宋体" w:hAnsi="Times New Roman" w:cs="宋体" w:hint="eastAsia"/>
          <w:sz w:val="28"/>
          <w:szCs w:val="28"/>
        </w:rPr>
        <w:t>本</w:t>
      </w:r>
      <w:r w:rsidRPr="00984278">
        <w:rPr>
          <w:rFonts w:ascii="Times New Roman" w:eastAsia="宋体" w:hAnsi="Times New Roman" w:cs="宋体" w:hint="eastAsia"/>
          <w:sz w:val="28"/>
          <w:szCs w:val="28"/>
        </w:rPr>
        <w:t>标准的实施有助于优化码头生产作业流程，提高资源利用效率，间接推动绿色发展。规范的接口安全技术保障了数据准确、及时传输，使得设备调度更合理，减少设备空转、无效运行时间，降低能源消耗。同时，减少因设备故障、作业失误造成的货物损坏、返工等情况，避免了资源的浪费，助力集装箱码头行业朝着绿色、可持续方向发展，符合社会对环保和资源合理利用的要求</w:t>
      </w:r>
      <w:r w:rsidRPr="00984278">
        <w:rPr>
          <w:rFonts w:ascii="Times New Roman" w:eastAsia="宋体" w:hAnsi="Times New Roman" w:cs="宋体"/>
          <w:sz w:val="28"/>
          <w:szCs w:val="28"/>
        </w:rPr>
        <w:t xml:space="preserve"> </w:t>
      </w:r>
      <w:r w:rsidRPr="00984278">
        <w:rPr>
          <w:rFonts w:ascii="Times New Roman" w:eastAsia="宋体" w:hAnsi="Times New Roman" w:cs="宋体" w:hint="eastAsia"/>
          <w:sz w:val="28"/>
          <w:szCs w:val="28"/>
        </w:rPr>
        <w:t>。</w:t>
      </w:r>
      <w:r w:rsidRPr="00984278">
        <w:rPr>
          <w:rFonts w:ascii="Times New Roman" w:eastAsia="宋体" w:hAnsi="Times New Roman" w:cs="Times New Roman"/>
          <w:sz w:val="28"/>
          <w:szCs w:val="28"/>
        </w:rPr>
        <w:t>​</w:t>
      </w:r>
    </w:p>
    <w:p w14:paraId="2DCFD1EB" w14:textId="4F8A170F" w:rsidR="00984278" w:rsidRDefault="00984278" w:rsidP="00984278">
      <w:pPr>
        <w:adjustRightInd w:val="0"/>
        <w:snapToGrid w:val="0"/>
        <w:spacing w:after="0" w:line="360" w:lineRule="auto"/>
        <w:ind w:firstLineChars="200" w:firstLine="560"/>
        <w:rPr>
          <w:rFonts w:ascii="Times New Roman" w:eastAsia="宋体" w:hAnsi="Times New Roman" w:cs="宋体"/>
          <w:sz w:val="28"/>
          <w:szCs w:val="28"/>
        </w:rPr>
      </w:pPr>
      <w:r>
        <w:rPr>
          <w:rFonts w:ascii="Times New Roman" w:eastAsia="宋体" w:hAnsi="Times New Roman" w:cs="宋体" w:hint="eastAsia"/>
          <w:sz w:val="28"/>
          <w:szCs w:val="28"/>
        </w:rPr>
        <w:t>（</w:t>
      </w:r>
      <w:r>
        <w:rPr>
          <w:rFonts w:ascii="Times New Roman" w:eastAsia="宋体" w:hAnsi="Times New Roman" w:cs="宋体" w:hint="eastAsia"/>
          <w:sz w:val="28"/>
          <w:szCs w:val="28"/>
        </w:rPr>
        <w:t>4</w:t>
      </w:r>
      <w:r>
        <w:rPr>
          <w:rFonts w:ascii="Times New Roman" w:eastAsia="宋体" w:hAnsi="Times New Roman" w:cs="宋体" w:hint="eastAsia"/>
          <w:sz w:val="28"/>
          <w:szCs w:val="28"/>
        </w:rPr>
        <w:t>）</w:t>
      </w:r>
      <w:r w:rsidRPr="00984278">
        <w:rPr>
          <w:rFonts w:ascii="Times New Roman" w:eastAsia="宋体" w:hAnsi="Times New Roman" w:cs="宋体" w:hint="eastAsia"/>
          <w:sz w:val="28"/>
          <w:szCs w:val="28"/>
        </w:rPr>
        <w:t>助力供应链协同</w:t>
      </w:r>
    </w:p>
    <w:p w14:paraId="253F4381" w14:textId="1663E168" w:rsidR="00984278" w:rsidRPr="00984278" w:rsidRDefault="00984278" w:rsidP="00984278">
      <w:pPr>
        <w:adjustRightInd w:val="0"/>
        <w:snapToGrid w:val="0"/>
        <w:spacing w:after="0" w:line="360" w:lineRule="auto"/>
        <w:ind w:firstLineChars="200" w:firstLine="560"/>
        <w:rPr>
          <w:rFonts w:ascii="Times New Roman" w:eastAsia="宋体" w:hAnsi="Times New Roman" w:cs="宋体"/>
          <w:sz w:val="28"/>
          <w:szCs w:val="28"/>
        </w:rPr>
      </w:pPr>
      <w:r w:rsidRPr="00984278">
        <w:rPr>
          <w:rFonts w:ascii="Times New Roman" w:eastAsia="宋体" w:hAnsi="Times New Roman" w:cs="宋体" w:hint="eastAsia"/>
          <w:sz w:val="28"/>
          <w:szCs w:val="28"/>
        </w:rPr>
        <w:t>在全球供应链体系中，集装箱码头是重要节点。该团体标准的应用，使得码头生产作业系统与上下游企业，如航运公司、货代企业、物流园区等的系统接口安全性得到保障。这促进了信息在供应链各环节间安全、顺畅地交互，提升了供应链协同效率。例如，航运公司能及时获取准确的码头作业信息安排船期，货代企业可高效办理相关业务，增强了整个供应链的稳定性和可靠性，为社会经济的稳定运行提供有力支撑</w:t>
      </w:r>
      <w:r w:rsidRPr="00984278">
        <w:rPr>
          <w:rFonts w:ascii="Times New Roman" w:eastAsia="宋体" w:hAnsi="Times New Roman" w:cs="宋体"/>
          <w:sz w:val="28"/>
          <w:szCs w:val="28"/>
        </w:rPr>
        <w:t xml:space="preserve"> </w:t>
      </w:r>
      <w:r w:rsidRPr="00984278">
        <w:rPr>
          <w:rFonts w:ascii="Times New Roman" w:eastAsia="宋体" w:hAnsi="Times New Roman" w:cs="宋体" w:hint="eastAsia"/>
          <w:sz w:val="28"/>
          <w:szCs w:val="28"/>
        </w:rPr>
        <w:t>。</w:t>
      </w:r>
    </w:p>
    <w:p w14:paraId="0A84AC10" w14:textId="403FDB58" w:rsidR="00984278" w:rsidRDefault="00984278" w:rsidP="00984278">
      <w:pPr>
        <w:adjustRightInd w:val="0"/>
        <w:snapToGrid w:val="0"/>
        <w:spacing w:after="0" w:line="360" w:lineRule="auto"/>
        <w:ind w:firstLineChars="200" w:firstLine="560"/>
        <w:rPr>
          <w:rFonts w:ascii="Times New Roman" w:eastAsia="宋体" w:hAnsi="Times New Roman" w:cs="宋体"/>
          <w:sz w:val="28"/>
          <w:szCs w:val="28"/>
        </w:rPr>
      </w:pPr>
      <w:r>
        <w:rPr>
          <w:rFonts w:ascii="Times New Roman" w:eastAsia="宋体" w:hAnsi="Times New Roman" w:cs="宋体" w:hint="eastAsia"/>
          <w:sz w:val="28"/>
          <w:szCs w:val="28"/>
        </w:rPr>
        <w:t>（</w:t>
      </w:r>
      <w:r>
        <w:rPr>
          <w:rFonts w:ascii="Times New Roman" w:eastAsia="宋体" w:hAnsi="Times New Roman" w:cs="宋体" w:hint="eastAsia"/>
          <w:sz w:val="28"/>
          <w:szCs w:val="28"/>
        </w:rPr>
        <w:t>5</w:t>
      </w:r>
      <w:r>
        <w:rPr>
          <w:rFonts w:ascii="Times New Roman" w:eastAsia="宋体" w:hAnsi="Times New Roman" w:cs="宋体" w:hint="eastAsia"/>
          <w:sz w:val="28"/>
          <w:szCs w:val="28"/>
        </w:rPr>
        <w:t>）</w:t>
      </w:r>
      <w:r w:rsidRPr="00984278">
        <w:rPr>
          <w:rFonts w:ascii="Times New Roman" w:eastAsia="宋体" w:hAnsi="Times New Roman" w:cs="宋体" w:hint="eastAsia"/>
          <w:sz w:val="28"/>
          <w:szCs w:val="28"/>
        </w:rPr>
        <w:t>推动技术人才发展</w:t>
      </w:r>
    </w:p>
    <w:p w14:paraId="5E0716D4" w14:textId="6FC8EEF9" w:rsidR="00DF10D8" w:rsidRPr="00785403" w:rsidRDefault="00984278" w:rsidP="00984278">
      <w:pPr>
        <w:adjustRightInd w:val="0"/>
        <w:snapToGrid w:val="0"/>
        <w:spacing w:after="0" w:line="360" w:lineRule="auto"/>
        <w:ind w:firstLineChars="200" w:firstLine="560"/>
        <w:rPr>
          <w:rFonts w:ascii="Times New Roman" w:eastAsia="宋体" w:hAnsi="Times New Roman" w:cs="宋体"/>
          <w:sz w:val="28"/>
          <w:szCs w:val="28"/>
        </w:rPr>
      </w:pPr>
      <w:r w:rsidRPr="00984278">
        <w:rPr>
          <w:rFonts w:ascii="Times New Roman" w:eastAsia="宋体" w:hAnsi="Times New Roman" w:cs="宋体" w:hint="eastAsia"/>
          <w:sz w:val="28"/>
          <w:szCs w:val="28"/>
        </w:rPr>
        <w:t>为满足《集装箱码头生产作业系统接口安全技术要求》，码头企业需要不断引入和培养相关技术人才。一方面，促使高校、职业院校</w:t>
      </w:r>
      <w:r w:rsidRPr="00984278">
        <w:rPr>
          <w:rFonts w:ascii="Times New Roman" w:eastAsia="宋体" w:hAnsi="Times New Roman" w:cs="宋体" w:hint="eastAsia"/>
          <w:sz w:val="28"/>
          <w:szCs w:val="28"/>
        </w:rPr>
        <w:lastRenderedPageBreak/>
        <w:t>等教育机构优化课程设置，加强网络安全、系统接口技术等方面的教学，为社会培养更多专业人才；另一方面，企业内部也会加大对员工的培训力度，提升在职人员的技术水平和安全意识。这不仅有助于解决相关技术人才短缺问题，还能提升整个社会在信息技术、安全管理等领域的人才素质，为其他行业的技术发展提供人才储备</w:t>
      </w:r>
      <w:r w:rsidRPr="00984278">
        <w:rPr>
          <w:rFonts w:ascii="Times New Roman" w:eastAsia="宋体" w:hAnsi="Times New Roman" w:cs="宋体" w:hint="eastAsia"/>
          <w:sz w:val="28"/>
          <w:szCs w:val="28"/>
        </w:rPr>
        <w:t xml:space="preserve"> </w:t>
      </w:r>
      <w:r w:rsidRPr="00984278">
        <w:rPr>
          <w:rFonts w:ascii="Times New Roman" w:eastAsia="宋体" w:hAnsi="Times New Roman" w:cs="宋体" w:hint="eastAsia"/>
          <w:sz w:val="28"/>
          <w:szCs w:val="28"/>
        </w:rPr>
        <w:t>。</w:t>
      </w:r>
    </w:p>
    <w:p w14:paraId="5103B009" w14:textId="77777777" w:rsidR="00DF10D8" w:rsidRPr="00785403" w:rsidRDefault="00666065">
      <w:pPr>
        <w:adjustRightInd w:val="0"/>
        <w:snapToGrid w:val="0"/>
        <w:spacing w:after="0" w:line="360" w:lineRule="auto"/>
        <w:ind w:firstLineChars="200" w:firstLine="560"/>
        <w:rPr>
          <w:rFonts w:ascii="Times New Roman" w:eastAsia="宋体" w:hAnsi="Times New Roman" w:cs="宋体"/>
          <w:sz w:val="28"/>
          <w:szCs w:val="28"/>
        </w:rPr>
      </w:pPr>
      <w:r w:rsidRPr="00785403">
        <w:rPr>
          <w:rFonts w:ascii="Times New Roman" w:eastAsia="宋体" w:hAnsi="Times New Roman" w:cs="宋体" w:hint="eastAsia"/>
          <w:sz w:val="28"/>
          <w:szCs w:val="28"/>
        </w:rPr>
        <w:t xml:space="preserve">3.3 </w:t>
      </w:r>
      <w:r w:rsidRPr="00785403">
        <w:rPr>
          <w:rFonts w:ascii="Times New Roman" w:eastAsia="宋体" w:hAnsi="Times New Roman" w:cs="宋体" w:hint="eastAsia"/>
          <w:sz w:val="28"/>
          <w:szCs w:val="28"/>
        </w:rPr>
        <w:t>预期的生态效益</w:t>
      </w:r>
    </w:p>
    <w:p w14:paraId="15852E20" w14:textId="2EB28762" w:rsidR="00DF10D8" w:rsidRPr="00785403" w:rsidRDefault="00666065" w:rsidP="004F342B">
      <w:pPr>
        <w:adjustRightInd w:val="0"/>
        <w:snapToGrid w:val="0"/>
        <w:spacing w:after="0" w:line="360" w:lineRule="auto"/>
        <w:ind w:firstLineChars="200" w:firstLine="560"/>
        <w:rPr>
          <w:rFonts w:ascii="Times New Roman" w:eastAsia="宋体" w:hAnsi="Times New Roman" w:cs="宋体"/>
          <w:sz w:val="28"/>
          <w:szCs w:val="28"/>
        </w:rPr>
      </w:pPr>
      <w:r w:rsidRPr="00785403">
        <w:rPr>
          <w:rFonts w:ascii="Times New Roman" w:eastAsia="宋体" w:hAnsi="Times New Roman" w:cs="宋体" w:hint="eastAsia"/>
          <w:sz w:val="28"/>
          <w:szCs w:val="28"/>
        </w:rPr>
        <w:t>《</w:t>
      </w:r>
      <w:r w:rsidR="0064694A" w:rsidRPr="0064694A">
        <w:rPr>
          <w:rFonts w:ascii="Times New Roman" w:eastAsia="宋体" w:hAnsi="Times New Roman" w:cs="宋体" w:hint="eastAsia"/>
          <w:sz w:val="28"/>
          <w:szCs w:val="28"/>
        </w:rPr>
        <w:t>集装箱码头生产作业系统接口安全技术要求</w:t>
      </w:r>
      <w:r w:rsidRPr="00785403">
        <w:rPr>
          <w:rFonts w:ascii="Times New Roman" w:eastAsia="宋体" w:hAnsi="Times New Roman" w:cs="宋体" w:hint="eastAsia"/>
          <w:sz w:val="28"/>
          <w:szCs w:val="28"/>
        </w:rPr>
        <w:t>》的研究编制，将在</w:t>
      </w:r>
      <w:r w:rsidR="004F342B" w:rsidRPr="004F342B">
        <w:rPr>
          <w:rFonts w:ascii="Times New Roman" w:eastAsia="宋体" w:hAnsi="Times New Roman" w:cs="宋体" w:hint="eastAsia"/>
          <w:sz w:val="28"/>
          <w:szCs w:val="28"/>
        </w:rPr>
        <w:t>减少环境污染</w:t>
      </w:r>
      <w:r w:rsidR="004F342B">
        <w:rPr>
          <w:rFonts w:ascii="Times New Roman" w:eastAsia="宋体" w:hAnsi="Times New Roman" w:cs="宋体" w:hint="eastAsia"/>
          <w:sz w:val="28"/>
          <w:szCs w:val="28"/>
        </w:rPr>
        <w:t>、</w:t>
      </w:r>
      <w:r w:rsidR="004F342B" w:rsidRPr="004F342B">
        <w:rPr>
          <w:rFonts w:ascii="Times New Roman" w:eastAsia="宋体" w:hAnsi="Times New Roman" w:cs="宋体" w:hint="eastAsia"/>
          <w:sz w:val="28"/>
          <w:szCs w:val="28"/>
        </w:rPr>
        <w:t>保护生态系统</w:t>
      </w:r>
      <w:r w:rsidR="004F342B">
        <w:rPr>
          <w:rFonts w:ascii="Times New Roman" w:eastAsia="宋体" w:hAnsi="Times New Roman" w:cs="宋体" w:hint="eastAsia"/>
          <w:sz w:val="28"/>
          <w:szCs w:val="28"/>
        </w:rPr>
        <w:t>、</w:t>
      </w:r>
      <w:r w:rsidR="004F342B" w:rsidRPr="004F342B">
        <w:rPr>
          <w:rFonts w:ascii="Times New Roman" w:eastAsia="宋体" w:hAnsi="Times New Roman" w:cs="宋体" w:hint="eastAsia"/>
          <w:sz w:val="28"/>
          <w:szCs w:val="28"/>
        </w:rPr>
        <w:t>降低资源消耗</w:t>
      </w:r>
      <w:r w:rsidR="004F342B">
        <w:rPr>
          <w:rFonts w:ascii="Times New Roman" w:eastAsia="宋体" w:hAnsi="Times New Roman" w:cs="宋体" w:hint="eastAsia"/>
          <w:sz w:val="28"/>
          <w:szCs w:val="28"/>
        </w:rPr>
        <w:t>、</w:t>
      </w:r>
      <w:r w:rsidR="004F342B" w:rsidRPr="004F342B">
        <w:rPr>
          <w:rFonts w:ascii="Times New Roman" w:eastAsia="宋体" w:hAnsi="Times New Roman" w:cs="宋体" w:hint="eastAsia"/>
          <w:sz w:val="28"/>
          <w:szCs w:val="28"/>
        </w:rPr>
        <w:t>推动绿色技术应用</w:t>
      </w:r>
      <w:r w:rsidR="004F342B">
        <w:rPr>
          <w:rFonts w:ascii="Times New Roman" w:eastAsia="宋体" w:hAnsi="Times New Roman" w:cs="宋体" w:hint="eastAsia"/>
          <w:sz w:val="28"/>
          <w:szCs w:val="28"/>
        </w:rPr>
        <w:t>、</w:t>
      </w:r>
      <w:r w:rsidR="004F342B" w:rsidRPr="004F342B">
        <w:rPr>
          <w:rFonts w:ascii="Times New Roman" w:eastAsia="宋体" w:hAnsi="Times New Roman" w:cs="宋体" w:hint="eastAsia"/>
          <w:sz w:val="28"/>
          <w:szCs w:val="28"/>
        </w:rPr>
        <w:t>助力区域生态协调</w:t>
      </w:r>
      <w:r w:rsidRPr="00785403">
        <w:rPr>
          <w:rFonts w:ascii="Times New Roman" w:eastAsia="宋体" w:hAnsi="Times New Roman" w:cs="宋体" w:hint="eastAsia"/>
          <w:sz w:val="28"/>
          <w:szCs w:val="28"/>
        </w:rPr>
        <w:t>等方面产生显著的生态效益。</w:t>
      </w:r>
    </w:p>
    <w:p w14:paraId="3E2CE982" w14:textId="73A083A1" w:rsidR="00984278" w:rsidRDefault="004F342B" w:rsidP="00984278">
      <w:pPr>
        <w:adjustRightInd w:val="0"/>
        <w:snapToGrid w:val="0"/>
        <w:spacing w:after="0" w:line="360" w:lineRule="auto"/>
        <w:ind w:firstLineChars="200" w:firstLine="560"/>
        <w:rPr>
          <w:rFonts w:ascii="Times New Roman" w:eastAsia="宋体" w:hAnsi="Times New Roman" w:cs="宋体"/>
          <w:sz w:val="28"/>
          <w:szCs w:val="28"/>
        </w:rPr>
      </w:pPr>
      <w:r>
        <w:rPr>
          <w:rFonts w:ascii="Times New Roman" w:eastAsia="宋体" w:hAnsi="Times New Roman" w:cs="宋体" w:hint="eastAsia"/>
          <w:sz w:val="28"/>
          <w:szCs w:val="28"/>
        </w:rPr>
        <w:t>（</w:t>
      </w:r>
      <w:r>
        <w:rPr>
          <w:rFonts w:ascii="Times New Roman" w:eastAsia="宋体" w:hAnsi="Times New Roman" w:cs="宋体" w:hint="eastAsia"/>
          <w:sz w:val="28"/>
          <w:szCs w:val="28"/>
        </w:rPr>
        <w:t>1</w:t>
      </w:r>
      <w:r>
        <w:rPr>
          <w:rFonts w:ascii="Times New Roman" w:eastAsia="宋体" w:hAnsi="Times New Roman" w:cs="宋体" w:hint="eastAsia"/>
          <w:sz w:val="28"/>
          <w:szCs w:val="28"/>
        </w:rPr>
        <w:t>）</w:t>
      </w:r>
      <w:r w:rsidR="00984278" w:rsidRPr="00984278">
        <w:rPr>
          <w:rFonts w:ascii="Times New Roman" w:eastAsia="宋体" w:hAnsi="Times New Roman" w:cs="宋体" w:hint="eastAsia"/>
          <w:sz w:val="28"/>
          <w:szCs w:val="28"/>
        </w:rPr>
        <w:t>减少环境污染</w:t>
      </w:r>
    </w:p>
    <w:p w14:paraId="28C8CD7E" w14:textId="21D92AD2" w:rsidR="00984278" w:rsidRPr="00984278" w:rsidRDefault="00984278" w:rsidP="00984278">
      <w:pPr>
        <w:adjustRightInd w:val="0"/>
        <w:snapToGrid w:val="0"/>
        <w:spacing w:after="0" w:line="360" w:lineRule="auto"/>
        <w:ind w:firstLineChars="200" w:firstLine="560"/>
        <w:rPr>
          <w:rFonts w:ascii="Times New Roman" w:eastAsia="宋体" w:hAnsi="Times New Roman" w:cs="宋体"/>
          <w:sz w:val="28"/>
          <w:szCs w:val="28"/>
        </w:rPr>
      </w:pPr>
      <w:r>
        <w:rPr>
          <w:rFonts w:ascii="Times New Roman" w:eastAsia="宋体" w:hAnsi="Times New Roman" w:cs="宋体" w:hint="eastAsia"/>
          <w:sz w:val="28"/>
          <w:szCs w:val="28"/>
        </w:rPr>
        <w:t>本</w:t>
      </w:r>
      <w:r w:rsidRPr="00984278">
        <w:rPr>
          <w:rFonts w:ascii="Times New Roman" w:eastAsia="宋体" w:hAnsi="Times New Roman" w:cs="宋体" w:hint="eastAsia"/>
          <w:sz w:val="28"/>
          <w:szCs w:val="28"/>
        </w:rPr>
        <w:t>团体标准通过规范接口安全技术，可降低因系统故障导致的设备异常运行概率。设备非正常运转易引发燃油泄漏、废气超标排放等问题，而符合标准的接口能保障设备按最优参数运行，减少污染物排放量。同时，稳定的系统运行可避免因作业中断造成的货物滞留，降低货物腐烂、泄漏等引发的环境污染风险，从而减轻对码头及周边环境的生态压力，维护区域环境质量。</w:t>
      </w:r>
      <w:r w:rsidRPr="00984278">
        <w:rPr>
          <w:rFonts w:ascii="Times New Roman" w:eastAsia="宋体" w:hAnsi="Times New Roman" w:cs="Times New Roman"/>
          <w:sz w:val="28"/>
          <w:szCs w:val="28"/>
        </w:rPr>
        <w:t>​</w:t>
      </w:r>
    </w:p>
    <w:p w14:paraId="368CE093" w14:textId="48A5E345" w:rsidR="00984278" w:rsidRDefault="004F342B" w:rsidP="00984278">
      <w:pPr>
        <w:adjustRightInd w:val="0"/>
        <w:snapToGrid w:val="0"/>
        <w:spacing w:after="0" w:line="360" w:lineRule="auto"/>
        <w:ind w:firstLineChars="200" w:firstLine="560"/>
        <w:rPr>
          <w:rFonts w:ascii="Times New Roman" w:eastAsia="宋体" w:hAnsi="Times New Roman" w:cs="宋体"/>
          <w:sz w:val="28"/>
          <w:szCs w:val="28"/>
        </w:rPr>
      </w:pPr>
      <w:r>
        <w:rPr>
          <w:rFonts w:ascii="Times New Roman" w:eastAsia="宋体" w:hAnsi="Times New Roman" w:cs="宋体" w:hint="eastAsia"/>
          <w:sz w:val="28"/>
          <w:szCs w:val="28"/>
        </w:rPr>
        <w:t>（</w:t>
      </w:r>
      <w:r>
        <w:rPr>
          <w:rFonts w:ascii="Times New Roman" w:eastAsia="宋体" w:hAnsi="Times New Roman" w:cs="宋体" w:hint="eastAsia"/>
          <w:sz w:val="28"/>
          <w:szCs w:val="28"/>
        </w:rPr>
        <w:t>2</w:t>
      </w:r>
      <w:r>
        <w:rPr>
          <w:rFonts w:ascii="Times New Roman" w:eastAsia="宋体" w:hAnsi="Times New Roman" w:cs="宋体" w:hint="eastAsia"/>
          <w:sz w:val="28"/>
          <w:szCs w:val="28"/>
        </w:rPr>
        <w:t>）</w:t>
      </w:r>
      <w:r w:rsidR="00984278" w:rsidRPr="00984278">
        <w:rPr>
          <w:rFonts w:ascii="Times New Roman" w:eastAsia="宋体" w:hAnsi="Times New Roman" w:cs="宋体" w:hint="eastAsia"/>
          <w:sz w:val="28"/>
          <w:szCs w:val="28"/>
        </w:rPr>
        <w:t>保护生态系统</w:t>
      </w:r>
    </w:p>
    <w:p w14:paraId="3A802BD9" w14:textId="491B4758" w:rsidR="00984278" w:rsidRPr="00984278" w:rsidRDefault="00984278" w:rsidP="00984278">
      <w:pPr>
        <w:adjustRightInd w:val="0"/>
        <w:snapToGrid w:val="0"/>
        <w:spacing w:after="0" w:line="360" w:lineRule="auto"/>
        <w:ind w:firstLineChars="200" w:firstLine="560"/>
        <w:rPr>
          <w:rFonts w:ascii="Times New Roman" w:eastAsia="宋体" w:hAnsi="Times New Roman" w:cs="宋体"/>
          <w:sz w:val="28"/>
          <w:szCs w:val="28"/>
        </w:rPr>
      </w:pPr>
      <w:r w:rsidRPr="00984278">
        <w:rPr>
          <w:rFonts w:ascii="Times New Roman" w:eastAsia="宋体" w:hAnsi="Times New Roman" w:cs="宋体" w:hint="eastAsia"/>
          <w:sz w:val="28"/>
          <w:szCs w:val="28"/>
        </w:rPr>
        <w:t>集装箱码头多临近水域或陆地生态敏感区，系统接口安全不稳定可能导致作业失误，如装卸设备失控碰撞造成岸线破坏、货物坠入水体等。标准的实施能提升作业精准度，减少此类生态破坏事件。此外，减少因设备故障产生的维修废弃物，降低对土壤、水体的污染，为周边动植物提供更稳定的生存环境，有助于维护生态系统的完整性和多样性。</w:t>
      </w:r>
      <w:r w:rsidRPr="00984278">
        <w:rPr>
          <w:rFonts w:ascii="Times New Roman" w:eastAsia="宋体" w:hAnsi="Times New Roman" w:cs="Times New Roman"/>
          <w:sz w:val="28"/>
          <w:szCs w:val="28"/>
        </w:rPr>
        <w:t>​</w:t>
      </w:r>
    </w:p>
    <w:p w14:paraId="0D994B7B" w14:textId="5247521C" w:rsidR="00984278" w:rsidRDefault="004F342B" w:rsidP="00984278">
      <w:pPr>
        <w:adjustRightInd w:val="0"/>
        <w:snapToGrid w:val="0"/>
        <w:spacing w:after="0" w:line="360" w:lineRule="auto"/>
        <w:ind w:firstLineChars="200" w:firstLine="560"/>
        <w:rPr>
          <w:rFonts w:ascii="Times New Roman" w:eastAsia="宋体" w:hAnsi="Times New Roman" w:cs="宋体"/>
          <w:sz w:val="28"/>
          <w:szCs w:val="28"/>
        </w:rPr>
      </w:pPr>
      <w:r>
        <w:rPr>
          <w:rFonts w:ascii="Times New Roman" w:eastAsia="宋体" w:hAnsi="Times New Roman" w:cs="宋体" w:hint="eastAsia"/>
          <w:sz w:val="28"/>
          <w:szCs w:val="28"/>
        </w:rPr>
        <w:t>（</w:t>
      </w:r>
      <w:r>
        <w:rPr>
          <w:rFonts w:ascii="Times New Roman" w:eastAsia="宋体" w:hAnsi="Times New Roman" w:cs="宋体" w:hint="eastAsia"/>
          <w:sz w:val="28"/>
          <w:szCs w:val="28"/>
        </w:rPr>
        <w:t>3</w:t>
      </w:r>
      <w:r>
        <w:rPr>
          <w:rFonts w:ascii="Times New Roman" w:eastAsia="宋体" w:hAnsi="Times New Roman" w:cs="宋体" w:hint="eastAsia"/>
          <w:sz w:val="28"/>
          <w:szCs w:val="28"/>
        </w:rPr>
        <w:t>）</w:t>
      </w:r>
      <w:r w:rsidR="00984278" w:rsidRPr="00984278">
        <w:rPr>
          <w:rFonts w:ascii="Times New Roman" w:eastAsia="宋体" w:hAnsi="Times New Roman" w:cs="宋体" w:hint="eastAsia"/>
          <w:sz w:val="28"/>
          <w:szCs w:val="28"/>
        </w:rPr>
        <w:t>降低资源消耗</w:t>
      </w:r>
    </w:p>
    <w:p w14:paraId="621EEBD6" w14:textId="1624673D" w:rsidR="00984278" w:rsidRPr="00984278" w:rsidRDefault="00984278" w:rsidP="00984278">
      <w:pPr>
        <w:adjustRightInd w:val="0"/>
        <w:snapToGrid w:val="0"/>
        <w:spacing w:after="0" w:line="360" w:lineRule="auto"/>
        <w:ind w:firstLineChars="200" w:firstLine="560"/>
        <w:rPr>
          <w:rFonts w:ascii="Times New Roman" w:eastAsia="宋体" w:hAnsi="Times New Roman" w:cs="宋体"/>
          <w:sz w:val="28"/>
          <w:szCs w:val="28"/>
        </w:rPr>
      </w:pPr>
      <w:r w:rsidRPr="00984278">
        <w:rPr>
          <w:rFonts w:ascii="Times New Roman" w:eastAsia="宋体" w:hAnsi="Times New Roman" w:cs="宋体" w:hint="eastAsia"/>
          <w:sz w:val="28"/>
          <w:szCs w:val="28"/>
        </w:rPr>
        <w:t>规范的接口安全技术保障数据高效传输，优化设备调度与作业流</w:t>
      </w:r>
      <w:r w:rsidRPr="00984278">
        <w:rPr>
          <w:rFonts w:ascii="Times New Roman" w:eastAsia="宋体" w:hAnsi="Times New Roman" w:cs="宋体" w:hint="eastAsia"/>
          <w:sz w:val="28"/>
          <w:szCs w:val="28"/>
        </w:rPr>
        <w:lastRenderedPageBreak/>
        <w:t>程，减少不必要的能源与物料消耗。例如，避免设备空转、重复作业等现象，降低燃油、电力等能源使用量；减少因作业失误导致的货物损坏与返工，节约包装材料、运输资源等。资源消耗的降低直接减少了生产环节的生态足迹，符合生态可持续发展的内在要求。</w:t>
      </w:r>
      <w:r w:rsidRPr="00984278">
        <w:rPr>
          <w:rFonts w:ascii="Times New Roman" w:eastAsia="宋体" w:hAnsi="Times New Roman" w:cs="Times New Roman"/>
          <w:sz w:val="28"/>
          <w:szCs w:val="28"/>
        </w:rPr>
        <w:t>​</w:t>
      </w:r>
    </w:p>
    <w:p w14:paraId="6BC0D8B5" w14:textId="7CAAF4E1" w:rsidR="00984278" w:rsidRDefault="004F342B" w:rsidP="00984278">
      <w:pPr>
        <w:adjustRightInd w:val="0"/>
        <w:snapToGrid w:val="0"/>
        <w:spacing w:after="0" w:line="360" w:lineRule="auto"/>
        <w:ind w:firstLineChars="200" w:firstLine="560"/>
        <w:rPr>
          <w:rFonts w:ascii="Times New Roman" w:eastAsia="宋体" w:hAnsi="Times New Roman" w:cs="宋体"/>
          <w:sz w:val="28"/>
          <w:szCs w:val="28"/>
        </w:rPr>
      </w:pPr>
      <w:r>
        <w:rPr>
          <w:rFonts w:ascii="Times New Roman" w:eastAsia="宋体" w:hAnsi="Times New Roman" w:cs="宋体" w:hint="eastAsia"/>
          <w:sz w:val="28"/>
          <w:szCs w:val="28"/>
        </w:rPr>
        <w:t>（</w:t>
      </w:r>
      <w:r>
        <w:rPr>
          <w:rFonts w:ascii="Times New Roman" w:eastAsia="宋体" w:hAnsi="Times New Roman" w:cs="宋体" w:hint="eastAsia"/>
          <w:sz w:val="28"/>
          <w:szCs w:val="28"/>
        </w:rPr>
        <w:t>4</w:t>
      </w:r>
      <w:r>
        <w:rPr>
          <w:rFonts w:ascii="Times New Roman" w:eastAsia="宋体" w:hAnsi="Times New Roman" w:cs="宋体" w:hint="eastAsia"/>
          <w:sz w:val="28"/>
          <w:szCs w:val="28"/>
        </w:rPr>
        <w:t>）</w:t>
      </w:r>
      <w:r w:rsidR="00984278" w:rsidRPr="00984278">
        <w:rPr>
          <w:rFonts w:ascii="Times New Roman" w:eastAsia="宋体" w:hAnsi="Times New Roman" w:cs="宋体" w:hint="eastAsia"/>
          <w:sz w:val="28"/>
          <w:szCs w:val="28"/>
        </w:rPr>
        <w:t>推动绿色技术应用</w:t>
      </w:r>
    </w:p>
    <w:p w14:paraId="574A5FEF" w14:textId="5A99A266" w:rsidR="00984278" w:rsidRPr="00984278" w:rsidRDefault="00984278" w:rsidP="00984278">
      <w:pPr>
        <w:adjustRightInd w:val="0"/>
        <w:snapToGrid w:val="0"/>
        <w:spacing w:after="0" w:line="360" w:lineRule="auto"/>
        <w:ind w:firstLineChars="200" w:firstLine="560"/>
        <w:rPr>
          <w:rFonts w:ascii="Times New Roman" w:eastAsia="宋体" w:hAnsi="Times New Roman" w:cs="宋体"/>
          <w:sz w:val="28"/>
          <w:szCs w:val="28"/>
        </w:rPr>
      </w:pPr>
      <w:r w:rsidRPr="00984278">
        <w:rPr>
          <w:rFonts w:ascii="Times New Roman" w:eastAsia="宋体" w:hAnsi="Times New Roman" w:cs="宋体" w:hint="eastAsia"/>
          <w:sz w:val="28"/>
          <w:szCs w:val="28"/>
        </w:rPr>
        <w:t>为满足</w:t>
      </w:r>
      <w:r>
        <w:rPr>
          <w:rFonts w:ascii="Times New Roman" w:eastAsia="宋体" w:hAnsi="Times New Roman" w:cs="宋体" w:hint="eastAsia"/>
          <w:sz w:val="28"/>
          <w:szCs w:val="28"/>
        </w:rPr>
        <w:t>本</w:t>
      </w:r>
      <w:r w:rsidRPr="00984278">
        <w:rPr>
          <w:rFonts w:ascii="Times New Roman" w:eastAsia="宋体" w:hAnsi="Times New Roman" w:cs="宋体" w:hint="eastAsia"/>
          <w:sz w:val="28"/>
          <w:szCs w:val="28"/>
        </w:rPr>
        <w:t>标准对接口安全的要求，码头需升级现有系统，这将间接推动绿色技术的集成与应用。如在系统改造中引入低能耗的接口设备、环保型数据传输技术等，促进绿色技术在港口领域的普及。同时，技术升级带来的高效运营模式，可成为行业绿色转型的示范，引导更多相关企业采用生态友好型技术，形成绿色发展的良性循环。</w:t>
      </w:r>
      <w:r w:rsidRPr="00984278">
        <w:rPr>
          <w:rFonts w:ascii="Times New Roman" w:eastAsia="宋体" w:hAnsi="Times New Roman" w:cs="Times New Roman"/>
          <w:sz w:val="28"/>
          <w:szCs w:val="28"/>
        </w:rPr>
        <w:t>​</w:t>
      </w:r>
    </w:p>
    <w:p w14:paraId="7C9F351B" w14:textId="11FCB3E7" w:rsidR="00984278" w:rsidRDefault="004F342B" w:rsidP="00984278">
      <w:pPr>
        <w:adjustRightInd w:val="0"/>
        <w:snapToGrid w:val="0"/>
        <w:spacing w:after="0" w:line="360" w:lineRule="auto"/>
        <w:ind w:firstLineChars="200" w:firstLine="560"/>
        <w:rPr>
          <w:rFonts w:ascii="Times New Roman" w:eastAsia="宋体" w:hAnsi="Times New Roman" w:cs="宋体"/>
          <w:sz w:val="28"/>
          <w:szCs w:val="28"/>
        </w:rPr>
      </w:pPr>
      <w:r>
        <w:rPr>
          <w:rFonts w:ascii="Times New Roman" w:eastAsia="宋体" w:hAnsi="Times New Roman" w:cs="宋体" w:hint="eastAsia"/>
          <w:sz w:val="28"/>
          <w:szCs w:val="28"/>
        </w:rPr>
        <w:t>（</w:t>
      </w:r>
      <w:r>
        <w:rPr>
          <w:rFonts w:ascii="Times New Roman" w:eastAsia="宋体" w:hAnsi="Times New Roman" w:cs="宋体" w:hint="eastAsia"/>
          <w:sz w:val="28"/>
          <w:szCs w:val="28"/>
        </w:rPr>
        <w:t>5</w:t>
      </w:r>
      <w:r>
        <w:rPr>
          <w:rFonts w:ascii="Times New Roman" w:eastAsia="宋体" w:hAnsi="Times New Roman" w:cs="宋体" w:hint="eastAsia"/>
          <w:sz w:val="28"/>
          <w:szCs w:val="28"/>
        </w:rPr>
        <w:t>）</w:t>
      </w:r>
      <w:r w:rsidR="00984278" w:rsidRPr="00984278">
        <w:rPr>
          <w:rFonts w:ascii="Times New Roman" w:eastAsia="宋体" w:hAnsi="Times New Roman" w:cs="宋体" w:hint="eastAsia"/>
          <w:sz w:val="28"/>
          <w:szCs w:val="28"/>
        </w:rPr>
        <w:t>助力区域生态协调</w:t>
      </w:r>
    </w:p>
    <w:p w14:paraId="6FAE6139" w14:textId="0E26ABF3" w:rsidR="00DF10D8" w:rsidRPr="00785403" w:rsidRDefault="00984278" w:rsidP="00984278">
      <w:pPr>
        <w:adjustRightInd w:val="0"/>
        <w:snapToGrid w:val="0"/>
        <w:spacing w:after="0" w:line="360" w:lineRule="auto"/>
        <w:ind w:firstLineChars="200" w:firstLine="560"/>
        <w:rPr>
          <w:rFonts w:ascii="Times New Roman" w:eastAsia="宋体" w:hAnsi="Times New Roman" w:cs="宋体"/>
          <w:sz w:val="28"/>
          <w:szCs w:val="28"/>
        </w:rPr>
      </w:pPr>
      <w:r w:rsidRPr="00984278">
        <w:rPr>
          <w:rFonts w:ascii="Times New Roman" w:eastAsia="宋体" w:hAnsi="Times New Roman" w:cs="宋体" w:hint="eastAsia"/>
          <w:sz w:val="28"/>
          <w:szCs w:val="28"/>
        </w:rPr>
        <w:t>作为区域物流网络的关键节点，码头的生态表现影响周边区域生态协调。该标准的实施使码头作业更符合生态规范，减少对周边环境的干扰，降低与区域生态保护目标的冲突。例如，减少对周边水域的污染，有助于维持流域生态平衡；降低粉尘、噪音排放，改善周边居民生活与自然生态的协调关系，推动区域形成生产与生态和谐共生的发展格局。</w:t>
      </w:r>
      <w:r w:rsidRPr="00984278">
        <w:rPr>
          <w:rFonts w:ascii="Times New Roman" w:eastAsia="宋体" w:hAnsi="Times New Roman" w:cs="Times New Roman"/>
          <w:sz w:val="28"/>
          <w:szCs w:val="28"/>
        </w:rPr>
        <w:t>​</w:t>
      </w:r>
      <w:r w:rsidR="008A6E24" w:rsidRPr="008A6E24">
        <w:rPr>
          <w:rFonts w:ascii="Times New Roman" w:eastAsia="宋体" w:hAnsi="Times New Roman" w:cs="Times New Roman"/>
          <w:sz w:val="28"/>
          <w:szCs w:val="28"/>
        </w:rPr>
        <w:t>​</w:t>
      </w:r>
    </w:p>
    <w:p w14:paraId="6CD8B780" w14:textId="77777777" w:rsidR="00DF10D8" w:rsidRPr="00785403" w:rsidRDefault="00666065">
      <w:pPr>
        <w:adjustRightInd w:val="0"/>
        <w:snapToGrid w:val="0"/>
        <w:spacing w:after="0" w:line="360" w:lineRule="auto"/>
        <w:outlineLvl w:val="0"/>
        <w:rPr>
          <w:rFonts w:ascii="Times New Roman" w:eastAsia="宋体" w:hAnsi="Times New Roman" w:cs="宋体"/>
          <w:b/>
          <w:bCs/>
          <w:sz w:val="28"/>
          <w:szCs w:val="28"/>
        </w:rPr>
      </w:pPr>
      <w:bookmarkStart w:id="21" w:name="_Toc14095"/>
      <w:bookmarkStart w:id="22" w:name="_Toc13659"/>
      <w:bookmarkStart w:id="23" w:name="_Toc8319"/>
      <w:bookmarkStart w:id="24" w:name="_Toc20239"/>
      <w:r w:rsidRPr="00785403">
        <w:rPr>
          <w:rFonts w:ascii="Times New Roman" w:eastAsia="宋体" w:hAnsi="Times New Roman" w:cs="宋体" w:hint="eastAsia"/>
          <w:b/>
          <w:bCs/>
          <w:sz w:val="28"/>
          <w:szCs w:val="28"/>
        </w:rPr>
        <w:t xml:space="preserve">4 </w:t>
      </w:r>
      <w:r w:rsidRPr="00785403">
        <w:rPr>
          <w:rFonts w:ascii="Times New Roman" w:eastAsia="宋体" w:hAnsi="Times New Roman" w:cs="宋体" w:hint="eastAsia"/>
          <w:b/>
          <w:bCs/>
          <w:sz w:val="28"/>
          <w:szCs w:val="28"/>
        </w:rPr>
        <w:t>采用国际标准和国外先进标准的程度，以及与国际、国外同类标准水平的对比情况，或与测试的国外样品、样机的有关数据对比情况</w:t>
      </w:r>
      <w:bookmarkEnd w:id="21"/>
      <w:bookmarkEnd w:id="22"/>
      <w:bookmarkEnd w:id="23"/>
      <w:bookmarkEnd w:id="24"/>
    </w:p>
    <w:p w14:paraId="5104885C" w14:textId="77777777" w:rsidR="00DF10D8" w:rsidRPr="00785403" w:rsidRDefault="00666065">
      <w:pPr>
        <w:adjustRightInd w:val="0"/>
        <w:snapToGrid w:val="0"/>
        <w:spacing w:after="0" w:line="360" w:lineRule="auto"/>
        <w:ind w:firstLineChars="200" w:firstLine="560"/>
        <w:rPr>
          <w:rFonts w:ascii="Times New Roman" w:eastAsia="宋体" w:hAnsi="Times New Roman" w:cs="黑体"/>
          <w:sz w:val="28"/>
          <w:szCs w:val="28"/>
        </w:rPr>
      </w:pPr>
      <w:bookmarkStart w:id="25" w:name="_Toc27895"/>
      <w:bookmarkStart w:id="26" w:name="_Toc18804"/>
      <w:r w:rsidRPr="00785403">
        <w:rPr>
          <w:rFonts w:ascii="Times New Roman" w:eastAsia="宋体" w:hAnsi="Times New Roman" w:cs="黑体" w:hint="eastAsia"/>
          <w:sz w:val="28"/>
          <w:szCs w:val="28"/>
        </w:rPr>
        <w:t>本标准为自主创新标准，本标准未采标，本标准属于专业性标准，达到国际先进水平。</w:t>
      </w:r>
      <w:bookmarkStart w:id="27" w:name="_Toc8539"/>
      <w:bookmarkEnd w:id="25"/>
      <w:bookmarkEnd w:id="26"/>
    </w:p>
    <w:p w14:paraId="35F009C3" w14:textId="77777777" w:rsidR="00DF10D8" w:rsidRPr="00785403" w:rsidRDefault="00666065">
      <w:pPr>
        <w:adjustRightInd w:val="0"/>
        <w:snapToGrid w:val="0"/>
        <w:spacing w:after="0" w:line="360" w:lineRule="auto"/>
        <w:outlineLvl w:val="0"/>
        <w:rPr>
          <w:rFonts w:ascii="Times New Roman" w:eastAsia="宋体" w:hAnsi="Times New Roman" w:cs="宋体"/>
          <w:b/>
          <w:bCs/>
          <w:sz w:val="28"/>
          <w:szCs w:val="28"/>
        </w:rPr>
      </w:pPr>
      <w:bookmarkStart w:id="28" w:name="_Toc16568"/>
      <w:bookmarkStart w:id="29" w:name="_Toc209"/>
      <w:bookmarkStart w:id="30" w:name="_Toc13433"/>
      <w:r w:rsidRPr="00785403">
        <w:rPr>
          <w:rFonts w:ascii="Times New Roman" w:eastAsia="宋体" w:hAnsi="Times New Roman" w:cs="宋体" w:hint="eastAsia"/>
          <w:b/>
          <w:bCs/>
          <w:sz w:val="28"/>
          <w:szCs w:val="28"/>
        </w:rPr>
        <w:t xml:space="preserve">5 </w:t>
      </w:r>
      <w:r w:rsidRPr="00785403">
        <w:rPr>
          <w:rFonts w:ascii="Times New Roman" w:eastAsia="宋体" w:hAnsi="Times New Roman" w:cs="宋体" w:hint="eastAsia"/>
          <w:b/>
          <w:bCs/>
          <w:sz w:val="28"/>
          <w:szCs w:val="28"/>
        </w:rPr>
        <w:t>与有关的现行法律、法规和强制性标准的关系</w:t>
      </w:r>
      <w:bookmarkEnd w:id="27"/>
      <w:bookmarkEnd w:id="28"/>
      <w:bookmarkEnd w:id="29"/>
      <w:bookmarkEnd w:id="30"/>
    </w:p>
    <w:p w14:paraId="54B35D99" w14:textId="77777777" w:rsidR="00DF10D8" w:rsidRPr="00785403" w:rsidRDefault="00666065">
      <w:pPr>
        <w:adjustRightInd w:val="0"/>
        <w:snapToGrid w:val="0"/>
        <w:spacing w:after="0" w:line="360" w:lineRule="auto"/>
        <w:ind w:firstLineChars="200" w:firstLine="560"/>
        <w:rPr>
          <w:rFonts w:ascii="Times New Roman" w:eastAsia="宋体" w:hAnsi="Times New Roman" w:cs="黑体"/>
          <w:sz w:val="28"/>
          <w:szCs w:val="28"/>
        </w:rPr>
      </w:pPr>
      <w:r w:rsidRPr="00785403">
        <w:rPr>
          <w:rFonts w:ascii="Times New Roman" w:eastAsia="宋体" w:hAnsi="Times New Roman" w:cs="黑体" w:hint="eastAsia"/>
          <w:sz w:val="28"/>
          <w:szCs w:val="28"/>
        </w:rPr>
        <w:t>本标准与现行的其它标准没有矛盾，与现行的法律、法规也无冲突和违背。</w:t>
      </w:r>
    </w:p>
    <w:p w14:paraId="001A95AC" w14:textId="77777777" w:rsidR="00DF10D8" w:rsidRPr="00785403" w:rsidRDefault="00666065">
      <w:pPr>
        <w:adjustRightInd w:val="0"/>
        <w:snapToGrid w:val="0"/>
        <w:spacing w:after="0" w:line="360" w:lineRule="auto"/>
        <w:outlineLvl w:val="0"/>
        <w:rPr>
          <w:rFonts w:ascii="Times New Roman" w:eastAsia="宋体" w:hAnsi="Times New Roman" w:cs="宋体"/>
          <w:b/>
          <w:bCs/>
          <w:sz w:val="28"/>
          <w:szCs w:val="28"/>
        </w:rPr>
      </w:pPr>
      <w:bookmarkStart w:id="31" w:name="_Toc27765"/>
      <w:bookmarkStart w:id="32" w:name="_Toc27433"/>
      <w:bookmarkStart w:id="33" w:name="_Toc25247"/>
      <w:bookmarkStart w:id="34" w:name="_Toc16174"/>
      <w:r w:rsidRPr="00785403">
        <w:rPr>
          <w:rFonts w:ascii="Times New Roman" w:eastAsia="宋体" w:hAnsi="Times New Roman" w:cs="宋体" w:hint="eastAsia"/>
          <w:b/>
          <w:bCs/>
          <w:sz w:val="28"/>
          <w:szCs w:val="28"/>
        </w:rPr>
        <w:t xml:space="preserve">6 </w:t>
      </w:r>
      <w:r w:rsidRPr="00785403">
        <w:rPr>
          <w:rFonts w:ascii="Times New Roman" w:eastAsia="宋体" w:hAnsi="Times New Roman" w:cs="宋体" w:hint="eastAsia"/>
          <w:b/>
          <w:bCs/>
          <w:sz w:val="28"/>
          <w:szCs w:val="28"/>
        </w:rPr>
        <w:t>重大分歧意见的处理经过和依据</w:t>
      </w:r>
      <w:bookmarkEnd w:id="31"/>
      <w:bookmarkEnd w:id="32"/>
      <w:bookmarkEnd w:id="33"/>
      <w:bookmarkEnd w:id="34"/>
    </w:p>
    <w:p w14:paraId="16EC87DB" w14:textId="77777777" w:rsidR="00DF10D8" w:rsidRPr="00785403" w:rsidRDefault="00666065">
      <w:pPr>
        <w:adjustRightInd w:val="0"/>
        <w:snapToGrid w:val="0"/>
        <w:spacing w:after="0" w:line="360" w:lineRule="auto"/>
        <w:ind w:firstLineChars="177" w:firstLine="496"/>
        <w:rPr>
          <w:rFonts w:ascii="Times New Roman" w:eastAsia="宋体" w:hAnsi="Times New Roman"/>
          <w:sz w:val="28"/>
          <w:szCs w:val="28"/>
        </w:rPr>
      </w:pPr>
      <w:r w:rsidRPr="00785403">
        <w:rPr>
          <w:rFonts w:ascii="Times New Roman" w:eastAsia="宋体" w:hAnsi="Times New Roman" w:hint="eastAsia"/>
          <w:sz w:val="28"/>
          <w:szCs w:val="28"/>
        </w:rPr>
        <w:lastRenderedPageBreak/>
        <w:t>无</w:t>
      </w:r>
    </w:p>
    <w:p w14:paraId="0B24A206" w14:textId="77777777" w:rsidR="00DF10D8" w:rsidRPr="00785403" w:rsidRDefault="00666065">
      <w:pPr>
        <w:adjustRightInd w:val="0"/>
        <w:snapToGrid w:val="0"/>
        <w:spacing w:after="0" w:line="360" w:lineRule="auto"/>
        <w:outlineLvl w:val="0"/>
        <w:rPr>
          <w:rFonts w:ascii="Times New Roman" w:eastAsia="宋体" w:hAnsi="Times New Roman" w:cs="宋体"/>
          <w:b/>
          <w:bCs/>
          <w:sz w:val="28"/>
          <w:szCs w:val="28"/>
        </w:rPr>
      </w:pPr>
      <w:bookmarkStart w:id="35" w:name="_Toc22634"/>
      <w:bookmarkStart w:id="36" w:name="_Toc29767"/>
      <w:bookmarkStart w:id="37" w:name="_Toc26587"/>
      <w:r w:rsidRPr="00785403">
        <w:rPr>
          <w:rFonts w:ascii="Times New Roman" w:eastAsia="宋体" w:hAnsi="Times New Roman" w:cs="宋体" w:hint="eastAsia"/>
          <w:b/>
          <w:bCs/>
          <w:sz w:val="28"/>
          <w:szCs w:val="28"/>
        </w:rPr>
        <w:t xml:space="preserve">7 </w:t>
      </w:r>
      <w:r w:rsidRPr="00785403">
        <w:rPr>
          <w:rFonts w:ascii="Times New Roman" w:eastAsia="宋体" w:hAnsi="Times New Roman" w:cs="宋体" w:hint="eastAsia"/>
          <w:b/>
          <w:bCs/>
          <w:sz w:val="28"/>
          <w:szCs w:val="28"/>
        </w:rPr>
        <w:t>标准过渡期及标准性质的建议说明</w:t>
      </w:r>
      <w:bookmarkEnd w:id="35"/>
      <w:bookmarkEnd w:id="36"/>
      <w:bookmarkEnd w:id="37"/>
    </w:p>
    <w:p w14:paraId="17686A46" w14:textId="221D3673" w:rsidR="00DF10D8" w:rsidRPr="000237BD" w:rsidRDefault="00666065" w:rsidP="000237BD">
      <w:pPr>
        <w:adjustRightInd w:val="0"/>
        <w:snapToGrid w:val="0"/>
        <w:spacing w:after="0" w:line="360" w:lineRule="auto"/>
        <w:ind w:firstLineChars="177" w:firstLine="496"/>
        <w:rPr>
          <w:rFonts w:ascii="Times New Roman" w:eastAsia="宋体" w:hAnsi="Times New Roman" w:cs="黑体"/>
          <w:sz w:val="28"/>
          <w:szCs w:val="28"/>
        </w:rPr>
      </w:pPr>
      <w:r w:rsidRPr="00785403">
        <w:rPr>
          <w:rFonts w:ascii="Times New Roman" w:eastAsia="宋体" w:hAnsi="Times New Roman"/>
          <w:color w:val="000000"/>
          <w:sz w:val="28"/>
          <w:szCs w:val="28"/>
        </w:rPr>
        <w:t>本标准是</w:t>
      </w:r>
      <w:r w:rsidR="00F32A1F" w:rsidRPr="00F32A1F">
        <w:rPr>
          <w:rFonts w:ascii="Times New Roman" w:eastAsia="宋体" w:hAnsi="Times New Roman" w:cs="黑体" w:hint="eastAsia"/>
          <w:sz w:val="28"/>
          <w:szCs w:val="28"/>
        </w:rPr>
        <w:t>集装箱码头生产作业系统接口安全</w:t>
      </w:r>
      <w:r w:rsidR="00F32A1F">
        <w:rPr>
          <w:rFonts w:ascii="Times New Roman" w:eastAsia="宋体" w:hAnsi="Times New Roman" w:cs="黑体" w:hint="eastAsia"/>
          <w:sz w:val="28"/>
          <w:szCs w:val="28"/>
        </w:rPr>
        <w:t>的重要</w:t>
      </w:r>
      <w:r w:rsidR="00F32A1F" w:rsidRPr="00F32A1F">
        <w:rPr>
          <w:rFonts w:ascii="Times New Roman" w:eastAsia="宋体" w:hAnsi="Times New Roman" w:cs="黑体" w:hint="eastAsia"/>
          <w:sz w:val="28"/>
          <w:szCs w:val="28"/>
        </w:rPr>
        <w:t>技术要求</w:t>
      </w:r>
      <w:r w:rsidRPr="00785403">
        <w:rPr>
          <w:rFonts w:ascii="Times New Roman" w:eastAsia="宋体" w:hAnsi="Times New Roman"/>
          <w:color w:val="000000"/>
          <w:sz w:val="28"/>
          <w:szCs w:val="28"/>
        </w:rPr>
        <w:t>，规范</w:t>
      </w:r>
      <w:r w:rsidRPr="00785403">
        <w:rPr>
          <w:rFonts w:ascii="Times New Roman" w:eastAsia="宋体" w:hAnsi="Times New Roman" w:hint="eastAsia"/>
          <w:color w:val="000000"/>
          <w:sz w:val="28"/>
          <w:szCs w:val="28"/>
        </w:rPr>
        <w:t>了</w:t>
      </w:r>
      <w:r w:rsidR="000237BD" w:rsidRPr="000237BD">
        <w:rPr>
          <w:rFonts w:ascii="Times New Roman" w:eastAsia="宋体" w:hAnsi="Times New Roman" w:cs="黑体" w:hint="eastAsia"/>
          <w:sz w:val="28"/>
          <w:szCs w:val="28"/>
        </w:rPr>
        <w:t>集装箱码头生产作业系统接口安全的一般要求、分级和技术要求等</w:t>
      </w:r>
      <w:r w:rsidRPr="00785403">
        <w:rPr>
          <w:rFonts w:ascii="Times New Roman" w:eastAsia="宋体" w:hAnsi="Times New Roman" w:hint="eastAsia"/>
          <w:color w:val="000000"/>
          <w:sz w:val="28"/>
          <w:szCs w:val="28"/>
        </w:rPr>
        <w:t>，建议</w:t>
      </w:r>
      <w:r w:rsidR="00F32A1F" w:rsidRPr="00F32A1F">
        <w:rPr>
          <w:rFonts w:ascii="Times New Roman" w:eastAsia="宋体" w:hAnsi="Times New Roman" w:cs="黑体" w:hint="eastAsia"/>
          <w:sz w:val="28"/>
          <w:szCs w:val="28"/>
        </w:rPr>
        <w:t>集装箱码头生产作业系统</w:t>
      </w:r>
      <w:r w:rsidR="00F32A1F">
        <w:rPr>
          <w:rFonts w:ascii="Times New Roman" w:eastAsia="宋体" w:hAnsi="Times New Roman" w:cs="黑体" w:hint="eastAsia"/>
          <w:sz w:val="28"/>
          <w:szCs w:val="28"/>
        </w:rPr>
        <w:t>接口</w:t>
      </w:r>
      <w:r w:rsidRPr="00785403">
        <w:rPr>
          <w:rFonts w:ascii="Times New Roman" w:eastAsia="宋体" w:hAnsi="Times New Roman" w:hint="eastAsia"/>
          <w:color w:val="000000"/>
          <w:sz w:val="28"/>
          <w:szCs w:val="28"/>
        </w:rPr>
        <w:t>按照此标准进行规划、设计与建设</w:t>
      </w:r>
      <w:r w:rsidRPr="00785403">
        <w:rPr>
          <w:rFonts w:ascii="Times New Roman" w:eastAsia="宋体" w:hAnsi="Times New Roman"/>
          <w:color w:val="000000"/>
          <w:sz w:val="28"/>
          <w:szCs w:val="28"/>
        </w:rPr>
        <w:t>。由于本标准为新编制标准，</w:t>
      </w:r>
      <w:r w:rsidR="00F32A1F" w:rsidRPr="00F32A1F">
        <w:rPr>
          <w:rFonts w:ascii="Times New Roman" w:eastAsia="宋体" w:hAnsi="Times New Roman" w:cs="黑体" w:hint="eastAsia"/>
          <w:sz w:val="28"/>
          <w:szCs w:val="28"/>
        </w:rPr>
        <w:t>集装箱码头生产作业系统</w:t>
      </w:r>
      <w:r w:rsidRPr="00785403">
        <w:rPr>
          <w:rFonts w:ascii="Times New Roman" w:eastAsia="宋体" w:hAnsi="Times New Roman" w:cs="黑体" w:hint="eastAsia"/>
          <w:sz w:val="28"/>
          <w:szCs w:val="28"/>
        </w:rPr>
        <w:t>相关</w:t>
      </w:r>
      <w:r w:rsidRPr="00785403">
        <w:rPr>
          <w:rFonts w:ascii="Times New Roman" w:eastAsia="宋体" w:hAnsi="Times New Roman" w:hint="eastAsia"/>
          <w:color w:val="000000"/>
          <w:sz w:val="28"/>
          <w:szCs w:val="28"/>
        </w:rPr>
        <w:t>人员需要熟悉相关的检测标准</w:t>
      </w:r>
      <w:r w:rsidRPr="00785403">
        <w:rPr>
          <w:rFonts w:ascii="Times New Roman" w:eastAsia="宋体" w:hAnsi="Times New Roman"/>
          <w:color w:val="000000"/>
          <w:sz w:val="28"/>
          <w:szCs w:val="28"/>
        </w:rPr>
        <w:t>，考虑到出版周期，建议标准发布后</w:t>
      </w:r>
      <w:r w:rsidRPr="00785403">
        <w:rPr>
          <w:rFonts w:ascii="Times New Roman" w:eastAsia="宋体" w:hAnsi="Times New Roman"/>
          <w:color w:val="000000"/>
          <w:sz w:val="28"/>
          <w:szCs w:val="28"/>
        </w:rPr>
        <w:t>6</w:t>
      </w:r>
      <w:r w:rsidRPr="00785403">
        <w:rPr>
          <w:rFonts w:ascii="Times New Roman" w:eastAsia="宋体" w:hAnsi="Times New Roman"/>
          <w:color w:val="000000"/>
          <w:sz w:val="28"/>
          <w:szCs w:val="28"/>
        </w:rPr>
        <w:t>个月实施。</w:t>
      </w:r>
    </w:p>
    <w:p w14:paraId="1BC1BDE7" w14:textId="77777777" w:rsidR="00DF10D8" w:rsidRPr="00785403" w:rsidRDefault="00666065">
      <w:pPr>
        <w:adjustRightInd w:val="0"/>
        <w:snapToGrid w:val="0"/>
        <w:spacing w:after="0" w:line="360" w:lineRule="auto"/>
        <w:outlineLvl w:val="0"/>
        <w:rPr>
          <w:rFonts w:ascii="Times New Roman" w:eastAsia="宋体" w:hAnsi="Times New Roman" w:cs="宋体"/>
          <w:b/>
          <w:bCs/>
          <w:sz w:val="28"/>
          <w:szCs w:val="28"/>
        </w:rPr>
      </w:pPr>
      <w:bookmarkStart w:id="38" w:name="_Toc4112"/>
      <w:bookmarkStart w:id="39" w:name="_Toc19493"/>
      <w:bookmarkStart w:id="40" w:name="_Toc19119"/>
      <w:bookmarkStart w:id="41" w:name="_Toc1691"/>
      <w:r w:rsidRPr="00785403">
        <w:rPr>
          <w:rFonts w:ascii="Times New Roman" w:eastAsia="宋体" w:hAnsi="Times New Roman" w:cs="宋体" w:hint="eastAsia"/>
          <w:b/>
          <w:bCs/>
          <w:sz w:val="28"/>
          <w:szCs w:val="28"/>
        </w:rPr>
        <w:t xml:space="preserve">8 </w:t>
      </w:r>
      <w:r w:rsidRPr="00785403">
        <w:rPr>
          <w:rFonts w:ascii="Times New Roman" w:eastAsia="宋体" w:hAnsi="Times New Roman" w:cs="宋体" w:hint="eastAsia"/>
          <w:b/>
          <w:bCs/>
          <w:sz w:val="28"/>
          <w:szCs w:val="28"/>
        </w:rPr>
        <w:t>贯彻标准的要求和措施的建议</w:t>
      </w:r>
      <w:bookmarkEnd w:id="38"/>
      <w:bookmarkEnd w:id="39"/>
      <w:bookmarkEnd w:id="40"/>
      <w:bookmarkEnd w:id="41"/>
    </w:p>
    <w:p w14:paraId="729F14F9" w14:textId="77777777" w:rsidR="00DF10D8" w:rsidRPr="00785403" w:rsidRDefault="00666065">
      <w:pPr>
        <w:adjustRightInd w:val="0"/>
        <w:snapToGrid w:val="0"/>
        <w:spacing w:after="0" w:line="360" w:lineRule="auto"/>
        <w:ind w:firstLineChars="177" w:firstLine="496"/>
        <w:rPr>
          <w:rFonts w:ascii="Times New Roman" w:eastAsia="宋体" w:hAnsi="Times New Roman"/>
          <w:sz w:val="28"/>
          <w:szCs w:val="28"/>
        </w:rPr>
      </w:pPr>
      <w:r w:rsidRPr="00785403">
        <w:rPr>
          <w:rFonts w:ascii="Times New Roman" w:eastAsia="宋体" w:hAnsi="Times New Roman" w:hint="eastAsia"/>
          <w:sz w:val="28"/>
          <w:szCs w:val="28"/>
        </w:rPr>
        <w:t>建议本标准按推荐性技术文件发布。</w:t>
      </w:r>
    </w:p>
    <w:p w14:paraId="5BF48081" w14:textId="77777777" w:rsidR="00DF10D8" w:rsidRPr="00785403" w:rsidRDefault="00666065">
      <w:pPr>
        <w:adjustRightInd w:val="0"/>
        <w:snapToGrid w:val="0"/>
        <w:spacing w:after="0" w:line="360" w:lineRule="auto"/>
        <w:outlineLvl w:val="0"/>
        <w:rPr>
          <w:rFonts w:ascii="Times New Roman" w:eastAsia="宋体" w:hAnsi="Times New Roman" w:cs="宋体"/>
          <w:b/>
          <w:bCs/>
          <w:sz w:val="28"/>
          <w:szCs w:val="28"/>
        </w:rPr>
      </w:pPr>
      <w:bookmarkStart w:id="42" w:name="_Toc18721"/>
      <w:bookmarkStart w:id="43" w:name="_Toc31461"/>
      <w:bookmarkStart w:id="44" w:name="_Toc22759"/>
      <w:bookmarkStart w:id="45" w:name="_Toc1343"/>
      <w:r w:rsidRPr="00785403">
        <w:rPr>
          <w:rFonts w:ascii="Times New Roman" w:eastAsia="宋体" w:hAnsi="Times New Roman" w:cs="宋体" w:hint="eastAsia"/>
          <w:b/>
          <w:bCs/>
          <w:sz w:val="28"/>
          <w:szCs w:val="28"/>
        </w:rPr>
        <w:t xml:space="preserve">9 </w:t>
      </w:r>
      <w:r w:rsidRPr="00785403">
        <w:rPr>
          <w:rFonts w:ascii="Times New Roman" w:eastAsia="宋体" w:hAnsi="Times New Roman" w:cs="宋体" w:hint="eastAsia"/>
          <w:b/>
          <w:bCs/>
          <w:sz w:val="28"/>
          <w:szCs w:val="28"/>
        </w:rPr>
        <w:t>废止现行有关标准的建议</w:t>
      </w:r>
      <w:bookmarkEnd w:id="42"/>
      <w:bookmarkEnd w:id="43"/>
      <w:bookmarkEnd w:id="44"/>
      <w:bookmarkEnd w:id="45"/>
    </w:p>
    <w:p w14:paraId="4DF2AC01" w14:textId="77777777" w:rsidR="00DF10D8" w:rsidRPr="00785403" w:rsidRDefault="00666065">
      <w:pPr>
        <w:adjustRightInd w:val="0"/>
        <w:snapToGrid w:val="0"/>
        <w:spacing w:after="0" w:line="360" w:lineRule="auto"/>
        <w:ind w:firstLineChars="177" w:firstLine="496"/>
        <w:rPr>
          <w:rFonts w:ascii="Times New Roman" w:eastAsia="宋体" w:hAnsi="Times New Roman" w:cs="黑体"/>
          <w:sz w:val="28"/>
          <w:szCs w:val="28"/>
        </w:rPr>
      </w:pPr>
      <w:r w:rsidRPr="00785403">
        <w:rPr>
          <w:rFonts w:ascii="Times New Roman" w:eastAsia="宋体" w:hAnsi="Times New Roman" w:hint="eastAsia"/>
          <w:sz w:val="28"/>
          <w:szCs w:val="28"/>
        </w:rPr>
        <w:t>无</w:t>
      </w:r>
    </w:p>
    <w:p w14:paraId="71BD85B7" w14:textId="77777777" w:rsidR="00DF10D8" w:rsidRPr="00785403" w:rsidRDefault="00666065">
      <w:pPr>
        <w:adjustRightInd w:val="0"/>
        <w:snapToGrid w:val="0"/>
        <w:spacing w:after="0" w:line="360" w:lineRule="auto"/>
        <w:outlineLvl w:val="0"/>
        <w:rPr>
          <w:rFonts w:ascii="Times New Roman" w:eastAsia="宋体" w:hAnsi="Times New Roman" w:cs="宋体"/>
          <w:b/>
          <w:bCs/>
          <w:sz w:val="28"/>
          <w:szCs w:val="28"/>
        </w:rPr>
      </w:pPr>
      <w:bookmarkStart w:id="46" w:name="_Toc1675"/>
      <w:bookmarkStart w:id="47" w:name="_Toc24694"/>
      <w:bookmarkStart w:id="48" w:name="_Toc11895"/>
      <w:bookmarkStart w:id="49" w:name="_Toc11202"/>
      <w:r w:rsidRPr="00785403">
        <w:rPr>
          <w:rFonts w:ascii="Times New Roman" w:eastAsia="宋体" w:hAnsi="Times New Roman" w:cs="宋体" w:hint="eastAsia"/>
          <w:b/>
          <w:bCs/>
          <w:sz w:val="28"/>
          <w:szCs w:val="28"/>
        </w:rPr>
        <w:t xml:space="preserve">10 </w:t>
      </w:r>
      <w:r w:rsidRPr="00785403">
        <w:rPr>
          <w:rFonts w:ascii="Times New Roman" w:eastAsia="宋体" w:hAnsi="Times New Roman" w:cs="宋体" w:hint="eastAsia"/>
          <w:b/>
          <w:bCs/>
          <w:sz w:val="28"/>
          <w:szCs w:val="28"/>
        </w:rPr>
        <w:t>其他应予说明的事项</w:t>
      </w:r>
      <w:bookmarkEnd w:id="46"/>
      <w:bookmarkEnd w:id="47"/>
      <w:bookmarkEnd w:id="48"/>
      <w:bookmarkEnd w:id="49"/>
    </w:p>
    <w:p w14:paraId="0EBFB824" w14:textId="77777777" w:rsidR="00DF10D8" w:rsidRPr="00785403" w:rsidRDefault="00666065">
      <w:pPr>
        <w:adjustRightInd w:val="0"/>
        <w:snapToGrid w:val="0"/>
        <w:spacing w:after="0" w:line="360" w:lineRule="auto"/>
        <w:ind w:firstLineChars="177" w:firstLine="496"/>
        <w:rPr>
          <w:rFonts w:ascii="Times New Roman" w:eastAsia="宋体" w:hAnsi="Times New Roman"/>
          <w:sz w:val="28"/>
          <w:szCs w:val="28"/>
        </w:rPr>
      </w:pPr>
      <w:r w:rsidRPr="00785403">
        <w:rPr>
          <w:rFonts w:ascii="Times New Roman" w:eastAsia="宋体" w:hAnsi="Times New Roman" w:hint="eastAsia"/>
          <w:sz w:val="28"/>
          <w:szCs w:val="28"/>
        </w:rPr>
        <w:t>无</w:t>
      </w:r>
    </w:p>
    <w:p w14:paraId="6C07FDE4" w14:textId="77777777" w:rsidR="00DF10D8" w:rsidRPr="00785403" w:rsidRDefault="00DF10D8">
      <w:pPr>
        <w:adjustRightInd w:val="0"/>
        <w:snapToGrid w:val="0"/>
        <w:spacing w:after="0" w:line="360" w:lineRule="auto"/>
        <w:rPr>
          <w:rFonts w:ascii="Times New Roman" w:eastAsia="宋体" w:hAnsi="Times New Roman"/>
          <w:sz w:val="28"/>
          <w:szCs w:val="28"/>
        </w:rPr>
      </w:pPr>
    </w:p>
    <w:p w14:paraId="09A3F23E" w14:textId="77777777" w:rsidR="00DF10D8" w:rsidRPr="00785403" w:rsidRDefault="00666065">
      <w:pPr>
        <w:adjustRightInd w:val="0"/>
        <w:snapToGrid w:val="0"/>
        <w:spacing w:after="0" w:line="360" w:lineRule="auto"/>
        <w:ind w:firstLineChars="200" w:firstLine="560"/>
        <w:rPr>
          <w:rFonts w:ascii="Times New Roman" w:eastAsia="宋体" w:hAnsi="Times New Roman" w:cs="黑体"/>
          <w:sz w:val="28"/>
          <w:szCs w:val="28"/>
        </w:rPr>
      </w:pPr>
      <w:r w:rsidRPr="00785403">
        <w:rPr>
          <w:rFonts w:ascii="Times New Roman" w:eastAsia="宋体" w:hAnsi="Times New Roman" w:hint="eastAsia"/>
          <w:sz w:val="28"/>
          <w:szCs w:val="28"/>
        </w:rPr>
        <w:t xml:space="preserve">                                             </w:t>
      </w:r>
      <w:r w:rsidRPr="00785403">
        <w:rPr>
          <w:rFonts w:ascii="Times New Roman" w:eastAsia="宋体" w:hAnsi="Times New Roman" w:cs="黑体" w:hint="eastAsia"/>
          <w:sz w:val="28"/>
          <w:szCs w:val="28"/>
        </w:rPr>
        <w:t>标准工作组</w:t>
      </w:r>
    </w:p>
    <w:p w14:paraId="7190E2E7" w14:textId="4F7BE4A7" w:rsidR="00DF10D8" w:rsidRPr="00785403" w:rsidRDefault="00666065">
      <w:pPr>
        <w:adjustRightInd w:val="0"/>
        <w:snapToGrid w:val="0"/>
        <w:spacing w:after="0" w:line="360" w:lineRule="auto"/>
        <w:ind w:firstLineChars="200" w:firstLine="560"/>
        <w:rPr>
          <w:rFonts w:ascii="Times New Roman" w:eastAsia="宋体" w:hAnsi="Times New Roman" w:cs="黑体"/>
          <w:sz w:val="28"/>
          <w:szCs w:val="28"/>
        </w:rPr>
      </w:pPr>
      <w:r w:rsidRPr="00785403">
        <w:rPr>
          <w:rFonts w:ascii="Times New Roman" w:eastAsia="宋体" w:hAnsi="Times New Roman" w:cs="黑体" w:hint="eastAsia"/>
          <w:sz w:val="28"/>
          <w:szCs w:val="28"/>
        </w:rPr>
        <w:t xml:space="preserve">                                             202</w:t>
      </w:r>
      <w:r w:rsidR="00412606">
        <w:rPr>
          <w:rFonts w:ascii="Times New Roman" w:eastAsia="宋体" w:hAnsi="Times New Roman" w:cs="黑体" w:hint="eastAsia"/>
          <w:sz w:val="28"/>
          <w:szCs w:val="28"/>
        </w:rPr>
        <w:t>6</w:t>
      </w:r>
      <w:r w:rsidRPr="00785403">
        <w:rPr>
          <w:rFonts w:ascii="Times New Roman" w:eastAsia="宋体" w:hAnsi="Times New Roman" w:cs="黑体" w:hint="eastAsia"/>
          <w:sz w:val="28"/>
          <w:szCs w:val="28"/>
        </w:rPr>
        <w:t>年</w:t>
      </w:r>
      <w:r w:rsidR="00412606">
        <w:rPr>
          <w:rFonts w:ascii="Times New Roman" w:eastAsia="宋体" w:hAnsi="Times New Roman" w:cs="黑体" w:hint="eastAsia"/>
          <w:sz w:val="28"/>
          <w:szCs w:val="28"/>
        </w:rPr>
        <w:t>X</w:t>
      </w:r>
      <w:r w:rsidRPr="00785403">
        <w:rPr>
          <w:rFonts w:ascii="Times New Roman" w:eastAsia="宋体" w:hAnsi="Times New Roman" w:cs="黑体" w:hint="eastAsia"/>
          <w:sz w:val="28"/>
          <w:szCs w:val="28"/>
        </w:rPr>
        <w:t>月</w:t>
      </w:r>
    </w:p>
    <w:sectPr w:rsidR="00DF10D8" w:rsidRPr="00785403">
      <w:footerReference w:type="default" r:id="rId14"/>
      <w:pgSz w:w="11906" w:h="16838"/>
      <w:pgMar w:top="1440" w:right="1800" w:bottom="1440" w:left="1800" w:header="851" w:footer="992" w:gutter="0"/>
      <w:pgNumType w:start="1"/>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 w:author="Aiolia Cheng" w:date="2026-04-03T09:20:00Z" w:initials="AC">
    <w:p w14:paraId="42647F79" w14:textId="77777777" w:rsidR="000B5480" w:rsidRDefault="000B5480" w:rsidP="000B5480">
      <w:pPr>
        <w:pStyle w:val="a5"/>
      </w:pPr>
      <w:r>
        <w:rPr>
          <w:rStyle w:val="afa"/>
        </w:rPr>
        <w:annotationRef/>
      </w:r>
      <w:r>
        <w:rPr>
          <w:rFonts w:hint="eastAsia"/>
        </w:rPr>
        <w:t>本次标准修订增加了以下规范性引用文件：</w:t>
      </w:r>
    </w:p>
    <w:p w14:paraId="247B24A4" w14:textId="77777777" w:rsidR="000B5480" w:rsidRDefault="000B5480" w:rsidP="000B5480">
      <w:pPr>
        <w:pStyle w:val="a5"/>
      </w:pPr>
      <w:r>
        <w:rPr>
          <w:rFonts w:hint="eastAsia"/>
        </w:rPr>
        <w:t>1.</w:t>
      </w:r>
      <w:r>
        <w:rPr>
          <w:rFonts w:hint="eastAsia"/>
        </w:rPr>
        <w:t>《</w:t>
      </w:r>
      <w:r>
        <w:rPr>
          <w:rFonts w:hint="eastAsia"/>
        </w:rPr>
        <w:t xml:space="preserve">GB/T 42809-2023 </w:t>
      </w:r>
      <w:r>
        <w:rPr>
          <w:rFonts w:hint="eastAsia"/>
        </w:rPr>
        <w:t>自动化集装箱码头操作系统技术要求》</w:t>
      </w:r>
    </w:p>
    <w:p w14:paraId="23397FB2" w14:textId="77777777" w:rsidR="000B5480" w:rsidRDefault="000B5480" w:rsidP="000B5480">
      <w:pPr>
        <w:pStyle w:val="a5"/>
      </w:pPr>
      <w:r>
        <w:rPr>
          <w:rFonts w:hint="eastAsia"/>
        </w:rPr>
        <w:t>2.</w:t>
      </w:r>
      <w:r>
        <w:rPr>
          <w:rFonts w:hint="eastAsia"/>
        </w:rPr>
        <w:t>《</w:t>
      </w:r>
      <w:r>
        <w:rPr>
          <w:rFonts w:hint="eastAsia"/>
        </w:rPr>
        <w:t xml:space="preserve">GB/T 42811-2023 </w:t>
      </w:r>
      <w:r>
        <w:rPr>
          <w:rFonts w:hint="eastAsia"/>
        </w:rPr>
        <w:t>港口集装箱作业系统技术要求》</w:t>
      </w:r>
    </w:p>
    <w:p w14:paraId="6FE49A84" w14:textId="77777777" w:rsidR="000B5480" w:rsidRDefault="000B5480" w:rsidP="000B5480">
      <w:pPr>
        <w:pStyle w:val="a5"/>
      </w:pPr>
      <w:r>
        <w:rPr>
          <w:rFonts w:hint="eastAsia"/>
        </w:rPr>
        <w:t>3.</w:t>
      </w:r>
      <w:r>
        <w:rPr>
          <w:rFonts w:hint="eastAsia"/>
        </w:rPr>
        <w:t>《</w:t>
      </w:r>
      <w:r>
        <w:rPr>
          <w:rFonts w:hint="eastAsia"/>
        </w:rPr>
        <w:t xml:space="preserve">JT/T 1417-2022 </w:t>
      </w:r>
      <w:r>
        <w:rPr>
          <w:rFonts w:hint="eastAsia"/>
        </w:rPr>
        <w:t>交通运输行业网络安全等级保护基本要求》</w:t>
      </w:r>
    </w:p>
    <w:p w14:paraId="2F9686BE" w14:textId="77777777" w:rsidR="000B5480" w:rsidRDefault="000B5480" w:rsidP="000B5480">
      <w:pPr>
        <w:pStyle w:val="a5"/>
      </w:pPr>
      <w:r>
        <w:rPr>
          <w:rFonts w:hint="eastAsia"/>
        </w:rPr>
        <w:t>请在本节描述引用位置和引用内容。</w:t>
      </w:r>
    </w:p>
  </w:comment>
  <w:comment w:id="10" w:author="wjshahaxiao2023@outlook.com" w:date="2026-04-08T10:35:00Z" w:initials="w">
    <w:p w14:paraId="12BD76E8" w14:textId="77777777" w:rsidR="0085550D" w:rsidRDefault="0085550D" w:rsidP="0085550D">
      <w:pPr>
        <w:pStyle w:val="a5"/>
      </w:pPr>
      <w:r>
        <w:rPr>
          <w:rStyle w:val="afa"/>
        </w:rPr>
        <w:annotationRef/>
      </w:r>
      <w:r>
        <w:rPr>
          <w:rFonts w:hint="eastAsia"/>
        </w:rPr>
        <w:t>已补充</w:t>
      </w:r>
    </w:p>
  </w:comment>
  <w:comment w:id="11" w:author="Aiolia Cheng" w:date="2026-04-03T09:09:00Z" w:initials="AC">
    <w:p w14:paraId="15591853" w14:textId="77777777" w:rsidR="00150621" w:rsidRDefault="00475ED8" w:rsidP="00150621">
      <w:pPr>
        <w:pStyle w:val="a5"/>
      </w:pPr>
      <w:r>
        <w:rPr>
          <w:rStyle w:val="afa"/>
        </w:rPr>
        <w:annotationRef/>
      </w:r>
      <w:r w:rsidR="00150621">
        <w:rPr>
          <w:rFonts w:hint="eastAsia"/>
        </w:rPr>
        <w:t>请根据标准第</w:t>
      </w:r>
      <w:r w:rsidR="00150621">
        <w:t>4</w:t>
      </w:r>
      <w:r w:rsidR="00150621">
        <w:rPr>
          <w:rFonts w:hint="eastAsia"/>
        </w:rPr>
        <w:t>章</w:t>
      </w:r>
      <w:r w:rsidR="00150621">
        <w:rPr>
          <w:rFonts w:hint="eastAsia"/>
        </w:rPr>
        <w:t xml:space="preserve"> </w:t>
      </w:r>
      <w:r w:rsidR="00150621">
        <w:rPr>
          <w:rFonts w:hint="eastAsia"/>
        </w:rPr>
        <w:t>一般要求补充内容，参照</w:t>
      </w:r>
      <w:r w:rsidR="00150621">
        <w:rPr>
          <w:rFonts w:hint="eastAsia"/>
        </w:rPr>
        <w:t>2.2.3</w:t>
      </w:r>
      <w:r w:rsidR="00150621">
        <w:rPr>
          <w:rFonts w:hint="eastAsia"/>
        </w:rPr>
        <w:t>节体例进行编写。</w:t>
      </w:r>
    </w:p>
  </w:comment>
  <w:comment w:id="12" w:author="wjshahaxiao2023@outlook.com" w:date="2026-04-08T10:35:00Z" w:initials="w">
    <w:p w14:paraId="09E6F3DA" w14:textId="77777777" w:rsidR="0085550D" w:rsidRDefault="0085550D" w:rsidP="0085550D">
      <w:pPr>
        <w:pStyle w:val="a5"/>
      </w:pPr>
      <w:r>
        <w:rPr>
          <w:rStyle w:val="afa"/>
        </w:rPr>
        <w:annotationRef/>
      </w:r>
      <w:r>
        <w:rPr>
          <w:rFonts w:hint="eastAsia"/>
        </w:rPr>
        <w:t>已补充</w:t>
      </w:r>
    </w:p>
  </w:comment>
  <w:comment w:id="13" w:author="Aiolia Cheng" w:date="2026-04-03T09:10:00Z" w:initials="AC">
    <w:p w14:paraId="70AE95E0" w14:textId="00BDA625" w:rsidR="00475ED8" w:rsidRDefault="00475ED8" w:rsidP="00475ED8">
      <w:pPr>
        <w:pStyle w:val="a5"/>
      </w:pPr>
      <w:r>
        <w:rPr>
          <w:rStyle w:val="afa"/>
        </w:rPr>
        <w:annotationRef/>
      </w:r>
      <w:r>
        <w:rPr>
          <w:rFonts w:hint="eastAsia"/>
        </w:rPr>
        <w:t>请参照</w:t>
      </w:r>
      <w:r>
        <w:t>2.2.3</w:t>
      </w:r>
      <w:r>
        <w:rPr>
          <w:rFonts w:hint="eastAsia"/>
        </w:rPr>
        <w:t>（</w:t>
      </w:r>
      <w:r>
        <w:t>1</w:t>
      </w:r>
      <w:r>
        <w:rPr>
          <w:rFonts w:hint="eastAsia"/>
        </w:rPr>
        <w:t>）小节体例编写。</w:t>
      </w:r>
    </w:p>
  </w:comment>
  <w:comment w:id="14" w:author="Aiolia Cheng" w:date="2026-04-03T09:11:00Z" w:initials="AC">
    <w:p w14:paraId="5D1CE282" w14:textId="77777777" w:rsidR="00475ED8" w:rsidRDefault="00475ED8" w:rsidP="00475ED8">
      <w:pPr>
        <w:pStyle w:val="a5"/>
      </w:pPr>
      <w:r>
        <w:rPr>
          <w:rStyle w:val="afa"/>
        </w:rPr>
        <w:annotationRef/>
      </w:r>
      <w:r>
        <w:rPr>
          <w:rFonts w:hint="eastAsia"/>
        </w:rPr>
        <w:t>可作为素材。</w:t>
      </w:r>
    </w:p>
  </w:comment>
  <w:comment w:id="15" w:author="wjshahaxiao2023@outlook.com" w:date="2026-04-08T10:42:00Z" w:initials="w">
    <w:p w14:paraId="2B2F36F8" w14:textId="77777777" w:rsidR="00B95FC4" w:rsidRDefault="00B95FC4" w:rsidP="00B95FC4">
      <w:pPr>
        <w:pStyle w:val="a5"/>
      </w:pPr>
      <w:r>
        <w:rPr>
          <w:rStyle w:val="afa"/>
        </w:rPr>
        <w:annotationRef/>
      </w:r>
      <w:r>
        <w:rPr>
          <w:rFonts w:hint="eastAsia"/>
        </w:rPr>
        <w:t>已补充</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F9686BE" w15:done="0"/>
  <w15:commentEx w15:paraId="12BD76E8" w15:paraIdParent="2F9686BE" w15:done="0"/>
  <w15:commentEx w15:paraId="15591853" w15:done="0"/>
  <w15:commentEx w15:paraId="09E6F3DA" w15:paraIdParent="15591853" w15:done="0"/>
  <w15:commentEx w15:paraId="70AE95E0" w15:done="0"/>
  <w15:commentEx w15:paraId="5D1CE282" w15:done="0"/>
  <w15:commentEx w15:paraId="2B2F36F8" w15:paraIdParent="5D1CE2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0FD1F2B" w16cex:dateUtc="2026-04-03T01:20:00Z"/>
  <w16cex:commentExtensible w16cex:durableId="53315802" w16cex:dateUtc="2026-04-08T02:35:00Z"/>
  <w16cex:commentExtensible w16cex:durableId="1C206AD5" w16cex:dateUtc="2026-04-03T01:09:00Z"/>
  <w16cex:commentExtensible w16cex:durableId="13A56618" w16cex:dateUtc="2026-04-08T02:35:00Z"/>
  <w16cex:commentExtensible w16cex:durableId="0DF153BF" w16cex:dateUtc="2026-04-03T01:10:00Z"/>
  <w16cex:commentExtensible w16cex:durableId="66726627" w16cex:dateUtc="2026-04-03T01:11:00Z"/>
  <w16cex:commentExtensible w16cex:durableId="71076C22" w16cex:dateUtc="2026-04-08T02: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F9686BE" w16cid:durableId="50FD1F2B"/>
  <w16cid:commentId w16cid:paraId="12BD76E8" w16cid:durableId="53315802"/>
  <w16cid:commentId w16cid:paraId="15591853" w16cid:durableId="1C206AD5"/>
  <w16cid:commentId w16cid:paraId="09E6F3DA" w16cid:durableId="13A56618"/>
  <w16cid:commentId w16cid:paraId="70AE95E0" w16cid:durableId="0DF153BF"/>
  <w16cid:commentId w16cid:paraId="5D1CE282" w16cid:durableId="66726627"/>
  <w16cid:commentId w16cid:paraId="2B2F36F8" w16cid:durableId="71076C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6B20F" w14:textId="77777777" w:rsidR="00A513D8" w:rsidRDefault="00A513D8">
      <w:pPr>
        <w:spacing w:line="240" w:lineRule="auto"/>
      </w:pPr>
      <w:r>
        <w:separator/>
      </w:r>
    </w:p>
  </w:endnote>
  <w:endnote w:type="continuationSeparator" w:id="0">
    <w:p w14:paraId="4CE04047" w14:textId="77777777" w:rsidR="00A513D8" w:rsidRDefault="00A513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体">
    <w:altName w:val="宋体"/>
    <w:charset w:val="86"/>
    <w:family w:val="roman"/>
    <w:pitch w:val="default"/>
    <w:sig w:usb0="00000000" w:usb1="00000000" w:usb2="00000010"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608413"/>
      <w:docPartObj>
        <w:docPartGallery w:val="AutoText"/>
      </w:docPartObj>
    </w:sdtPr>
    <w:sdtContent>
      <w:p w14:paraId="0C73D307" w14:textId="77777777" w:rsidR="00DF10D8" w:rsidRDefault="00666065">
        <w:pPr>
          <w:pStyle w:val="ac"/>
          <w:jc w:val="center"/>
        </w:pPr>
        <w:r>
          <w:fldChar w:fldCharType="begin"/>
        </w:r>
        <w:r>
          <w:instrText>PAGE   \* MERGEFORMAT</w:instrText>
        </w:r>
        <w:r>
          <w:fldChar w:fldCharType="separate"/>
        </w:r>
        <w:r>
          <w:rPr>
            <w:lang w:val="zh-CN"/>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7694214"/>
    </w:sdtPr>
    <w:sdtContent>
      <w:p w14:paraId="31664F6D" w14:textId="77777777" w:rsidR="00DF10D8" w:rsidRDefault="00666065">
        <w:pPr>
          <w:pStyle w:val="ac"/>
          <w:jc w:val="center"/>
        </w:pPr>
        <w:r>
          <w:fldChar w:fldCharType="begin"/>
        </w:r>
        <w:r>
          <w:instrText>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7F58B" w14:textId="77777777" w:rsidR="00A513D8" w:rsidRDefault="00A513D8">
      <w:pPr>
        <w:spacing w:after="0"/>
      </w:pPr>
      <w:r>
        <w:separator/>
      </w:r>
    </w:p>
  </w:footnote>
  <w:footnote w:type="continuationSeparator" w:id="0">
    <w:p w14:paraId="77B6D508" w14:textId="77777777" w:rsidR="00A513D8" w:rsidRDefault="00A513D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C91163"/>
    <w:multiLevelType w:val="multilevel"/>
    <w:tmpl w:val="1FC91163"/>
    <w:lvl w:ilvl="0">
      <w:start w:val="1"/>
      <w:numFmt w:val="decimal"/>
      <w:pStyle w:val="a"/>
      <w:suff w:val="nothing"/>
      <w:lvlText w:val="%1　"/>
      <w:lvlJc w:val="left"/>
      <w:pPr>
        <w:ind w:left="3119" w:firstLine="0"/>
      </w:pPr>
      <w:rPr>
        <w:rFonts w:ascii="黑体" w:eastAsia="黑体" w:hAnsi="Times New Roman" w:hint="eastAsia"/>
        <w:b w:val="0"/>
        <w:i w:val="0"/>
        <w:color w:val="auto"/>
        <w:sz w:val="21"/>
        <w:szCs w:val="21"/>
      </w:rPr>
    </w:lvl>
    <w:lvl w:ilvl="1">
      <w:start w:val="1"/>
      <w:numFmt w:val="decimal"/>
      <w:pStyle w:val="a0"/>
      <w:suff w:val="nothing"/>
      <w:lvlText w:val="%1.%2　"/>
      <w:lvlJc w:val="left"/>
      <w:pPr>
        <w:ind w:left="3434" w:firstLine="0"/>
      </w:pPr>
      <w:rPr>
        <w:rFonts w:ascii="黑体" w:eastAsia="黑体" w:hAnsi="Times New Roman" w:cs="Times New Roman" w:hint="eastAsia"/>
        <w:b w:val="0"/>
        <w:bCs w:val="0"/>
        <w:i w:val="0"/>
        <w:iCs w:val="0"/>
        <w:caps w:val="0"/>
        <w:strike w:val="0"/>
        <w:dstrike w:val="0"/>
        <w:vanish w:val="0"/>
        <w:color w:val="auto"/>
        <w:spacing w:val="0"/>
        <w:kern w:val="0"/>
        <w:position w:val="0"/>
        <w:sz w:val="21"/>
        <w:szCs w:val="21"/>
        <w:u w:val="none"/>
        <w:vertAlign w:val="baseline"/>
      </w:rPr>
    </w:lvl>
    <w:lvl w:ilvl="2">
      <w:start w:val="1"/>
      <w:numFmt w:val="decimal"/>
      <w:suff w:val="nothing"/>
      <w:lvlText w:val="%1.%2.%3　"/>
      <w:lvlJc w:val="left"/>
      <w:pPr>
        <w:ind w:left="3544" w:firstLine="0"/>
      </w:pPr>
      <w:rPr>
        <w:rFonts w:ascii="黑体" w:eastAsia="黑体" w:hAnsi="Times New Roman" w:hint="eastAsia"/>
        <w:b w:val="0"/>
        <w:i w:val="0"/>
        <w:color w:val="auto"/>
        <w:sz w:val="21"/>
      </w:rPr>
    </w:lvl>
    <w:lvl w:ilvl="3">
      <w:start w:val="1"/>
      <w:numFmt w:val="decimal"/>
      <w:suff w:val="nothing"/>
      <w:lvlText w:val="%1.%2.%3.%4　"/>
      <w:lvlJc w:val="left"/>
      <w:pPr>
        <w:ind w:left="3329" w:firstLine="0"/>
      </w:pPr>
      <w:rPr>
        <w:rFonts w:ascii="黑体" w:eastAsia="黑体" w:hAnsi="Times New Roman" w:hint="eastAsia"/>
        <w:b w:val="0"/>
        <w:i w:val="0"/>
        <w:sz w:val="21"/>
      </w:rPr>
    </w:lvl>
    <w:lvl w:ilvl="4">
      <w:start w:val="1"/>
      <w:numFmt w:val="decimal"/>
      <w:suff w:val="nothing"/>
      <w:lvlText w:val="%1.%2.%3.%4.%5　"/>
      <w:lvlJc w:val="left"/>
      <w:pPr>
        <w:ind w:left="3959" w:firstLine="0"/>
      </w:pPr>
      <w:rPr>
        <w:rFonts w:ascii="黑体" w:eastAsia="黑体" w:hAnsi="Times New Roman" w:hint="eastAsia"/>
        <w:b w:val="0"/>
        <w:i w:val="0"/>
        <w:sz w:val="21"/>
      </w:rPr>
    </w:lvl>
    <w:lvl w:ilvl="5">
      <w:start w:val="1"/>
      <w:numFmt w:val="decimal"/>
      <w:suff w:val="nothing"/>
      <w:lvlText w:val="%1.%2.%3.%4.%5.%6　"/>
      <w:lvlJc w:val="left"/>
      <w:pPr>
        <w:ind w:left="4379" w:firstLine="0"/>
      </w:pPr>
      <w:rPr>
        <w:rFonts w:ascii="黑体" w:eastAsia="黑体" w:hAnsi="Times New Roman" w:hint="eastAsia"/>
        <w:b w:val="0"/>
        <w:i w:val="0"/>
        <w:sz w:val="21"/>
      </w:rPr>
    </w:lvl>
    <w:lvl w:ilvl="6">
      <w:start w:val="1"/>
      <w:numFmt w:val="decimal"/>
      <w:suff w:val="nothing"/>
      <w:lvlText w:val="%1%2.%3.%4.%5.%6.%7　"/>
      <w:lvlJc w:val="left"/>
      <w:pPr>
        <w:ind w:left="3119" w:firstLine="0"/>
      </w:pPr>
      <w:rPr>
        <w:rFonts w:ascii="黑体" w:eastAsia="黑体" w:hAnsi="Times New Roman" w:hint="eastAsia"/>
        <w:b w:val="0"/>
        <w:i w:val="0"/>
        <w:sz w:val="21"/>
      </w:rPr>
    </w:lvl>
    <w:lvl w:ilvl="7">
      <w:start w:val="1"/>
      <w:numFmt w:val="decimal"/>
      <w:lvlText w:val="%1.%2.%3.%4.%5.%6.%7.%8"/>
      <w:lvlJc w:val="left"/>
      <w:pPr>
        <w:tabs>
          <w:tab w:val="left" w:pos="7470"/>
        </w:tabs>
        <w:ind w:left="7088" w:hanging="1418"/>
      </w:pPr>
      <w:rPr>
        <w:rFonts w:hint="eastAsia"/>
      </w:rPr>
    </w:lvl>
    <w:lvl w:ilvl="8">
      <w:start w:val="1"/>
      <w:numFmt w:val="decimal"/>
      <w:lvlText w:val="%1.%2.%3.%4.%5.%6.%7.%8.%9"/>
      <w:lvlJc w:val="left"/>
      <w:pPr>
        <w:tabs>
          <w:tab w:val="left" w:pos="7896"/>
        </w:tabs>
        <w:ind w:left="7796" w:hanging="1700"/>
      </w:pPr>
      <w:rPr>
        <w:rFonts w:hint="eastAsia"/>
      </w:rPr>
    </w:lvl>
  </w:abstractNum>
  <w:abstractNum w:abstractNumId="1" w15:restartNumberingAfterBreak="0">
    <w:nsid w:val="23C878CF"/>
    <w:multiLevelType w:val="hybridMultilevel"/>
    <w:tmpl w:val="14F4206A"/>
    <w:lvl w:ilvl="0" w:tplc="E32482FA">
      <w:start w:val="1"/>
      <w:numFmt w:val="decimalEnclosedCircle"/>
      <w:lvlText w:val="%1"/>
      <w:lvlJc w:val="left"/>
      <w:pPr>
        <w:ind w:left="920" w:hanging="360"/>
      </w:pPr>
      <w:rPr>
        <w:rFonts w:hint="default"/>
      </w:r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num w:numId="1" w16cid:durableId="682364833">
    <w:abstractNumId w:val="0"/>
  </w:num>
  <w:num w:numId="2" w16cid:durableId="214121669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iolia Cheng">
    <w15:presenceInfo w15:providerId="Windows Live" w15:userId="b4ef5519f51b16f1"/>
  </w15:person>
  <w15:person w15:author="wjshahaxiao2023@outlook.com">
    <w15:presenceInfo w15:providerId="Windows Live" w15:userId="4d4e1b92bd8a4e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hyphenationZone w:val="42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E1NmFjOWQwZjE3ZjRmYzlkNDc0NWNkMjY3MTQ1MzIifQ=="/>
  </w:docVars>
  <w:rsids>
    <w:rsidRoot w:val="005C2B4F"/>
    <w:rsid w:val="00002451"/>
    <w:rsid w:val="00011FB9"/>
    <w:rsid w:val="00012E2A"/>
    <w:rsid w:val="00017334"/>
    <w:rsid w:val="00020427"/>
    <w:rsid w:val="000237BD"/>
    <w:rsid w:val="00052F7D"/>
    <w:rsid w:val="00054018"/>
    <w:rsid w:val="00073750"/>
    <w:rsid w:val="00080D6C"/>
    <w:rsid w:val="0008524F"/>
    <w:rsid w:val="000979B6"/>
    <w:rsid w:val="000B4422"/>
    <w:rsid w:val="000B5480"/>
    <w:rsid w:val="000B6812"/>
    <w:rsid w:val="000C3BBB"/>
    <w:rsid w:val="000D098A"/>
    <w:rsid w:val="000D1BBA"/>
    <w:rsid w:val="000D75A4"/>
    <w:rsid w:val="001002C3"/>
    <w:rsid w:val="00121419"/>
    <w:rsid w:val="00130530"/>
    <w:rsid w:val="00132BD5"/>
    <w:rsid w:val="001420F5"/>
    <w:rsid w:val="00150621"/>
    <w:rsid w:val="00150DCD"/>
    <w:rsid w:val="0017071E"/>
    <w:rsid w:val="001713E8"/>
    <w:rsid w:val="00173E79"/>
    <w:rsid w:val="0019080A"/>
    <w:rsid w:val="001931BC"/>
    <w:rsid w:val="001B1374"/>
    <w:rsid w:val="001B569E"/>
    <w:rsid w:val="001B6745"/>
    <w:rsid w:val="001C3A84"/>
    <w:rsid w:val="001D6E3D"/>
    <w:rsid w:val="001E0F01"/>
    <w:rsid w:val="001E1AE1"/>
    <w:rsid w:val="001F6736"/>
    <w:rsid w:val="0021318E"/>
    <w:rsid w:val="00215FC0"/>
    <w:rsid w:val="00232231"/>
    <w:rsid w:val="00244C67"/>
    <w:rsid w:val="00262BB0"/>
    <w:rsid w:val="00264D64"/>
    <w:rsid w:val="00265B5C"/>
    <w:rsid w:val="00265BD8"/>
    <w:rsid w:val="0028384C"/>
    <w:rsid w:val="002A175C"/>
    <w:rsid w:val="002B0E13"/>
    <w:rsid w:val="002C7B0D"/>
    <w:rsid w:val="002E0A79"/>
    <w:rsid w:val="002F5F56"/>
    <w:rsid w:val="002F7E57"/>
    <w:rsid w:val="003078D0"/>
    <w:rsid w:val="003136DB"/>
    <w:rsid w:val="00313AEF"/>
    <w:rsid w:val="00314880"/>
    <w:rsid w:val="00332E05"/>
    <w:rsid w:val="0035644A"/>
    <w:rsid w:val="00360E88"/>
    <w:rsid w:val="003702E4"/>
    <w:rsid w:val="00375182"/>
    <w:rsid w:val="003863A8"/>
    <w:rsid w:val="00390E8E"/>
    <w:rsid w:val="0039739C"/>
    <w:rsid w:val="003B0694"/>
    <w:rsid w:val="003B09B5"/>
    <w:rsid w:val="003C2AD9"/>
    <w:rsid w:val="003C47C2"/>
    <w:rsid w:val="003D11D3"/>
    <w:rsid w:val="003D1864"/>
    <w:rsid w:val="00412606"/>
    <w:rsid w:val="00412EA9"/>
    <w:rsid w:val="00430FB8"/>
    <w:rsid w:val="004404AF"/>
    <w:rsid w:val="00442BD5"/>
    <w:rsid w:val="004551D9"/>
    <w:rsid w:val="00462451"/>
    <w:rsid w:val="004677B7"/>
    <w:rsid w:val="0047257D"/>
    <w:rsid w:val="00475ED8"/>
    <w:rsid w:val="004849BF"/>
    <w:rsid w:val="004A123C"/>
    <w:rsid w:val="004B5CD6"/>
    <w:rsid w:val="004B7DA6"/>
    <w:rsid w:val="004C611D"/>
    <w:rsid w:val="004D26B1"/>
    <w:rsid w:val="004D3757"/>
    <w:rsid w:val="004D4A21"/>
    <w:rsid w:val="004D6F22"/>
    <w:rsid w:val="004F02E3"/>
    <w:rsid w:val="004F0B4B"/>
    <w:rsid w:val="004F342B"/>
    <w:rsid w:val="004F5C9E"/>
    <w:rsid w:val="004F7E13"/>
    <w:rsid w:val="00524D03"/>
    <w:rsid w:val="005349D2"/>
    <w:rsid w:val="0053717C"/>
    <w:rsid w:val="005503B9"/>
    <w:rsid w:val="00551E54"/>
    <w:rsid w:val="005568AD"/>
    <w:rsid w:val="0056581B"/>
    <w:rsid w:val="00576EBA"/>
    <w:rsid w:val="0059278E"/>
    <w:rsid w:val="00593CB8"/>
    <w:rsid w:val="005A4A7C"/>
    <w:rsid w:val="005B12D8"/>
    <w:rsid w:val="005C2B4F"/>
    <w:rsid w:val="005C51C5"/>
    <w:rsid w:val="005D6FE9"/>
    <w:rsid w:val="005E114C"/>
    <w:rsid w:val="005F1BE7"/>
    <w:rsid w:val="006063F4"/>
    <w:rsid w:val="00607862"/>
    <w:rsid w:val="00643508"/>
    <w:rsid w:val="0064694A"/>
    <w:rsid w:val="00656962"/>
    <w:rsid w:val="006607A6"/>
    <w:rsid w:val="00664F33"/>
    <w:rsid w:val="00666065"/>
    <w:rsid w:val="0066701D"/>
    <w:rsid w:val="00674385"/>
    <w:rsid w:val="006779A7"/>
    <w:rsid w:val="00681364"/>
    <w:rsid w:val="00687A13"/>
    <w:rsid w:val="0069319C"/>
    <w:rsid w:val="006D32EC"/>
    <w:rsid w:val="006D37EC"/>
    <w:rsid w:val="006F333F"/>
    <w:rsid w:val="00707B6A"/>
    <w:rsid w:val="007107B2"/>
    <w:rsid w:val="0072695E"/>
    <w:rsid w:val="00732131"/>
    <w:rsid w:val="0074553C"/>
    <w:rsid w:val="00747C3E"/>
    <w:rsid w:val="0075485F"/>
    <w:rsid w:val="00761827"/>
    <w:rsid w:val="007704A4"/>
    <w:rsid w:val="007715F4"/>
    <w:rsid w:val="00782C4C"/>
    <w:rsid w:val="00785403"/>
    <w:rsid w:val="007872B2"/>
    <w:rsid w:val="00791132"/>
    <w:rsid w:val="007A2FF3"/>
    <w:rsid w:val="007D4CDB"/>
    <w:rsid w:val="007D4FED"/>
    <w:rsid w:val="00806DC7"/>
    <w:rsid w:val="00822A1F"/>
    <w:rsid w:val="00837F81"/>
    <w:rsid w:val="00851B4A"/>
    <w:rsid w:val="0085550D"/>
    <w:rsid w:val="0087640D"/>
    <w:rsid w:val="008A6E24"/>
    <w:rsid w:val="008C5AFE"/>
    <w:rsid w:val="008D28D1"/>
    <w:rsid w:val="008D486F"/>
    <w:rsid w:val="008D4E6D"/>
    <w:rsid w:val="008E7436"/>
    <w:rsid w:val="00901A9A"/>
    <w:rsid w:val="0090596A"/>
    <w:rsid w:val="009129E1"/>
    <w:rsid w:val="00913DFC"/>
    <w:rsid w:val="00917CC4"/>
    <w:rsid w:val="00917D24"/>
    <w:rsid w:val="00920626"/>
    <w:rsid w:val="00924EF2"/>
    <w:rsid w:val="00935B0F"/>
    <w:rsid w:val="00946168"/>
    <w:rsid w:val="009617AB"/>
    <w:rsid w:val="00962260"/>
    <w:rsid w:val="00984278"/>
    <w:rsid w:val="00990691"/>
    <w:rsid w:val="009B6B1C"/>
    <w:rsid w:val="009D5049"/>
    <w:rsid w:val="009E0924"/>
    <w:rsid w:val="009E32A7"/>
    <w:rsid w:val="009E3387"/>
    <w:rsid w:val="009E45DD"/>
    <w:rsid w:val="009E705F"/>
    <w:rsid w:val="00A00FDE"/>
    <w:rsid w:val="00A010EC"/>
    <w:rsid w:val="00A03266"/>
    <w:rsid w:val="00A20276"/>
    <w:rsid w:val="00A26EEA"/>
    <w:rsid w:val="00A3741A"/>
    <w:rsid w:val="00A44C53"/>
    <w:rsid w:val="00A513D8"/>
    <w:rsid w:val="00A51423"/>
    <w:rsid w:val="00A754CF"/>
    <w:rsid w:val="00A771C3"/>
    <w:rsid w:val="00A87F45"/>
    <w:rsid w:val="00AA44D6"/>
    <w:rsid w:val="00AB0709"/>
    <w:rsid w:val="00AB0E7E"/>
    <w:rsid w:val="00AC06B7"/>
    <w:rsid w:val="00AC4221"/>
    <w:rsid w:val="00AC7E73"/>
    <w:rsid w:val="00AD353F"/>
    <w:rsid w:val="00AE00B6"/>
    <w:rsid w:val="00AF3550"/>
    <w:rsid w:val="00AF4728"/>
    <w:rsid w:val="00B03B7E"/>
    <w:rsid w:val="00B11879"/>
    <w:rsid w:val="00B2568F"/>
    <w:rsid w:val="00B3408E"/>
    <w:rsid w:val="00B40BB7"/>
    <w:rsid w:val="00B44C56"/>
    <w:rsid w:val="00B55C78"/>
    <w:rsid w:val="00B612DA"/>
    <w:rsid w:val="00B744E4"/>
    <w:rsid w:val="00B804F6"/>
    <w:rsid w:val="00B80FF4"/>
    <w:rsid w:val="00B870BA"/>
    <w:rsid w:val="00B95FC4"/>
    <w:rsid w:val="00BA3F01"/>
    <w:rsid w:val="00BB7F63"/>
    <w:rsid w:val="00BC635F"/>
    <w:rsid w:val="00BD7232"/>
    <w:rsid w:val="00BE4399"/>
    <w:rsid w:val="00C1284E"/>
    <w:rsid w:val="00C15C2E"/>
    <w:rsid w:val="00C25197"/>
    <w:rsid w:val="00C442E8"/>
    <w:rsid w:val="00C44C75"/>
    <w:rsid w:val="00C47E04"/>
    <w:rsid w:val="00C5022D"/>
    <w:rsid w:val="00C50B7E"/>
    <w:rsid w:val="00C66A4C"/>
    <w:rsid w:val="00C728A9"/>
    <w:rsid w:val="00C95607"/>
    <w:rsid w:val="00C95FB7"/>
    <w:rsid w:val="00CA473D"/>
    <w:rsid w:val="00CB091E"/>
    <w:rsid w:val="00CD0CB6"/>
    <w:rsid w:val="00CE5175"/>
    <w:rsid w:val="00CE7EED"/>
    <w:rsid w:val="00CF6D79"/>
    <w:rsid w:val="00D125F8"/>
    <w:rsid w:val="00D320EA"/>
    <w:rsid w:val="00D35C3C"/>
    <w:rsid w:val="00D46796"/>
    <w:rsid w:val="00D473BE"/>
    <w:rsid w:val="00D5161D"/>
    <w:rsid w:val="00D51893"/>
    <w:rsid w:val="00D5555E"/>
    <w:rsid w:val="00D60EB8"/>
    <w:rsid w:val="00D763C8"/>
    <w:rsid w:val="00D81556"/>
    <w:rsid w:val="00D86184"/>
    <w:rsid w:val="00D96DB9"/>
    <w:rsid w:val="00DA54AA"/>
    <w:rsid w:val="00DB061B"/>
    <w:rsid w:val="00DB4A6B"/>
    <w:rsid w:val="00DB7CAA"/>
    <w:rsid w:val="00DF10D8"/>
    <w:rsid w:val="00DF2199"/>
    <w:rsid w:val="00E16816"/>
    <w:rsid w:val="00E2044F"/>
    <w:rsid w:val="00E459FF"/>
    <w:rsid w:val="00E73D79"/>
    <w:rsid w:val="00E96E1A"/>
    <w:rsid w:val="00EB1FE5"/>
    <w:rsid w:val="00EB4D2D"/>
    <w:rsid w:val="00EC5228"/>
    <w:rsid w:val="00EE1586"/>
    <w:rsid w:val="00EF5875"/>
    <w:rsid w:val="00F107BC"/>
    <w:rsid w:val="00F2046B"/>
    <w:rsid w:val="00F24FED"/>
    <w:rsid w:val="00F32A1F"/>
    <w:rsid w:val="00F46288"/>
    <w:rsid w:val="00F472BB"/>
    <w:rsid w:val="00F73919"/>
    <w:rsid w:val="00F838A4"/>
    <w:rsid w:val="00F84A31"/>
    <w:rsid w:val="00F91D15"/>
    <w:rsid w:val="00F94F70"/>
    <w:rsid w:val="00FA32A5"/>
    <w:rsid w:val="00FA358E"/>
    <w:rsid w:val="00FB3703"/>
    <w:rsid w:val="00FB4563"/>
    <w:rsid w:val="026D4E71"/>
    <w:rsid w:val="06381151"/>
    <w:rsid w:val="07037E36"/>
    <w:rsid w:val="07283E49"/>
    <w:rsid w:val="0C743799"/>
    <w:rsid w:val="0CE37C68"/>
    <w:rsid w:val="0DA56A28"/>
    <w:rsid w:val="0DC52E37"/>
    <w:rsid w:val="0EDE62DC"/>
    <w:rsid w:val="117F4B83"/>
    <w:rsid w:val="13565C65"/>
    <w:rsid w:val="13887F37"/>
    <w:rsid w:val="15C77B7E"/>
    <w:rsid w:val="19383CB9"/>
    <w:rsid w:val="1B3A2127"/>
    <w:rsid w:val="1C4702BB"/>
    <w:rsid w:val="1FB7762F"/>
    <w:rsid w:val="27762942"/>
    <w:rsid w:val="27C33A64"/>
    <w:rsid w:val="2A223EA0"/>
    <w:rsid w:val="2B466DCD"/>
    <w:rsid w:val="2C6D006A"/>
    <w:rsid w:val="2E04775F"/>
    <w:rsid w:val="31B512C1"/>
    <w:rsid w:val="36B4380E"/>
    <w:rsid w:val="384B61D2"/>
    <w:rsid w:val="38575CF7"/>
    <w:rsid w:val="386C0913"/>
    <w:rsid w:val="39077CB0"/>
    <w:rsid w:val="3AB04B1C"/>
    <w:rsid w:val="3B656430"/>
    <w:rsid w:val="3D587ABB"/>
    <w:rsid w:val="42ED155C"/>
    <w:rsid w:val="43246BDA"/>
    <w:rsid w:val="44551527"/>
    <w:rsid w:val="446D0585"/>
    <w:rsid w:val="483A44EB"/>
    <w:rsid w:val="48997852"/>
    <w:rsid w:val="48B201C8"/>
    <w:rsid w:val="4AC600BA"/>
    <w:rsid w:val="4DAE6FCF"/>
    <w:rsid w:val="4EC65470"/>
    <w:rsid w:val="4FD65659"/>
    <w:rsid w:val="52FA19EF"/>
    <w:rsid w:val="54514662"/>
    <w:rsid w:val="569A375F"/>
    <w:rsid w:val="586B4824"/>
    <w:rsid w:val="59EB5493"/>
    <w:rsid w:val="5A1F10EB"/>
    <w:rsid w:val="5FA522F9"/>
    <w:rsid w:val="62022090"/>
    <w:rsid w:val="63BD7E4A"/>
    <w:rsid w:val="648C6375"/>
    <w:rsid w:val="6A320CE8"/>
    <w:rsid w:val="6BB66224"/>
    <w:rsid w:val="6C7E7FE3"/>
    <w:rsid w:val="6EB7669C"/>
    <w:rsid w:val="6ED74D58"/>
    <w:rsid w:val="72B15531"/>
    <w:rsid w:val="7501112E"/>
    <w:rsid w:val="76A85658"/>
    <w:rsid w:val="78277FF4"/>
    <w:rsid w:val="79352A18"/>
    <w:rsid w:val="7BC71E9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94F756"/>
  <w15:docId w15:val="{0884983E-D507-4149-8E3B-3256A1CAD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qFormat="1"/>
    <w:lsdException w:name="annotation text"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Dat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widowControl w:val="0"/>
      <w:spacing w:after="160" w:line="259" w:lineRule="auto"/>
      <w:jc w:val="both"/>
    </w:pPr>
    <w:rPr>
      <w:rFonts w:asciiTheme="minorHAnsi" w:eastAsiaTheme="minorEastAsia" w:hAnsiTheme="minorHAnsi" w:cstheme="minorBidi"/>
      <w:kern w:val="2"/>
      <w:sz w:val="21"/>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annotation text"/>
    <w:basedOn w:val="a1"/>
    <w:link w:val="a6"/>
    <w:qFormat/>
    <w:pPr>
      <w:jc w:val="left"/>
    </w:pPr>
  </w:style>
  <w:style w:type="paragraph" w:styleId="a7">
    <w:name w:val="Body Text"/>
    <w:basedOn w:val="a1"/>
    <w:qFormat/>
    <w:pPr>
      <w:spacing w:line="440" w:lineRule="exact"/>
    </w:pPr>
    <w:rPr>
      <w:rFonts w:eastAsia="仿宋体"/>
      <w:sz w:val="32"/>
      <w:szCs w:val="20"/>
    </w:rPr>
  </w:style>
  <w:style w:type="paragraph" w:styleId="a8">
    <w:name w:val="Date"/>
    <w:basedOn w:val="a1"/>
    <w:next w:val="a1"/>
    <w:link w:val="a9"/>
    <w:qFormat/>
    <w:pPr>
      <w:ind w:leftChars="2500" w:left="100"/>
    </w:pPr>
  </w:style>
  <w:style w:type="paragraph" w:styleId="aa">
    <w:name w:val="Balloon Text"/>
    <w:basedOn w:val="a1"/>
    <w:link w:val="ab"/>
    <w:qFormat/>
    <w:rPr>
      <w:sz w:val="18"/>
      <w:szCs w:val="18"/>
    </w:rPr>
  </w:style>
  <w:style w:type="paragraph" w:styleId="ac">
    <w:name w:val="footer"/>
    <w:basedOn w:val="a1"/>
    <w:link w:val="ad"/>
    <w:uiPriority w:val="99"/>
    <w:qFormat/>
    <w:pPr>
      <w:tabs>
        <w:tab w:val="center" w:pos="4153"/>
        <w:tab w:val="right" w:pos="8306"/>
      </w:tabs>
      <w:snapToGrid w:val="0"/>
      <w:jc w:val="left"/>
    </w:pPr>
    <w:rPr>
      <w:sz w:val="18"/>
      <w:szCs w:val="18"/>
    </w:rPr>
  </w:style>
  <w:style w:type="paragraph" w:styleId="ae">
    <w:name w:val="header"/>
    <w:basedOn w:val="a1"/>
    <w:link w:val="af"/>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uiPriority w:val="39"/>
    <w:qFormat/>
  </w:style>
  <w:style w:type="paragraph" w:styleId="TOC2">
    <w:name w:val="toc 2"/>
    <w:basedOn w:val="a1"/>
    <w:next w:val="a1"/>
    <w:qFormat/>
    <w:pPr>
      <w:ind w:leftChars="200" w:left="420"/>
    </w:pPr>
  </w:style>
  <w:style w:type="paragraph" w:styleId="af0">
    <w:name w:val="Normal (Web)"/>
    <w:basedOn w:val="a1"/>
    <w:qFormat/>
    <w:pPr>
      <w:spacing w:beforeAutospacing="1" w:after="0" w:afterAutospacing="1"/>
      <w:jc w:val="left"/>
    </w:pPr>
    <w:rPr>
      <w:rFonts w:cs="Times New Roman"/>
      <w:kern w:val="0"/>
      <w:sz w:val="24"/>
    </w:rPr>
  </w:style>
  <w:style w:type="table" w:styleId="af1">
    <w:name w:val="Table Grid"/>
    <w:basedOn w:val="a3"/>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2">
    <w:name w:val="Strong"/>
    <w:basedOn w:val="a2"/>
    <w:qFormat/>
    <w:rPr>
      <w:b/>
    </w:rPr>
  </w:style>
  <w:style w:type="character" w:styleId="af3">
    <w:name w:val="Hyperlink"/>
    <w:basedOn w:val="a2"/>
    <w:uiPriority w:val="99"/>
    <w:unhideWhenUsed/>
    <w:qFormat/>
    <w:rPr>
      <w:color w:val="0563C1" w:themeColor="hyperlink"/>
      <w:u w:val="single"/>
    </w:rPr>
  </w:style>
  <w:style w:type="character" w:customStyle="1" w:styleId="af">
    <w:name w:val="页眉 字符"/>
    <w:basedOn w:val="a2"/>
    <w:link w:val="ae"/>
    <w:qFormat/>
    <w:rPr>
      <w:kern w:val="2"/>
      <w:sz w:val="18"/>
      <w:szCs w:val="18"/>
    </w:rPr>
  </w:style>
  <w:style w:type="character" w:customStyle="1" w:styleId="ad">
    <w:name w:val="页脚 字符"/>
    <w:basedOn w:val="a2"/>
    <w:link w:val="ac"/>
    <w:uiPriority w:val="99"/>
    <w:qFormat/>
    <w:rPr>
      <w:kern w:val="2"/>
      <w:sz w:val="18"/>
      <w:szCs w:val="18"/>
    </w:rPr>
  </w:style>
  <w:style w:type="character" w:customStyle="1" w:styleId="a9">
    <w:name w:val="日期 字符"/>
    <w:basedOn w:val="a2"/>
    <w:link w:val="a8"/>
    <w:qFormat/>
    <w:rPr>
      <w:kern w:val="2"/>
      <w:sz w:val="21"/>
      <w:szCs w:val="24"/>
    </w:rPr>
  </w:style>
  <w:style w:type="paragraph" w:styleId="af4">
    <w:name w:val="List Paragraph"/>
    <w:basedOn w:val="a1"/>
    <w:link w:val="af5"/>
    <w:uiPriority w:val="34"/>
    <w:qFormat/>
    <w:pPr>
      <w:ind w:firstLineChars="200" w:firstLine="420"/>
    </w:pPr>
    <w:rPr>
      <w:szCs w:val="22"/>
    </w:rPr>
  </w:style>
  <w:style w:type="character" w:customStyle="1" w:styleId="af5">
    <w:name w:val="列表段落 字符"/>
    <w:link w:val="af4"/>
    <w:uiPriority w:val="34"/>
    <w:qFormat/>
    <w:locked/>
    <w:rPr>
      <w:kern w:val="2"/>
      <w:sz w:val="21"/>
      <w:szCs w:val="22"/>
    </w:rPr>
  </w:style>
  <w:style w:type="character" w:customStyle="1" w:styleId="ab">
    <w:name w:val="批注框文本 字符"/>
    <w:basedOn w:val="a2"/>
    <w:link w:val="aa"/>
    <w:qFormat/>
    <w:rPr>
      <w:kern w:val="2"/>
      <w:sz w:val="18"/>
      <w:szCs w:val="18"/>
    </w:rPr>
  </w:style>
  <w:style w:type="character" w:customStyle="1" w:styleId="fontstyle01">
    <w:name w:val="fontstyle01"/>
    <w:basedOn w:val="a2"/>
    <w:qFormat/>
    <w:rPr>
      <w:rFonts w:ascii="宋体" w:eastAsia="宋体" w:hAnsi="宋体" w:cs="宋体" w:hint="eastAsia"/>
      <w:color w:val="000000"/>
      <w:sz w:val="22"/>
      <w:szCs w:val="22"/>
    </w:rPr>
  </w:style>
  <w:style w:type="paragraph" w:customStyle="1" w:styleId="a">
    <w:name w:val="章标题"/>
    <w:next w:val="af6"/>
    <w:qFormat/>
    <w:pPr>
      <w:numPr>
        <w:numId w:val="1"/>
      </w:numPr>
      <w:spacing w:beforeLines="50" w:before="50" w:afterLines="50" w:after="50"/>
      <w:jc w:val="both"/>
      <w:outlineLvl w:val="1"/>
    </w:pPr>
    <w:rPr>
      <w:rFonts w:ascii="黑体" w:eastAsia="黑体"/>
      <w:sz w:val="21"/>
    </w:rPr>
  </w:style>
  <w:style w:type="paragraph" w:customStyle="1" w:styleId="af6">
    <w:name w:val="段"/>
    <w:qFormat/>
    <w:pPr>
      <w:autoSpaceDE w:val="0"/>
      <w:autoSpaceDN w:val="0"/>
      <w:ind w:firstLineChars="200" w:firstLine="200"/>
      <w:jc w:val="both"/>
    </w:pPr>
    <w:rPr>
      <w:rFonts w:ascii="宋体"/>
      <w:sz w:val="21"/>
    </w:rPr>
  </w:style>
  <w:style w:type="paragraph" w:customStyle="1" w:styleId="a0">
    <w:name w:val="一级条标题"/>
    <w:next w:val="af6"/>
    <w:qFormat/>
    <w:pPr>
      <w:numPr>
        <w:ilvl w:val="1"/>
        <w:numId w:val="1"/>
      </w:numPr>
      <w:spacing w:beforeLines="50" w:before="156" w:afterLines="50" w:after="156"/>
      <w:outlineLvl w:val="2"/>
    </w:pPr>
    <w:rPr>
      <w:rFonts w:ascii="黑体" w:eastAsia="黑体"/>
      <w:sz w:val="21"/>
      <w:szCs w:val="21"/>
    </w:rPr>
  </w:style>
  <w:style w:type="paragraph" w:customStyle="1" w:styleId="1">
    <w:name w:val="修订1"/>
    <w:hidden/>
    <w:uiPriority w:val="99"/>
    <w:unhideWhenUsed/>
    <w:qFormat/>
    <w:rPr>
      <w:rFonts w:asciiTheme="minorHAnsi" w:eastAsiaTheme="minorEastAsia" w:hAnsiTheme="minorHAnsi" w:cstheme="minorBidi"/>
      <w:kern w:val="2"/>
      <w:sz w:val="21"/>
      <w:szCs w:val="24"/>
    </w:rPr>
  </w:style>
  <w:style w:type="paragraph" w:customStyle="1" w:styleId="af7">
    <w:name w:val="表格"/>
    <w:basedOn w:val="a1"/>
    <w:qFormat/>
    <w:pPr>
      <w:adjustRightInd w:val="0"/>
      <w:snapToGrid w:val="0"/>
      <w:spacing w:after="60" w:line="400" w:lineRule="atLeast"/>
      <w:jc w:val="center"/>
      <w:textAlignment w:val="center"/>
    </w:pPr>
    <w:rPr>
      <w:kern w:val="0"/>
      <w:szCs w:val="20"/>
    </w:rPr>
  </w:style>
  <w:style w:type="paragraph" w:customStyle="1" w:styleId="af8">
    <w:name w:val="标准文件_段"/>
    <w:link w:val="Char"/>
    <w:rsid w:val="00150DCD"/>
    <w:pPr>
      <w:autoSpaceDE w:val="0"/>
      <w:autoSpaceDN w:val="0"/>
      <w:ind w:firstLineChars="200" w:firstLine="200"/>
      <w:jc w:val="both"/>
    </w:pPr>
    <w:rPr>
      <w:rFonts w:ascii="宋体"/>
      <w:noProof/>
      <w:sz w:val="21"/>
    </w:rPr>
  </w:style>
  <w:style w:type="character" w:customStyle="1" w:styleId="Char">
    <w:name w:val="标准文件_段 Char"/>
    <w:link w:val="af8"/>
    <w:rsid w:val="00150DCD"/>
    <w:rPr>
      <w:rFonts w:ascii="宋体"/>
      <w:noProof/>
      <w:sz w:val="21"/>
    </w:rPr>
  </w:style>
  <w:style w:type="paragraph" w:styleId="af9">
    <w:name w:val="Revision"/>
    <w:hidden/>
    <w:uiPriority w:val="99"/>
    <w:unhideWhenUsed/>
    <w:rsid w:val="00822A1F"/>
    <w:rPr>
      <w:rFonts w:asciiTheme="minorHAnsi" w:eastAsiaTheme="minorEastAsia" w:hAnsiTheme="minorHAnsi" w:cstheme="minorBidi"/>
      <w:kern w:val="2"/>
      <w:sz w:val="21"/>
      <w:szCs w:val="24"/>
    </w:rPr>
  </w:style>
  <w:style w:type="character" w:styleId="afa">
    <w:name w:val="annotation reference"/>
    <w:basedOn w:val="a2"/>
    <w:rsid w:val="00475ED8"/>
    <w:rPr>
      <w:sz w:val="21"/>
      <w:szCs w:val="21"/>
    </w:rPr>
  </w:style>
  <w:style w:type="paragraph" w:styleId="afb">
    <w:name w:val="annotation subject"/>
    <w:basedOn w:val="a5"/>
    <w:next w:val="a5"/>
    <w:link w:val="afc"/>
    <w:semiHidden/>
    <w:unhideWhenUsed/>
    <w:rsid w:val="00475ED8"/>
    <w:rPr>
      <w:b/>
      <w:bCs/>
    </w:rPr>
  </w:style>
  <w:style w:type="character" w:customStyle="1" w:styleId="a6">
    <w:name w:val="批注文字 字符"/>
    <w:basedOn w:val="a2"/>
    <w:link w:val="a5"/>
    <w:rsid w:val="00475ED8"/>
    <w:rPr>
      <w:rFonts w:asciiTheme="minorHAnsi" w:eastAsiaTheme="minorEastAsia" w:hAnsiTheme="minorHAnsi" w:cstheme="minorBidi"/>
      <w:kern w:val="2"/>
      <w:sz w:val="21"/>
      <w:szCs w:val="24"/>
    </w:rPr>
  </w:style>
  <w:style w:type="character" w:customStyle="1" w:styleId="afc">
    <w:name w:val="批注主题 字符"/>
    <w:basedOn w:val="a6"/>
    <w:link w:val="afb"/>
    <w:semiHidden/>
    <w:rsid w:val="00475ED8"/>
    <w:rPr>
      <w:rFonts w:asciiTheme="minorHAnsi" w:eastAsiaTheme="minorEastAsia" w:hAnsiTheme="minorHAnsi" w:cstheme="minorBidi"/>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B8B15-CA77-4F71-8076-2C45626FA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1171</TotalTime>
  <Pages>18</Pages>
  <Words>5251</Words>
  <Characters>5620</Characters>
  <Application>Microsoft Office Word</Application>
  <DocSecurity>0</DocSecurity>
  <Lines>351</Lines>
  <Paragraphs>301</Paragraphs>
  <ScaleCrop>false</ScaleCrop>
  <Company>Microsoft</Company>
  <LinksUpToDate>false</LinksUpToDate>
  <CharactersWithSpaces>10570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lmp126</dc:creator>
  <cp:lastModifiedBy>Aiolia Cheng</cp:lastModifiedBy>
  <cp:revision>57</cp:revision>
  <dcterms:created xsi:type="dcterms:W3CDTF">2022-11-28T08:28:00Z</dcterms:created>
  <dcterms:modified xsi:type="dcterms:W3CDTF">2026-08-20T06:25:00Z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7CAD87EFF9184B8F835DFCAF019FF506_13</vt:lpwstr>
  </property>
  <property fmtid="{D5CDD505-2E9C-101B-9397-08002B2CF9AE}" pid="4" name="KSOTemplateDocerSaveRecord">
    <vt:lpwstr>eyJoZGlkIjoiYWI1MzkzZGY1ZmQyZWFjMTc2N2I3Njg1MDJkNjQ4YWYiLCJ1c2VySWQiOiIxNjY3MTg1NTkwIn0=</vt:lpwstr>
  </property>
</Properties>
</file>