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33C8" w:rsidRDefault="00B833C8">
      <w:pPr>
        <w:rPr>
          <w:rFonts w:cs="Times New Roman"/>
        </w:rPr>
      </w:pPr>
    </w:p>
    <w:p w:rsidR="00B833C8" w:rsidRDefault="00B833C8">
      <w:pPr>
        <w:rPr>
          <w:rFonts w:cs="Times New Roman"/>
        </w:rPr>
      </w:pPr>
    </w:p>
    <w:p w:rsidR="00B833C8" w:rsidRDefault="00B833C8">
      <w:pPr>
        <w:rPr>
          <w:rFonts w:cs="Times New Roman"/>
        </w:rPr>
      </w:pPr>
    </w:p>
    <w:p w:rsidR="00B833C8" w:rsidRDefault="00B833C8">
      <w:pPr>
        <w:rPr>
          <w:rFonts w:cs="Times New Roman"/>
        </w:rPr>
      </w:pPr>
    </w:p>
    <w:p w:rsidR="00B833C8" w:rsidRDefault="00B833C8">
      <w:pPr>
        <w:rPr>
          <w:rFonts w:cs="Times New Roman"/>
        </w:rPr>
      </w:pPr>
    </w:p>
    <w:p w:rsidR="00B833C8" w:rsidRDefault="008C01AF">
      <w:pPr>
        <w:jc w:val="center"/>
        <w:rPr>
          <w:rFonts w:ascii="黑体" w:eastAsia="黑体" w:hAnsi="黑体" w:cs="Times New Roman"/>
          <w:b/>
          <w:bCs/>
          <w:sz w:val="44"/>
          <w:szCs w:val="44"/>
        </w:rPr>
      </w:pPr>
      <w:bookmarkStart w:id="0" w:name="_Toc292877079"/>
      <w:bookmarkStart w:id="1" w:name="_Toc296067408"/>
      <w:r>
        <w:rPr>
          <w:rFonts w:ascii="黑体" w:eastAsia="黑体" w:hAnsi="黑体" w:cs="Times New Roman" w:hint="eastAsia"/>
          <w:b/>
          <w:bCs/>
          <w:sz w:val="44"/>
          <w:szCs w:val="44"/>
        </w:rPr>
        <w:t>团体</w:t>
      </w:r>
      <w:r>
        <w:rPr>
          <w:rFonts w:ascii="黑体" w:eastAsia="黑体" w:hAnsi="黑体" w:cs="Times New Roman"/>
          <w:b/>
          <w:bCs/>
          <w:sz w:val="44"/>
          <w:szCs w:val="44"/>
        </w:rPr>
        <w:t>标准</w:t>
      </w:r>
    </w:p>
    <w:p w:rsidR="00B833C8" w:rsidRDefault="008C01AF">
      <w:pPr>
        <w:jc w:val="center"/>
        <w:rPr>
          <w:rFonts w:ascii="黑体" w:eastAsia="黑体" w:hAnsi="黑体" w:cs="Times New Roman"/>
          <w:b/>
          <w:sz w:val="44"/>
          <w:szCs w:val="44"/>
        </w:rPr>
      </w:pPr>
      <w:r>
        <w:rPr>
          <w:rFonts w:ascii="黑体" w:eastAsia="黑体" w:hAnsi="黑体" w:cs="Times New Roman" w:hint="eastAsia"/>
          <w:b/>
          <w:sz w:val="44"/>
          <w:szCs w:val="44"/>
        </w:rPr>
        <w:t>《码头油气回收在线监测系统技术要求》</w:t>
      </w:r>
    </w:p>
    <w:p w:rsidR="00B833C8" w:rsidRDefault="008C01AF">
      <w:pPr>
        <w:jc w:val="center"/>
        <w:rPr>
          <w:rFonts w:ascii="黑体" w:eastAsia="黑体" w:hAnsi="黑体" w:cs="Times New Roman"/>
          <w:b/>
          <w:sz w:val="44"/>
          <w:szCs w:val="44"/>
        </w:rPr>
      </w:pPr>
      <w:r>
        <w:rPr>
          <w:rFonts w:ascii="黑体" w:eastAsia="黑体" w:hAnsi="黑体" w:cs="Times New Roman"/>
          <w:b/>
          <w:sz w:val="44"/>
          <w:szCs w:val="44"/>
        </w:rPr>
        <w:t>(</w:t>
      </w:r>
      <w:r>
        <w:rPr>
          <w:rFonts w:ascii="黑体" w:eastAsia="黑体" w:hAnsi="黑体" w:cs="Times New Roman" w:hint="eastAsia"/>
          <w:b/>
          <w:sz w:val="44"/>
          <w:szCs w:val="44"/>
        </w:rPr>
        <w:t>征求意见稿</w:t>
      </w:r>
      <w:r>
        <w:rPr>
          <w:rFonts w:ascii="黑体" w:eastAsia="黑体" w:hAnsi="黑体" w:cs="Times New Roman"/>
          <w:b/>
          <w:sz w:val="44"/>
          <w:szCs w:val="44"/>
        </w:rPr>
        <w:t>)</w:t>
      </w:r>
    </w:p>
    <w:p w:rsidR="00B833C8" w:rsidRDefault="008C01AF">
      <w:pPr>
        <w:jc w:val="center"/>
        <w:rPr>
          <w:rFonts w:ascii="黑体" w:eastAsia="黑体" w:hAnsi="黑体" w:cs="Times New Roman"/>
          <w:b/>
          <w:bCs/>
          <w:sz w:val="44"/>
          <w:szCs w:val="44"/>
        </w:rPr>
      </w:pPr>
      <w:r>
        <w:rPr>
          <w:rFonts w:ascii="黑体" w:eastAsia="黑体" w:hAnsi="黑体" w:cs="Times New Roman" w:hint="eastAsia"/>
          <w:b/>
          <w:bCs/>
          <w:sz w:val="44"/>
          <w:szCs w:val="44"/>
        </w:rPr>
        <w:t>编制说明</w:t>
      </w:r>
      <w:bookmarkEnd w:id="0"/>
      <w:bookmarkEnd w:id="1"/>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B833C8">
      <w:pPr>
        <w:jc w:val="center"/>
        <w:rPr>
          <w:rFonts w:eastAsia="黑体" w:cs="Times New Roman"/>
          <w:b/>
          <w:bCs/>
          <w:sz w:val="44"/>
          <w:szCs w:val="44"/>
        </w:rPr>
      </w:pPr>
    </w:p>
    <w:p w:rsidR="00B833C8" w:rsidRDefault="008C01AF">
      <w:pPr>
        <w:jc w:val="center"/>
        <w:rPr>
          <w:rFonts w:eastAsia="黑体" w:cs="Times New Roman"/>
          <w:b/>
          <w:bCs/>
          <w:sz w:val="32"/>
          <w:szCs w:val="32"/>
        </w:rPr>
      </w:pPr>
      <w:r>
        <w:rPr>
          <w:rFonts w:eastAsia="黑体" w:cs="Times New Roman" w:hint="eastAsia"/>
          <w:b/>
          <w:bCs/>
          <w:sz w:val="32"/>
          <w:szCs w:val="32"/>
        </w:rPr>
        <w:t>标准起</w:t>
      </w:r>
      <w:bookmarkStart w:id="2" w:name="_GoBack"/>
      <w:bookmarkEnd w:id="2"/>
      <w:r>
        <w:rPr>
          <w:rFonts w:eastAsia="黑体" w:cs="Times New Roman" w:hint="eastAsia"/>
          <w:b/>
          <w:bCs/>
          <w:sz w:val="32"/>
          <w:szCs w:val="32"/>
        </w:rPr>
        <w:t>草组</w:t>
      </w:r>
    </w:p>
    <w:p w:rsidR="00B833C8" w:rsidRDefault="008C01AF">
      <w:pPr>
        <w:jc w:val="center"/>
        <w:rPr>
          <w:rFonts w:eastAsia="黑体" w:cs="Times New Roman"/>
          <w:b/>
          <w:bCs/>
          <w:sz w:val="32"/>
          <w:szCs w:val="32"/>
        </w:rPr>
      </w:pPr>
      <w:r>
        <w:rPr>
          <w:rFonts w:eastAsia="黑体" w:cs="Times New Roman"/>
          <w:b/>
          <w:bCs/>
          <w:sz w:val="32"/>
          <w:szCs w:val="32"/>
        </w:rPr>
        <w:t>202</w:t>
      </w:r>
      <w:r w:rsidR="00FE5558">
        <w:rPr>
          <w:rFonts w:eastAsia="黑体" w:cs="Times New Roman"/>
          <w:b/>
          <w:bCs/>
          <w:sz w:val="32"/>
          <w:szCs w:val="32"/>
        </w:rPr>
        <w:t>6</w:t>
      </w:r>
      <w:r>
        <w:rPr>
          <w:rFonts w:eastAsia="黑体" w:cs="Times New Roman" w:hint="eastAsia"/>
          <w:b/>
          <w:bCs/>
          <w:sz w:val="32"/>
          <w:szCs w:val="32"/>
        </w:rPr>
        <w:t>年</w:t>
      </w:r>
      <w:r w:rsidR="00FE5558">
        <w:rPr>
          <w:rFonts w:eastAsia="黑体" w:cs="Times New Roman"/>
          <w:b/>
          <w:bCs/>
          <w:sz w:val="32"/>
          <w:szCs w:val="32"/>
        </w:rPr>
        <w:t>6</w:t>
      </w:r>
      <w:r>
        <w:rPr>
          <w:rFonts w:eastAsia="黑体" w:cs="Times New Roman" w:hint="eastAsia"/>
          <w:b/>
          <w:bCs/>
          <w:sz w:val="32"/>
          <w:szCs w:val="32"/>
        </w:rPr>
        <w:t>月</w:t>
      </w:r>
    </w:p>
    <w:p w:rsidR="00B833C8" w:rsidRDefault="00B833C8">
      <w:pPr>
        <w:jc w:val="center"/>
        <w:rPr>
          <w:rFonts w:eastAsia="黑体" w:cs="Times New Roman"/>
          <w:b/>
          <w:bCs/>
          <w:sz w:val="32"/>
          <w:szCs w:val="32"/>
        </w:rPr>
        <w:sectPr w:rsidR="00B833C8">
          <w:pgSz w:w="11906" w:h="16838"/>
          <w:pgMar w:top="1440" w:right="1800" w:bottom="1440" w:left="1800" w:header="851" w:footer="992" w:gutter="0"/>
          <w:cols w:space="425"/>
          <w:docGrid w:type="lines" w:linePitch="312"/>
        </w:sectPr>
      </w:pPr>
    </w:p>
    <w:sdt>
      <w:sdtPr>
        <w:rPr>
          <w:rFonts w:ascii="Times New Roman" w:eastAsia="宋体" w:hAnsi="Times New Roman" w:cs="Calibri"/>
          <w:color w:val="auto"/>
          <w:kern w:val="2"/>
          <w:sz w:val="24"/>
          <w:szCs w:val="21"/>
          <w:lang w:val="zh-CN"/>
        </w:rPr>
        <w:id w:val="2058359470"/>
        <w:docPartObj>
          <w:docPartGallery w:val="Table of Contents"/>
          <w:docPartUnique/>
        </w:docPartObj>
      </w:sdtPr>
      <w:sdtEndPr>
        <w:rPr>
          <w:rFonts w:cs="Times New Roman"/>
          <w:bCs/>
          <w:color w:val="000000" w:themeColor="text1"/>
          <w:sz w:val="21"/>
        </w:rPr>
      </w:sdtEndPr>
      <w:sdtContent>
        <w:p w:rsidR="00B833C8" w:rsidRDefault="008C01AF">
          <w:pPr>
            <w:pStyle w:val="TOC1"/>
            <w:jc w:val="center"/>
            <w:rPr>
              <w:rFonts w:ascii="Times New Roman" w:eastAsia="宋体" w:hAnsi="Times New Roman" w:cs="Times New Roman"/>
              <w:color w:val="000000" w:themeColor="text1"/>
              <w:sz w:val="28"/>
              <w:szCs w:val="21"/>
            </w:rPr>
          </w:pPr>
          <w:r>
            <w:rPr>
              <w:rFonts w:ascii="Times New Roman" w:eastAsia="宋体" w:hAnsi="Times New Roman" w:cs="Times New Roman"/>
              <w:color w:val="000000" w:themeColor="text1"/>
              <w:sz w:val="28"/>
              <w:szCs w:val="21"/>
              <w:lang w:val="zh-CN"/>
            </w:rPr>
            <w:t>目</w:t>
          </w:r>
          <w:r>
            <w:rPr>
              <w:rFonts w:ascii="Times New Roman" w:eastAsia="宋体" w:hAnsi="Times New Roman" w:cs="Times New Roman"/>
              <w:color w:val="000000" w:themeColor="text1"/>
              <w:sz w:val="28"/>
              <w:szCs w:val="21"/>
              <w:lang w:val="zh-CN"/>
            </w:rPr>
            <w:t xml:space="preserve">  </w:t>
          </w:r>
          <w:r>
            <w:rPr>
              <w:rFonts w:ascii="Times New Roman" w:eastAsia="宋体" w:hAnsi="Times New Roman" w:cs="Times New Roman"/>
              <w:color w:val="000000" w:themeColor="text1"/>
              <w:sz w:val="28"/>
              <w:szCs w:val="21"/>
              <w:lang w:val="zh-CN"/>
            </w:rPr>
            <w:t>录</w:t>
          </w:r>
        </w:p>
        <w:p w:rsidR="00B833C8" w:rsidRDefault="008C01AF">
          <w:pPr>
            <w:pStyle w:val="11"/>
            <w:tabs>
              <w:tab w:val="right" w:leader="dot" w:pos="8296"/>
            </w:tabs>
            <w:rPr>
              <w:rFonts w:cs="Times New Roman"/>
              <w:color w:val="000000" w:themeColor="text1"/>
              <w:szCs w:val="24"/>
            </w:rPr>
          </w:pPr>
          <w:r>
            <w:rPr>
              <w:rFonts w:cs="Times New Roman"/>
              <w:color w:val="000000" w:themeColor="text1"/>
              <w:sz w:val="21"/>
            </w:rPr>
            <w:fldChar w:fldCharType="begin"/>
          </w:r>
          <w:r>
            <w:rPr>
              <w:rFonts w:cs="Times New Roman"/>
              <w:color w:val="000000" w:themeColor="text1"/>
              <w:sz w:val="21"/>
            </w:rPr>
            <w:instrText xml:space="preserve"> TOC \o "1-3" \h \z \u </w:instrText>
          </w:r>
          <w:r>
            <w:rPr>
              <w:rFonts w:cs="Times New Roman"/>
              <w:color w:val="000000" w:themeColor="text1"/>
              <w:sz w:val="21"/>
            </w:rPr>
            <w:fldChar w:fldCharType="separate"/>
          </w:r>
          <w:hyperlink w:anchor="_Toc231047981" w:history="1">
            <w:r>
              <w:rPr>
                <w:rStyle w:val="aa"/>
                <w:rFonts w:cs="Times New Roman"/>
                <w:bCs/>
                <w:color w:val="000000" w:themeColor="text1"/>
                <w:szCs w:val="24"/>
              </w:rPr>
              <w:t>一、工作简况</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_Toc231047981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82" w:history="1">
            <w:r>
              <w:rPr>
                <w:rStyle w:val="aa"/>
                <w:rFonts w:cs="Times New Roman"/>
                <w:bCs/>
                <w:color w:val="000000" w:themeColor="text1"/>
                <w:szCs w:val="24"/>
              </w:rPr>
              <w:t>（一）背景</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_Toc231047982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83" w:history="1">
            <w:r>
              <w:rPr>
                <w:rStyle w:val="aa"/>
                <w:rFonts w:cs="Times New Roman"/>
                <w:bCs/>
                <w:color w:val="000000" w:themeColor="text1"/>
                <w:szCs w:val="24"/>
              </w:rPr>
              <w:t>（二）任务来源</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_Toc231047983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5</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84" w:history="1">
            <w:r>
              <w:rPr>
                <w:rStyle w:val="aa"/>
                <w:rFonts w:cs="Times New Roman"/>
                <w:bCs/>
                <w:color w:val="000000" w:themeColor="text1"/>
                <w:szCs w:val="24"/>
              </w:rPr>
              <w:t>（三）工作过程</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_Toc231047984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5</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85" w:history="1">
            <w:r>
              <w:rPr>
                <w:rStyle w:val="aa"/>
                <w:rFonts w:cs="Times New Roman"/>
                <w:bCs/>
                <w:color w:val="000000" w:themeColor="text1"/>
                <w:szCs w:val="24"/>
              </w:rPr>
              <w:t>1.</w:t>
            </w:r>
            <w:r>
              <w:rPr>
                <w:rStyle w:val="aa"/>
                <w:rFonts w:cs="Times New Roman"/>
                <w:bCs/>
                <w:color w:val="000000" w:themeColor="text1"/>
                <w:szCs w:val="24"/>
              </w:rPr>
              <w:t>标准立项</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_Toc231047985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5</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86" w:history="1">
            <w:r>
              <w:rPr>
                <w:rStyle w:val="aa"/>
                <w:rFonts w:cs="Times New Roman"/>
                <w:bCs/>
                <w:color w:val="000000" w:themeColor="text1"/>
                <w:szCs w:val="24"/>
              </w:rPr>
              <w:t>2.</w:t>
            </w:r>
            <w:r>
              <w:rPr>
                <w:rStyle w:val="aa"/>
                <w:rFonts w:cs="Times New Roman"/>
                <w:bCs/>
                <w:color w:val="000000" w:themeColor="text1"/>
                <w:szCs w:val="24"/>
              </w:rPr>
              <w:t>成立编制组，制定工作方案</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w:instrText>
            </w:r>
            <w:r>
              <w:rPr>
                <w:rFonts w:cs="Times New Roman"/>
                <w:color w:val="000000" w:themeColor="text1"/>
                <w:szCs w:val="24"/>
              </w:rPr>
              <w:instrText xml:space="preserve">F _Toc231047986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5</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87" w:history="1">
            <w:r>
              <w:rPr>
                <w:rStyle w:val="aa"/>
                <w:rFonts w:cs="Times New Roman"/>
                <w:bCs/>
                <w:color w:val="000000" w:themeColor="text1"/>
                <w:szCs w:val="24"/>
              </w:rPr>
              <w:t>3.</w:t>
            </w:r>
            <w:r>
              <w:rPr>
                <w:rStyle w:val="aa"/>
                <w:rFonts w:cs="Times New Roman"/>
                <w:bCs/>
                <w:color w:val="000000" w:themeColor="text1"/>
                <w:szCs w:val="24"/>
              </w:rPr>
              <w:t>开展资料和现场调研，对专业干散货码头作业安全现状摸底</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_Toc231047987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88" w:history="1">
            <w:r>
              <w:rPr>
                <w:rStyle w:val="aa"/>
                <w:rFonts w:cs="Times New Roman"/>
                <w:bCs/>
                <w:color w:val="000000" w:themeColor="text1"/>
                <w:szCs w:val="24"/>
              </w:rPr>
              <w:t>4.</w:t>
            </w:r>
            <w:r>
              <w:rPr>
                <w:rStyle w:val="aa"/>
                <w:rFonts w:cs="Times New Roman"/>
                <w:bCs/>
                <w:color w:val="000000" w:themeColor="text1"/>
                <w:szCs w:val="24"/>
              </w:rPr>
              <w:t>召开工作大纲评审会</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_Toc231047988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89" w:history="1">
            <w:r>
              <w:rPr>
                <w:rStyle w:val="aa"/>
                <w:rFonts w:cs="Times New Roman"/>
                <w:bCs/>
                <w:color w:val="000000" w:themeColor="text1"/>
                <w:szCs w:val="24"/>
              </w:rPr>
              <w:t>5.</w:t>
            </w:r>
            <w:r>
              <w:rPr>
                <w:rStyle w:val="aa"/>
                <w:rFonts w:cs="Times New Roman"/>
                <w:bCs/>
                <w:color w:val="000000" w:themeColor="text1"/>
                <w:szCs w:val="24"/>
              </w:rPr>
              <w:t>调研并编制标准文本初稿</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w:instrText>
            </w:r>
            <w:r>
              <w:rPr>
                <w:rFonts w:cs="Times New Roman"/>
                <w:color w:val="000000" w:themeColor="text1"/>
                <w:szCs w:val="24"/>
              </w:rPr>
              <w:instrText xml:space="preserve">EREF _Toc231047989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0" w:history="1">
            <w:r>
              <w:rPr>
                <w:rStyle w:val="aa"/>
                <w:rFonts w:cs="Times New Roman"/>
                <w:bCs/>
                <w:color w:val="000000" w:themeColor="text1"/>
                <w:szCs w:val="24"/>
              </w:rPr>
              <w:t>6.</w:t>
            </w:r>
            <w:r>
              <w:rPr>
                <w:rStyle w:val="aa"/>
                <w:rFonts w:cs="Times New Roman"/>
                <w:bCs/>
                <w:color w:val="000000" w:themeColor="text1"/>
                <w:szCs w:val="24"/>
              </w:rPr>
              <w:t>专家咨询会</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_Toc231047990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1" w:history="1">
            <w:r>
              <w:rPr>
                <w:rStyle w:val="aa"/>
                <w:rFonts w:cs="Times New Roman"/>
                <w:bCs/>
                <w:color w:val="000000" w:themeColor="text1"/>
                <w:szCs w:val="24"/>
              </w:rPr>
              <w:t>7.</w:t>
            </w:r>
            <w:r>
              <w:rPr>
                <w:rStyle w:val="aa"/>
                <w:rFonts w:cs="Times New Roman"/>
                <w:bCs/>
                <w:color w:val="000000" w:themeColor="text1"/>
                <w:szCs w:val="24"/>
              </w:rPr>
              <w:t>油气码头油气回收监测情况调研</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_Toc231047991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2" w:history="1">
            <w:r>
              <w:rPr>
                <w:rStyle w:val="aa"/>
                <w:rFonts w:cs="Times New Roman"/>
                <w:bCs/>
                <w:color w:val="000000" w:themeColor="text1"/>
                <w:szCs w:val="24"/>
              </w:rPr>
              <w:t>8.</w:t>
            </w:r>
            <w:r>
              <w:rPr>
                <w:rStyle w:val="aa"/>
                <w:rFonts w:cs="Times New Roman"/>
                <w:bCs/>
                <w:color w:val="000000" w:themeColor="text1"/>
                <w:szCs w:val="24"/>
              </w:rPr>
              <w:t>大纲会、专家咨询会意见修改说明</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_Toc231047992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12</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93" w:history="1">
            <w:r>
              <w:rPr>
                <w:rStyle w:val="aa"/>
                <w:rFonts w:cs="Times New Roman"/>
                <w:bCs/>
                <w:color w:val="000000" w:themeColor="text1"/>
                <w:szCs w:val="24"/>
              </w:rPr>
              <w:t>（四）标准主要起草人及其所做工作</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_Toc231047993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14</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7994" w:history="1">
            <w:r>
              <w:rPr>
                <w:rStyle w:val="aa"/>
                <w:rFonts w:cs="Times New Roman"/>
                <w:bCs/>
                <w:color w:val="000000" w:themeColor="text1"/>
                <w:szCs w:val="24"/>
              </w:rPr>
              <w:t>二、标准编制原则和确定标准主要内容的依据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w:instrText>
            </w:r>
            <w:r>
              <w:rPr>
                <w:rFonts w:cs="Times New Roman"/>
                <w:color w:val="000000" w:themeColor="text1"/>
                <w:szCs w:val="24"/>
              </w:rPr>
              <w:instrText xml:space="preserve">4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15</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95" w:history="1">
            <w:r>
              <w:rPr>
                <w:rStyle w:val="aa"/>
                <w:rFonts w:cs="Times New Roman"/>
                <w:bCs/>
                <w:color w:val="000000" w:themeColor="text1"/>
                <w:szCs w:val="24"/>
              </w:rPr>
              <w:t>（一）标准编制原则</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_Toc231047995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15</w:t>
            </w:r>
            <w:r>
              <w:rPr>
                <w:rFonts w:cs="Times New Roman"/>
                <w:color w:val="000000" w:themeColor="text1"/>
                <w:szCs w:val="24"/>
              </w:rPr>
              <w:fldChar w:fldCharType="end"/>
            </w:r>
          </w:hyperlink>
        </w:p>
        <w:p w:rsidR="00B833C8" w:rsidRDefault="008C01AF">
          <w:pPr>
            <w:pStyle w:val="2"/>
            <w:tabs>
              <w:tab w:val="right" w:leader="dot" w:pos="8296"/>
            </w:tabs>
            <w:ind w:left="480"/>
            <w:rPr>
              <w:rFonts w:cs="Times New Roman"/>
              <w:color w:val="000000" w:themeColor="text1"/>
              <w:szCs w:val="24"/>
            </w:rPr>
          </w:pPr>
          <w:hyperlink w:anchor="_Toc231047996" w:history="1">
            <w:r>
              <w:rPr>
                <w:rStyle w:val="aa"/>
                <w:rFonts w:cs="Times New Roman"/>
                <w:bCs/>
                <w:color w:val="000000" w:themeColor="text1"/>
                <w:szCs w:val="24"/>
              </w:rPr>
              <w:t>（二）确定标准内容的主要依据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_Toc231047996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7" w:history="1">
            <w:r>
              <w:rPr>
                <w:rStyle w:val="aa"/>
                <w:rFonts w:cs="Times New Roman"/>
                <w:bCs/>
                <w:color w:val="000000" w:themeColor="text1"/>
                <w:szCs w:val="24"/>
              </w:rPr>
              <w:t>1.</w:t>
            </w:r>
            <w:r>
              <w:rPr>
                <w:rStyle w:val="aa"/>
                <w:rFonts w:cs="Times New Roman"/>
                <w:bCs/>
                <w:color w:val="000000" w:themeColor="text1"/>
                <w:szCs w:val="24"/>
              </w:rPr>
              <w:t>范围</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w:instrText>
            </w:r>
            <w:r>
              <w:rPr>
                <w:rFonts w:cs="Times New Roman"/>
                <w:color w:val="000000" w:themeColor="text1"/>
                <w:szCs w:val="24"/>
              </w:rPr>
              <w:instrText xml:space="preserve">_Toc231047997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8" w:history="1">
            <w:r>
              <w:rPr>
                <w:rStyle w:val="aa"/>
                <w:rFonts w:cs="Times New Roman"/>
                <w:bCs/>
                <w:color w:val="000000" w:themeColor="text1"/>
                <w:szCs w:val="24"/>
              </w:rPr>
              <w:t>2.</w:t>
            </w:r>
            <w:r>
              <w:rPr>
                <w:rStyle w:val="aa"/>
                <w:rFonts w:cs="Times New Roman"/>
                <w:bCs/>
                <w:color w:val="000000" w:themeColor="text1"/>
                <w:szCs w:val="24"/>
              </w:rPr>
              <w:t>规范性引用文件</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_Toc231047998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7999" w:history="1">
            <w:r>
              <w:rPr>
                <w:rStyle w:val="aa"/>
                <w:rFonts w:cs="Times New Roman"/>
                <w:bCs/>
                <w:color w:val="000000" w:themeColor="text1"/>
                <w:szCs w:val="24"/>
              </w:rPr>
              <w:t>3.</w:t>
            </w:r>
            <w:r>
              <w:rPr>
                <w:rStyle w:val="aa"/>
                <w:rFonts w:cs="Times New Roman"/>
                <w:bCs/>
                <w:color w:val="000000" w:themeColor="text1"/>
                <w:szCs w:val="24"/>
              </w:rPr>
              <w:t>术语和定义</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_Toc231047999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16</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0" w:history="1">
            <w:r>
              <w:rPr>
                <w:rStyle w:val="aa"/>
                <w:rFonts w:cs="Times New Roman"/>
                <w:bCs/>
                <w:color w:val="000000" w:themeColor="text1"/>
                <w:szCs w:val="24"/>
              </w:rPr>
              <w:t>4.</w:t>
            </w:r>
            <w:r>
              <w:rPr>
                <w:rStyle w:val="aa"/>
                <w:rFonts w:cs="Times New Roman"/>
                <w:bCs/>
                <w:color w:val="000000" w:themeColor="text1"/>
                <w:szCs w:val="24"/>
              </w:rPr>
              <w:t>系统构成与配置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_Toc231048000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17</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1" w:history="1">
            <w:r>
              <w:rPr>
                <w:rStyle w:val="aa"/>
                <w:rFonts w:cs="Times New Roman"/>
                <w:bCs/>
                <w:color w:val="000000" w:themeColor="text1"/>
                <w:szCs w:val="24"/>
              </w:rPr>
              <w:t>5.</w:t>
            </w:r>
            <w:r>
              <w:rPr>
                <w:rStyle w:val="aa"/>
                <w:rFonts w:cs="Times New Roman"/>
                <w:bCs/>
                <w:color w:val="000000" w:themeColor="text1"/>
                <w:szCs w:val="24"/>
              </w:rPr>
              <w:t>一般要求</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_Toc231048001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18</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2" w:history="1">
            <w:r>
              <w:rPr>
                <w:rStyle w:val="aa"/>
                <w:rFonts w:cs="Times New Roman"/>
                <w:bCs/>
                <w:color w:val="000000" w:themeColor="text1"/>
                <w:szCs w:val="24"/>
              </w:rPr>
              <w:t>6.</w:t>
            </w:r>
            <w:r>
              <w:rPr>
                <w:rStyle w:val="aa"/>
                <w:rFonts w:cs="Times New Roman"/>
                <w:bCs/>
                <w:color w:val="000000" w:themeColor="text1"/>
                <w:szCs w:val="24"/>
              </w:rPr>
              <w:t>监测点位布置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_Toc231048002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19</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3" w:history="1">
            <w:r>
              <w:rPr>
                <w:rStyle w:val="aa"/>
                <w:rFonts w:cs="Times New Roman"/>
                <w:bCs/>
                <w:color w:val="000000" w:themeColor="text1"/>
                <w:szCs w:val="24"/>
              </w:rPr>
              <w:t>7.</w:t>
            </w:r>
            <w:r>
              <w:rPr>
                <w:rStyle w:val="aa"/>
                <w:rFonts w:cs="Times New Roman"/>
                <w:bCs/>
                <w:color w:val="000000" w:themeColor="text1"/>
                <w:szCs w:val="24"/>
              </w:rPr>
              <w:t>监测设备</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_Toc231048003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20</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4" w:history="1">
            <w:r>
              <w:rPr>
                <w:rStyle w:val="aa"/>
                <w:rFonts w:cs="Times New Roman"/>
                <w:bCs/>
                <w:color w:val="000000" w:themeColor="text1"/>
                <w:szCs w:val="24"/>
              </w:rPr>
              <w:t>8.</w:t>
            </w:r>
            <w:r>
              <w:rPr>
                <w:rStyle w:val="aa"/>
                <w:rFonts w:cs="Times New Roman"/>
                <w:bCs/>
                <w:color w:val="000000" w:themeColor="text1"/>
                <w:szCs w:val="24"/>
              </w:rPr>
              <w:t>数据采集、传输与存储</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_Toc231048004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22</w:t>
            </w:r>
            <w:r>
              <w:rPr>
                <w:rFonts w:cs="Times New Roman"/>
                <w:color w:val="000000" w:themeColor="text1"/>
                <w:szCs w:val="24"/>
              </w:rPr>
              <w:fldChar w:fldCharType="end"/>
            </w:r>
          </w:hyperlink>
        </w:p>
        <w:p w:rsidR="00B833C8" w:rsidRDefault="008C01AF">
          <w:pPr>
            <w:pStyle w:val="3"/>
            <w:tabs>
              <w:tab w:val="right" w:leader="dot" w:pos="8296"/>
            </w:tabs>
            <w:ind w:left="960"/>
            <w:rPr>
              <w:rFonts w:cs="Times New Roman"/>
              <w:color w:val="000000" w:themeColor="text1"/>
              <w:szCs w:val="24"/>
            </w:rPr>
          </w:pPr>
          <w:hyperlink w:anchor="_Toc231048005" w:history="1">
            <w:r>
              <w:rPr>
                <w:rStyle w:val="aa"/>
                <w:rFonts w:cs="Times New Roman"/>
                <w:bCs/>
                <w:color w:val="000000" w:themeColor="text1"/>
                <w:szCs w:val="24"/>
              </w:rPr>
              <w:t>9.</w:t>
            </w:r>
            <w:r>
              <w:rPr>
                <w:rStyle w:val="aa"/>
                <w:rFonts w:cs="Times New Roman"/>
                <w:bCs/>
                <w:color w:val="000000" w:themeColor="text1"/>
                <w:szCs w:val="24"/>
              </w:rPr>
              <w:t>数据处理</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w:instrText>
            </w:r>
            <w:r>
              <w:rPr>
                <w:rFonts w:cs="Times New Roman"/>
                <w:color w:val="000000" w:themeColor="text1"/>
                <w:szCs w:val="24"/>
              </w:rPr>
              <w:instrText xml:space="preserve">_Toc231048005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23</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06" w:history="1">
            <w:r>
              <w:rPr>
                <w:rStyle w:val="aa"/>
                <w:rFonts w:cs="Times New Roman"/>
                <w:bCs/>
                <w:color w:val="000000" w:themeColor="text1"/>
                <w:szCs w:val="24"/>
              </w:rPr>
              <w:t>三、技术经济论证或预期的经济效果</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_Toc231048006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23</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07" w:history="1">
            <w:r>
              <w:rPr>
                <w:rStyle w:val="aa"/>
                <w:rFonts w:cs="Times New Roman"/>
                <w:bCs/>
                <w:color w:val="000000" w:themeColor="text1"/>
                <w:szCs w:val="24"/>
              </w:rPr>
              <w:t>四、采用国籍标准和国外先进标准的程度</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_Toc231048007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24</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08" w:history="1">
            <w:r>
              <w:rPr>
                <w:rStyle w:val="aa"/>
                <w:rFonts w:cs="Times New Roman"/>
                <w:bCs/>
                <w:color w:val="000000" w:themeColor="text1"/>
                <w:szCs w:val="24"/>
              </w:rPr>
              <w:t>五、与有关的现行法律法规和强制性国家标准的关系</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_Toc231048008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24</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09" w:history="1">
            <w:r>
              <w:rPr>
                <w:rStyle w:val="aa"/>
                <w:rFonts w:cs="Times New Roman"/>
                <w:bCs/>
                <w:color w:val="000000" w:themeColor="text1"/>
                <w:szCs w:val="24"/>
              </w:rPr>
              <w:t>六、重点分歧意见的处理经过和依据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_Toc231048009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25</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10" w:history="1">
            <w:r>
              <w:rPr>
                <w:rStyle w:val="aa"/>
                <w:rFonts w:cs="Times New Roman"/>
                <w:bCs/>
                <w:color w:val="000000" w:themeColor="text1"/>
                <w:szCs w:val="24"/>
              </w:rPr>
              <w:t>七、标准过渡期的建议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_Toc231048010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25</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11" w:history="1">
            <w:r>
              <w:rPr>
                <w:rStyle w:val="aa"/>
                <w:rFonts w:cs="Times New Roman"/>
                <w:bCs/>
                <w:color w:val="000000" w:themeColor="text1"/>
                <w:szCs w:val="24"/>
              </w:rPr>
              <w:t>八、废止现行有关标准的建议</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_Toc231048011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25</w:t>
            </w:r>
            <w:r>
              <w:rPr>
                <w:rFonts w:cs="Times New Roman"/>
                <w:color w:val="000000" w:themeColor="text1"/>
                <w:szCs w:val="24"/>
              </w:rPr>
              <w:fldChar w:fldCharType="end"/>
            </w:r>
          </w:hyperlink>
        </w:p>
        <w:p w:rsidR="00B833C8" w:rsidRDefault="008C01AF">
          <w:pPr>
            <w:pStyle w:val="11"/>
            <w:tabs>
              <w:tab w:val="right" w:leader="dot" w:pos="8296"/>
            </w:tabs>
            <w:rPr>
              <w:rFonts w:cs="Times New Roman"/>
              <w:color w:val="000000" w:themeColor="text1"/>
              <w:szCs w:val="24"/>
            </w:rPr>
          </w:pPr>
          <w:hyperlink w:anchor="_Toc231048012" w:history="1">
            <w:r>
              <w:rPr>
                <w:rStyle w:val="aa"/>
                <w:rFonts w:cs="Times New Roman"/>
                <w:bCs/>
                <w:color w:val="000000" w:themeColor="text1"/>
                <w:szCs w:val="24"/>
              </w:rPr>
              <w:t>九、其他应予以说明的事项</w:t>
            </w:r>
            <w:r>
              <w:rPr>
                <w:rFonts w:cs="Times New Roman"/>
                <w:color w:val="000000" w:themeColor="text1"/>
                <w:szCs w:val="24"/>
              </w:rPr>
              <w:tab/>
            </w:r>
            <w:r>
              <w:rPr>
                <w:rFonts w:cs="Times New Roman"/>
                <w:color w:val="000000" w:themeColor="text1"/>
                <w:szCs w:val="24"/>
              </w:rPr>
              <w:fldChar w:fldCharType="begin"/>
            </w:r>
            <w:r>
              <w:rPr>
                <w:rFonts w:cs="Times New Roman"/>
                <w:color w:val="000000" w:themeColor="text1"/>
                <w:szCs w:val="24"/>
              </w:rPr>
              <w:instrText xml:space="preserve"> PAGEREF _Toc231048012 \h </w:instrText>
            </w:r>
            <w:r>
              <w:rPr>
                <w:rFonts w:cs="Times New Roman"/>
                <w:color w:val="000000" w:themeColor="text1"/>
                <w:szCs w:val="24"/>
              </w:rPr>
            </w:r>
            <w:r>
              <w:rPr>
                <w:rFonts w:cs="Times New Roman"/>
                <w:color w:val="000000" w:themeColor="text1"/>
                <w:szCs w:val="24"/>
              </w:rPr>
              <w:fldChar w:fldCharType="separate"/>
            </w:r>
            <w:r w:rsidR="00986A4A">
              <w:rPr>
                <w:rFonts w:cs="Times New Roman"/>
                <w:noProof/>
                <w:color w:val="000000" w:themeColor="text1"/>
                <w:szCs w:val="24"/>
              </w:rPr>
              <w:t>25</w:t>
            </w:r>
            <w:r>
              <w:rPr>
                <w:rFonts w:cs="Times New Roman"/>
                <w:color w:val="000000" w:themeColor="text1"/>
                <w:szCs w:val="24"/>
              </w:rPr>
              <w:fldChar w:fldCharType="end"/>
            </w:r>
          </w:hyperlink>
        </w:p>
        <w:p w:rsidR="00B833C8" w:rsidRDefault="008C01AF">
          <w:pPr>
            <w:rPr>
              <w:rFonts w:cs="Times New Roman"/>
              <w:color w:val="000000" w:themeColor="text1"/>
              <w:sz w:val="21"/>
            </w:rPr>
          </w:pPr>
          <w:r>
            <w:rPr>
              <w:rFonts w:cs="Times New Roman"/>
              <w:bCs/>
              <w:color w:val="000000" w:themeColor="text1"/>
              <w:sz w:val="21"/>
              <w:lang w:val="zh-CN"/>
            </w:rPr>
            <w:fldChar w:fldCharType="end"/>
          </w:r>
        </w:p>
      </w:sdtContent>
    </w:sdt>
    <w:p w:rsidR="00B833C8" w:rsidRDefault="00B833C8">
      <w:pPr>
        <w:jc w:val="center"/>
        <w:rPr>
          <w:rFonts w:eastAsia="黑体" w:cs="Times New Roman"/>
          <w:b/>
          <w:bCs/>
          <w:sz w:val="32"/>
          <w:szCs w:val="32"/>
        </w:rPr>
      </w:pPr>
    </w:p>
    <w:p w:rsidR="00B833C8" w:rsidRDefault="00B833C8">
      <w:pPr>
        <w:jc w:val="center"/>
        <w:rPr>
          <w:rFonts w:eastAsia="黑体" w:cs="Times New Roman"/>
          <w:b/>
          <w:bCs/>
          <w:sz w:val="32"/>
          <w:szCs w:val="32"/>
        </w:rPr>
      </w:pPr>
    </w:p>
    <w:p w:rsidR="00B833C8" w:rsidRDefault="00B833C8">
      <w:pPr>
        <w:jc w:val="center"/>
        <w:rPr>
          <w:rFonts w:eastAsia="黑体" w:cs="Times New Roman"/>
          <w:b/>
          <w:bCs/>
          <w:sz w:val="32"/>
          <w:szCs w:val="32"/>
        </w:rPr>
        <w:sectPr w:rsidR="00B833C8">
          <w:pgSz w:w="11906" w:h="16838"/>
          <w:pgMar w:top="1440" w:right="1800" w:bottom="1440" w:left="1800" w:header="851" w:footer="992" w:gutter="0"/>
          <w:cols w:space="425"/>
          <w:docGrid w:type="lines" w:linePitch="312"/>
        </w:sectPr>
      </w:pPr>
    </w:p>
    <w:p w:rsidR="00B833C8" w:rsidRDefault="008C01AF">
      <w:pPr>
        <w:pStyle w:val="ab"/>
        <w:ind w:firstLineChars="0" w:firstLine="0"/>
        <w:jc w:val="left"/>
        <w:outlineLvl w:val="0"/>
        <w:rPr>
          <w:rFonts w:cs="Times New Roman"/>
          <w:b/>
          <w:bCs/>
          <w:szCs w:val="24"/>
        </w:rPr>
      </w:pPr>
      <w:bookmarkStart w:id="3" w:name="_Toc231047981"/>
      <w:r>
        <w:rPr>
          <w:rFonts w:cs="Times New Roman" w:hint="eastAsia"/>
          <w:b/>
          <w:bCs/>
          <w:szCs w:val="24"/>
        </w:rPr>
        <w:lastRenderedPageBreak/>
        <w:t>一、工作简况</w:t>
      </w:r>
      <w:bookmarkEnd w:id="3"/>
    </w:p>
    <w:p w:rsidR="00B833C8" w:rsidRDefault="008C01AF">
      <w:pPr>
        <w:pStyle w:val="ab"/>
        <w:ind w:firstLine="482"/>
        <w:jc w:val="left"/>
        <w:outlineLvl w:val="1"/>
        <w:rPr>
          <w:rFonts w:cs="Times New Roman"/>
          <w:b/>
          <w:bCs/>
          <w:szCs w:val="24"/>
        </w:rPr>
      </w:pPr>
      <w:bookmarkStart w:id="4" w:name="_Toc231047982"/>
      <w:r>
        <w:rPr>
          <w:rFonts w:cs="Times New Roman" w:hint="eastAsia"/>
          <w:b/>
          <w:bCs/>
          <w:szCs w:val="24"/>
        </w:rPr>
        <w:t>（一）背景</w:t>
      </w:r>
      <w:bookmarkEnd w:id="4"/>
    </w:p>
    <w:p w:rsidR="00B833C8" w:rsidRDefault="008C01AF">
      <w:pPr>
        <w:ind w:firstLineChars="200" w:firstLine="460"/>
        <w:rPr>
          <w:rFonts w:cs="Times New Roman"/>
          <w:sz w:val="23"/>
          <w:szCs w:val="23"/>
        </w:rPr>
      </w:pPr>
      <w:r>
        <w:rPr>
          <w:rFonts w:cs="Times New Roman" w:hint="eastAsia"/>
          <w:sz w:val="23"/>
          <w:szCs w:val="23"/>
        </w:rPr>
        <w:t>“码头油气”是在装船过程中由于油品挥发从船舶中排出的油气，主要成分是挥发性有机污染物（</w:t>
      </w:r>
      <w:r>
        <w:rPr>
          <w:rFonts w:cs="Times New Roman" w:hint="eastAsia"/>
          <w:sz w:val="23"/>
          <w:szCs w:val="23"/>
        </w:rPr>
        <w:t>VOCs</w:t>
      </w:r>
      <w:r>
        <w:rPr>
          <w:rFonts w:cs="Times New Roman" w:hint="eastAsia"/>
          <w:sz w:val="23"/>
          <w:szCs w:val="23"/>
        </w:rPr>
        <w:t>）。码头油气回收是对“码头油气”进行回收处理，减少油品损耗，具有良好的节能减排效果。截至</w:t>
      </w:r>
      <w:r>
        <w:rPr>
          <w:rFonts w:cs="Times New Roman" w:hint="eastAsia"/>
          <w:sz w:val="23"/>
          <w:szCs w:val="23"/>
        </w:rPr>
        <w:t>2021</w:t>
      </w:r>
      <w:r>
        <w:rPr>
          <w:rFonts w:cs="Times New Roman" w:hint="eastAsia"/>
          <w:sz w:val="23"/>
          <w:szCs w:val="23"/>
        </w:rPr>
        <w:t>年底，我国现有液体散货专业化泊位</w:t>
      </w:r>
      <w:r>
        <w:rPr>
          <w:rFonts w:cs="Times New Roman" w:hint="eastAsia"/>
          <w:sz w:val="23"/>
          <w:szCs w:val="23"/>
        </w:rPr>
        <w:t>509</w:t>
      </w:r>
      <w:r>
        <w:rPr>
          <w:rFonts w:cs="Times New Roman" w:hint="eastAsia"/>
          <w:sz w:val="23"/>
          <w:szCs w:val="23"/>
        </w:rPr>
        <w:t>个，其中原油泊位</w:t>
      </w:r>
      <w:r>
        <w:rPr>
          <w:rFonts w:cs="Times New Roman" w:hint="eastAsia"/>
          <w:sz w:val="23"/>
          <w:szCs w:val="23"/>
        </w:rPr>
        <w:t>93</w:t>
      </w:r>
      <w:r>
        <w:rPr>
          <w:rFonts w:cs="Times New Roman" w:hint="eastAsia"/>
          <w:sz w:val="23"/>
          <w:szCs w:val="23"/>
        </w:rPr>
        <w:t>个、成品油泊位</w:t>
      </w:r>
      <w:r>
        <w:rPr>
          <w:rFonts w:cs="Times New Roman" w:hint="eastAsia"/>
          <w:sz w:val="23"/>
          <w:szCs w:val="23"/>
        </w:rPr>
        <w:t>146</w:t>
      </w:r>
      <w:r>
        <w:rPr>
          <w:rFonts w:cs="Times New Roman" w:hint="eastAsia"/>
          <w:sz w:val="23"/>
          <w:szCs w:val="23"/>
        </w:rPr>
        <w:t>个、液体化工泊位</w:t>
      </w:r>
      <w:r>
        <w:rPr>
          <w:rFonts w:cs="Times New Roman" w:hint="eastAsia"/>
          <w:sz w:val="23"/>
          <w:szCs w:val="23"/>
        </w:rPr>
        <w:t>270</w:t>
      </w:r>
      <w:r>
        <w:rPr>
          <w:rFonts w:cs="Times New Roman" w:hint="eastAsia"/>
          <w:sz w:val="23"/>
          <w:szCs w:val="23"/>
        </w:rPr>
        <w:t>个。实施船舶油气回收改造，是防止油气挥发对大气造成污染的技术改造项目，是大气环境保护的有力举措，也有利于推进油品运输船舶的转型升级。</w:t>
      </w:r>
    </w:p>
    <w:p w:rsidR="00B833C8" w:rsidRDefault="008C01AF">
      <w:pPr>
        <w:ind w:firstLineChars="200" w:firstLine="460"/>
        <w:rPr>
          <w:rFonts w:cs="Times New Roman"/>
          <w:sz w:val="23"/>
          <w:szCs w:val="23"/>
        </w:rPr>
      </w:pPr>
      <w:r>
        <w:rPr>
          <w:rFonts w:cs="Times New Roman" w:hint="eastAsia"/>
          <w:sz w:val="23"/>
          <w:szCs w:val="23"/>
        </w:rPr>
        <w:t>《中华人民共和国大气污染防治法》要求：“储油储气库、加油加气站、原油成品油码头、原油成品</w:t>
      </w:r>
      <w:r>
        <w:rPr>
          <w:rFonts w:cs="Times New Roman" w:hint="eastAsia"/>
          <w:sz w:val="23"/>
          <w:szCs w:val="23"/>
        </w:rPr>
        <w:t>油运输船舶和油罐车、气罐车等应当按照国家有关规定安装油气回收装置并保持正常使用。</w:t>
      </w:r>
      <w:r>
        <w:rPr>
          <w:rFonts w:cs="Times New Roman" w:hint="eastAsia"/>
          <w:sz w:val="23"/>
          <w:szCs w:val="23"/>
        </w:rPr>
        <w:t>2013</w:t>
      </w:r>
      <w:r>
        <w:rPr>
          <w:rFonts w:cs="Times New Roman" w:hint="eastAsia"/>
          <w:sz w:val="23"/>
          <w:szCs w:val="23"/>
        </w:rPr>
        <w:t>年</w:t>
      </w:r>
      <w:r>
        <w:rPr>
          <w:rFonts w:cs="Times New Roman" w:hint="eastAsia"/>
          <w:sz w:val="23"/>
          <w:szCs w:val="23"/>
        </w:rPr>
        <w:t>9</w:t>
      </w:r>
      <w:r>
        <w:rPr>
          <w:rFonts w:cs="Times New Roman" w:hint="eastAsia"/>
          <w:sz w:val="23"/>
          <w:szCs w:val="23"/>
        </w:rPr>
        <w:t>月印发的《大气污染防治行动计划》规定</w:t>
      </w:r>
      <w:r>
        <w:rPr>
          <w:rFonts w:cs="Times New Roman" w:hint="eastAsia"/>
          <w:sz w:val="23"/>
          <w:szCs w:val="23"/>
        </w:rPr>
        <w:t>:</w:t>
      </w:r>
      <w:r>
        <w:rPr>
          <w:rFonts w:cs="Times New Roman" w:hint="eastAsia"/>
          <w:sz w:val="23"/>
          <w:szCs w:val="23"/>
        </w:rPr>
        <w:t>“在原油成品油码头积极开展油气回收治理。”</w:t>
      </w:r>
      <w:r>
        <w:rPr>
          <w:rFonts w:cs="Times New Roman" w:hint="eastAsia"/>
          <w:sz w:val="23"/>
          <w:szCs w:val="23"/>
        </w:rPr>
        <w:t>2020</w:t>
      </w:r>
      <w:r>
        <w:rPr>
          <w:rFonts w:cs="Times New Roman" w:hint="eastAsia"/>
          <w:sz w:val="23"/>
          <w:szCs w:val="23"/>
        </w:rPr>
        <w:t>年发布的《储油库大气污染物排放标准》（</w:t>
      </w:r>
      <w:r>
        <w:rPr>
          <w:rFonts w:cs="Times New Roman" w:hint="eastAsia"/>
          <w:sz w:val="23"/>
          <w:szCs w:val="23"/>
        </w:rPr>
        <w:t>GB 20950--2020</w:t>
      </w:r>
      <w:r>
        <w:rPr>
          <w:rFonts w:cs="Times New Roman" w:hint="eastAsia"/>
          <w:sz w:val="23"/>
          <w:szCs w:val="23"/>
        </w:rPr>
        <w:t>）和《油品运输大气污染物排放标准》（</w:t>
      </w:r>
      <w:r>
        <w:rPr>
          <w:rFonts w:cs="Times New Roman" w:hint="eastAsia"/>
          <w:sz w:val="23"/>
          <w:szCs w:val="23"/>
        </w:rPr>
        <w:t>GB 20951-2020</w:t>
      </w:r>
      <w:r>
        <w:rPr>
          <w:rFonts w:cs="Times New Roman" w:hint="eastAsia"/>
          <w:sz w:val="23"/>
          <w:szCs w:val="23"/>
        </w:rPr>
        <w:t>）要求“具有万吨级及以上油品泊位的码头对应的储油库应密闭收集向</w:t>
      </w:r>
      <w:r>
        <w:rPr>
          <w:rFonts w:cs="Times New Roman" w:hint="eastAsia"/>
          <w:sz w:val="23"/>
          <w:szCs w:val="23"/>
        </w:rPr>
        <w:t>GB20951-2020</w:t>
      </w:r>
      <w:r>
        <w:rPr>
          <w:rFonts w:cs="Times New Roman" w:hint="eastAsia"/>
          <w:sz w:val="23"/>
          <w:szCs w:val="23"/>
        </w:rPr>
        <w:t>管控的油船发油时产生的油气</w:t>
      </w:r>
      <w:r>
        <w:rPr>
          <w:rFonts w:cs="Times New Roman" w:hint="eastAsia"/>
          <w:sz w:val="23"/>
          <w:szCs w:val="23"/>
        </w:rPr>
        <w:t>,</w:t>
      </w:r>
      <w:r>
        <w:rPr>
          <w:rFonts w:cs="Times New Roman" w:hint="eastAsia"/>
          <w:sz w:val="23"/>
          <w:szCs w:val="23"/>
        </w:rPr>
        <w:t>并送人油气处理装置回收处理”且“新建企业自</w:t>
      </w:r>
      <w:r>
        <w:rPr>
          <w:rFonts w:cs="Times New Roman" w:hint="eastAsia"/>
          <w:sz w:val="23"/>
          <w:szCs w:val="23"/>
        </w:rPr>
        <w:t>2021</w:t>
      </w:r>
      <w:r>
        <w:rPr>
          <w:rFonts w:cs="Times New Roman" w:hint="eastAsia"/>
          <w:sz w:val="23"/>
          <w:szCs w:val="23"/>
        </w:rPr>
        <w:t>年</w:t>
      </w:r>
      <w:r>
        <w:rPr>
          <w:rFonts w:cs="Times New Roman" w:hint="eastAsia"/>
          <w:sz w:val="23"/>
          <w:szCs w:val="23"/>
        </w:rPr>
        <w:t>4</w:t>
      </w:r>
      <w:r>
        <w:rPr>
          <w:rFonts w:cs="Times New Roman" w:hint="eastAsia"/>
          <w:sz w:val="23"/>
          <w:szCs w:val="23"/>
        </w:rPr>
        <w:t>月</w:t>
      </w:r>
      <w:r>
        <w:rPr>
          <w:rFonts w:cs="Times New Roman" w:hint="eastAsia"/>
          <w:sz w:val="23"/>
          <w:szCs w:val="23"/>
        </w:rPr>
        <w:t>1</w:t>
      </w:r>
      <w:r>
        <w:rPr>
          <w:rFonts w:cs="Times New Roman" w:hint="eastAsia"/>
          <w:sz w:val="23"/>
          <w:szCs w:val="23"/>
        </w:rPr>
        <w:t>日实施</w:t>
      </w:r>
      <w:r>
        <w:rPr>
          <w:rFonts w:cs="Times New Roman" w:hint="eastAsia"/>
          <w:sz w:val="23"/>
          <w:szCs w:val="23"/>
        </w:rPr>
        <w:t>,</w:t>
      </w:r>
      <w:r>
        <w:rPr>
          <w:rFonts w:cs="Times New Roman" w:hint="eastAsia"/>
          <w:sz w:val="23"/>
          <w:szCs w:val="23"/>
        </w:rPr>
        <w:t>现有码头对应的储油库自</w:t>
      </w:r>
      <w:r>
        <w:rPr>
          <w:rFonts w:cs="Times New Roman" w:hint="eastAsia"/>
          <w:sz w:val="23"/>
          <w:szCs w:val="23"/>
        </w:rPr>
        <w:t>2</w:t>
      </w:r>
      <w:r>
        <w:rPr>
          <w:rFonts w:cs="Times New Roman" w:hint="eastAsia"/>
          <w:sz w:val="23"/>
          <w:szCs w:val="23"/>
        </w:rPr>
        <w:t>024</w:t>
      </w:r>
      <w:r>
        <w:rPr>
          <w:rFonts w:cs="Times New Roman" w:hint="eastAsia"/>
          <w:sz w:val="23"/>
          <w:szCs w:val="23"/>
        </w:rPr>
        <w:t>年</w:t>
      </w:r>
      <w:r>
        <w:rPr>
          <w:rFonts w:cs="Times New Roman" w:hint="eastAsia"/>
          <w:sz w:val="23"/>
          <w:szCs w:val="23"/>
        </w:rPr>
        <w:t>1</w:t>
      </w:r>
      <w:r>
        <w:rPr>
          <w:rFonts w:cs="Times New Roman" w:hint="eastAsia"/>
          <w:sz w:val="23"/>
          <w:szCs w:val="23"/>
        </w:rPr>
        <w:t>月</w:t>
      </w:r>
      <w:r>
        <w:rPr>
          <w:rFonts w:cs="Times New Roman" w:hint="eastAsia"/>
          <w:sz w:val="23"/>
          <w:szCs w:val="23"/>
        </w:rPr>
        <w:t>1</w:t>
      </w:r>
      <w:r>
        <w:rPr>
          <w:rFonts w:cs="Times New Roman" w:hint="eastAsia"/>
          <w:sz w:val="23"/>
          <w:szCs w:val="23"/>
        </w:rPr>
        <w:t>日实施”。</w:t>
      </w:r>
      <w:r>
        <w:rPr>
          <w:rFonts w:cs="Times New Roman" w:hint="eastAsia"/>
          <w:sz w:val="23"/>
          <w:szCs w:val="23"/>
        </w:rPr>
        <w:t>GB20951-2020</w:t>
      </w:r>
      <w:r>
        <w:rPr>
          <w:rFonts w:cs="Times New Roman" w:hint="eastAsia"/>
          <w:sz w:val="23"/>
          <w:szCs w:val="23"/>
        </w:rPr>
        <w:t>管控的油船包括新投人使用的油船（</w:t>
      </w:r>
      <w:r>
        <w:rPr>
          <w:rFonts w:cs="Times New Roman" w:hint="eastAsia"/>
          <w:sz w:val="23"/>
          <w:szCs w:val="23"/>
        </w:rPr>
        <w:t>150</w:t>
      </w:r>
      <w:r>
        <w:rPr>
          <w:rFonts w:cs="Times New Roman" w:hint="eastAsia"/>
          <w:sz w:val="23"/>
          <w:szCs w:val="23"/>
        </w:rPr>
        <w:t>总吨级以上</w:t>
      </w:r>
      <w:r>
        <w:rPr>
          <w:rFonts w:cs="Times New Roman" w:hint="eastAsia"/>
          <w:sz w:val="23"/>
          <w:szCs w:val="23"/>
        </w:rPr>
        <w:t>,</w:t>
      </w:r>
      <w:r>
        <w:rPr>
          <w:rFonts w:cs="Times New Roman" w:hint="eastAsia"/>
          <w:sz w:val="23"/>
          <w:szCs w:val="23"/>
        </w:rPr>
        <w:t>自</w:t>
      </w:r>
      <w:r>
        <w:rPr>
          <w:rFonts w:cs="Times New Roman" w:hint="eastAsia"/>
          <w:sz w:val="23"/>
          <w:szCs w:val="23"/>
        </w:rPr>
        <w:t>2021</w:t>
      </w:r>
      <w:r>
        <w:rPr>
          <w:rFonts w:cs="Times New Roman" w:hint="eastAsia"/>
          <w:sz w:val="23"/>
          <w:szCs w:val="23"/>
        </w:rPr>
        <w:t>年</w:t>
      </w:r>
      <w:r>
        <w:rPr>
          <w:rFonts w:cs="Times New Roman" w:hint="eastAsia"/>
          <w:sz w:val="23"/>
          <w:szCs w:val="23"/>
        </w:rPr>
        <w:t>4</w:t>
      </w:r>
      <w:r>
        <w:rPr>
          <w:rFonts w:cs="Times New Roman" w:hint="eastAsia"/>
          <w:sz w:val="23"/>
          <w:szCs w:val="23"/>
        </w:rPr>
        <w:t>月</w:t>
      </w:r>
      <w:r>
        <w:rPr>
          <w:rFonts w:cs="Times New Roman" w:hint="eastAsia"/>
          <w:sz w:val="23"/>
          <w:szCs w:val="23"/>
        </w:rPr>
        <w:t>1</w:t>
      </w:r>
      <w:r>
        <w:rPr>
          <w:rFonts w:cs="Times New Roman" w:hint="eastAsia"/>
          <w:sz w:val="23"/>
          <w:szCs w:val="23"/>
        </w:rPr>
        <w:t>日实施）和现有</w:t>
      </w:r>
      <w:r>
        <w:rPr>
          <w:rFonts w:cs="Times New Roman" w:hint="eastAsia"/>
          <w:sz w:val="23"/>
          <w:szCs w:val="23"/>
        </w:rPr>
        <w:t>8000</w:t>
      </w:r>
      <w:r>
        <w:rPr>
          <w:rFonts w:cs="Times New Roman" w:hint="eastAsia"/>
          <w:sz w:val="23"/>
          <w:szCs w:val="23"/>
        </w:rPr>
        <w:t>总吨及以上的油船（自</w:t>
      </w:r>
      <w:r>
        <w:rPr>
          <w:rFonts w:cs="Times New Roman" w:hint="eastAsia"/>
          <w:sz w:val="23"/>
          <w:szCs w:val="23"/>
        </w:rPr>
        <w:t>2024</w:t>
      </w:r>
      <w:r>
        <w:rPr>
          <w:rFonts w:cs="Times New Roman" w:hint="eastAsia"/>
          <w:sz w:val="23"/>
          <w:szCs w:val="23"/>
        </w:rPr>
        <w:t>年</w:t>
      </w:r>
      <w:r>
        <w:rPr>
          <w:rFonts w:cs="Times New Roman" w:hint="eastAsia"/>
          <w:sz w:val="23"/>
          <w:szCs w:val="23"/>
        </w:rPr>
        <w:t>1</w:t>
      </w:r>
      <w:r>
        <w:rPr>
          <w:rFonts w:cs="Times New Roman" w:hint="eastAsia"/>
          <w:sz w:val="23"/>
          <w:szCs w:val="23"/>
        </w:rPr>
        <w:t>月</w:t>
      </w:r>
      <w:r>
        <w:rPr>
          <w:rFonts w:cs="Times New Roman" w:hint="eastAsia"/>
          <w:sz w:val="23"/>
          <w:szCs w:val="23"/>
        </w:rPr>
        <w:t>1</w:t>
      </w:r>
      <w:r>
        <w:rPr>
          <w:rFonts w:cs="Times New Roman" w:hint="eastAsia"/>
          <w:sz w:val="23"/>
          <w:szCs w:val="23"/>
        </w:rPr>
        <w:t>日后实施）。自此，符合上述条件的油船、油码头将在相应标准要求下开展油气回收工作并且根据当前部分省市地区</w:t>
      </w:r>
      <w:r>
        <w:rPr>
          <w:rFonts w:cs="Times New Roman" w:hint="eastAsia"/>
          <w:sz w:val="23"/>
          <w:szCs w:val="23"/>
        </w:rPr>
        <w:t>VOCs</w:t>
      </w:r>
      <w:r>
        <w:rPr>
          <w:rFonts w:cs="Times New Roman" w:hint="eastAsia"/>
          <w:sz w:val="23"/>
          <w:szCs w:val="23"/>
        </w:rPr>
        <w:t>的管控要求万吨级以下泊位油码头也已开始进行油气回收设施建设，交通领域油气管控将在未来几年大规模发展和建设。</w:t>
      </w:r>
    </w:p>
    <w:p w:rsidR="00B833C8" w:rsidRDefault="008C01AF">
      <w:pPr>
        <w:ind w:firstLineChars="200" w:firstLine="460"/>
        <w:rPr>
          <w:rFonts w:cs="Times New Roman"/>
          <w:sz w:val="23"/>
          <w:szCs w:val="23"/>
        </w:rPr>
      </w:pPr>
      <w:r>
        <w:rPr>
          <w:rFonts w:cs="Times New Roman" w:hint="eastAsia"/>
          <w:sz w:val="23"/>
          <w:szCs w:val="23"/>
        </w:rPr>
        <w:t>生态环境部在</w:t>
      </w:r>
      <w:r>
        <w:rPr>
          <w:rFonts w:cs="Times New Roman" w:hint="eastAsia"/>
          <w:sz w:val="23"/>
          <w:szCs w:val="23"/>
        </w:rPr>
        <w:t>2021</w:t>
      </w:r>
      <w:r>
        <w:rPr>
          <w:rFonts w:cs="Times New Roman" w:hint="eastAsia"/>
          <w:sz w:val="23"/>
          <w:szCs w:val="23"/>
        </w:rPr>
        <w:t>年</w:t>
      </w:r>
      <w:r>
        <w:rPr>
          <w:rFonts w:cs="Times New Roman" w:hint="eastAsia"/>
          <w:sz w:val="23"/>
          <w:szCs w:val="23"/>
        </w:rPr>
        <w:t>8</w:t>
      </w:r>
      <w:r>
        <w:rPr>
          <w:rFonts w:cs="Times New Roman" w:hint="eastAsia"/>
          <w:sz w:val="23"/>
          <w:szCs w:val="23"/>
        </w:rPr>
        <w:t>月《关于加快解决当前挥发性有机物治理突出问题的通知》中，将“部分港口码头已建油气回收设施由于船舶</w:t>
      </w:r>
      <w:r>
        <w:rPr>
          <w:rFonts w:cs="Times New Roman" w:hint="eastAsia"/>
          <w:sz w:val="23"/>
          <w:szCs w:val="23"/>
        </w:rPr>
        <w:t>未配备油气回收接口或接口不匹配等原因闲置”纳入挥发性有机液体装卸存在的突出问题。然而，我国许多码头的汽油油气污染治理工作已转移到对油气污染治理设施正常运行、维护的日常监督、检查方面。但由于许多码头运行维护管理部门和监督管理部门对油气污染治理的系统知识和技术不是非常了解，加上人员、检测技术等诸多方面的缺乏，一些码头的部分油气回收系统长时间存在着油气污染治理设施不正常运行等问题，不但影响了码头油气污染治理的效果，也造成社会治理成本和资源的极大浪费。</w:t>
      </w:r>
    </w:p>
    <w:p w:rsidR="00B833C8" w:rsidRDefault="008C01AF">
      <w:pPr>
        <w:ind w:firstLineChars="200" w:firstLine="460"/>
        <w:rPr>
          <w:rFonts w:cs="Times New Roman"/>
          <w:sz w:val="23"/>
          <w:szCs w:val="23"/>
        </w:rPr>
      </w:pPr>
      <w:r>
        <w:rPr>
          <w:rFonts w:cs="Times New Roman" w:hint="eastAsia"/>
          <w:sz w:val="23"/>
          <w:szCs w:val="23"/>
        </w:rPr>
        <w:t>交通运输部自“十一五”开始，陆续通过应用鼓励、试点推动、标准完</w:t>
      </w:r>
      <w:r>
        <w:rPr>
          <w:rFonts w:cs="Times New Roman" w:hint="eastAsia"/>
          <w:sz w:val="23"/>
          <w:szCs w:val="23"/>
        </w:rPr>
        <w:t>善等工</w:t>
      </w:r>
      <w:r>
        <w:rPr>
          <w:rFonts w:cs="Times New Roman" w:hint="eastAsia"/>
          <w:sz w:val="23"/>
          <w:szCs w:val="23"/>
        </w:rPr>
        <w:lastRenderedPageBreak/>
        <w:t>作，推动了油品码头油气回收工作。</w:t>
      </w:r>
      <w:r>
        <w:rPr>
          <w:rFonts w:cs="Times New Roman" w:hint="eastAsia"/>
          <w:sz w:val="23"/>
          <w:szCs w:val="23"/>
        </w:rPr>
        <w:t>2013</w:t>
      </w:r>
      <w:r>
        <w:rPr>
          <w:rFonts w:cs="Times New Roman" w:hint="eastAsia"/>
          <w:sz w:val="23"/>
          <w:szCs w:val="23"/>
        </w:rPr>
        <w:t>年</w:t>
      </w:r>
      <w:r>
        <w:rPr>
          <w:rFonts w:cs="Times New Roman" w:hint="eastAsia"/>
          <w:sz w:val="23"/>
          <w:szCs w:val="23"/>
        </w:rPr>
        <w:t>10</w:t>
      </w:r>
      <w:r>
        <w:rPr>
          <w:rFonts w:cs="Times New Roman" w:hint="eastAsia"/>
          <w:sz w:val="23"/>
          <w:szCs w:val="23"/>
        </w:rPr>
        <w:t>月</w:t>
      </w:r>
      <w:r>
        <w:rPr>
          <w:rFonts w:cs="Times New Roman" w:hint="eastAsia"/>
          <w:sz w:val="23"/>
          <w:szCs w:val="23"/>
        </w:rPr>
        <w:t>8</w:t>
      </w:r>
      <w:r>
        <w:rPr>
          <w:rFonts w:cs="Times New Roman" w:hint="eastAsia"/>
          <w:sz w:val="23"/>
          <w:szCs w:val="23"/>
        </w:rPr>
        <w:t>日，国务院颁布《关于印发大气污染防治行动计划的通知》（国发〔</w:t>
      </w:r>
      <w:r>
        <w:rPr>
          <w:rFonts w:cs="Times New Roman" w:hint="eastAsia"/>
          <w:sz w:val="23"/>
          <w:szCs w:val="23"/>
        </w:rPr>
        <w:t>2013</w:t>
      </w:r>
      <w:r>
        <w:rPr>
          <w:rFonts w:cs="Times New Roman" w:hint="eastAsia"/>
          <w:sz w:val="23"/>
          <w:szCs w:val="23"/>
        </w:rPr>
        <w:t>〕</w:t>
      </w:r>
      <w:r>
        <w:rPr>
          <w:rFonts w:cs="Times New Roman" w:hint="eastAsia"/>
          <w:sz w:val="23"/>
          <w:szCs w:val="23"/>
        </w:rPr>
        <w:t>37</w:t>
      </w:r>
      <w:r>
        <w:rPr>
          <w:rFonts w:cs="Times New Roman" w:hint="eastAsia"/>
          <w:sz w:val="23"/>
          <w:szCs w:val="23"/>
        </w:rPr>
        <w:t>号），设定了治理大气污染的奋斗目标，明确了推进挥发性有机物污染治理，在原油成品油码头积极开展油气回收治理。为落实国务院《大气污染防治行动计划》中关于“在原油成品油码头积极开展油气回收治理”任务，稳步推进码头油气回收治理工作，交通运输部、环境保护部、商务部、国家质检总局联合制定了《原油成品油码头油气回收行动方案》。《方案》明确：制修订码头油气排放相关标准、制订码头油气回收系统有关技</w:t>
      </w:r>
      <w:r>
        <w:rPr>
          <w:rFonts w:cs="Times New Roman" w:hint="eastAsia"/>
          <w:sz w:val="23"/>
          <w:szCs w:val="23"/>
        </w:rPr>
        <w:t>术规范和回收油品的处置办法、完成全国码头油气回收规划研究。</w:t>
      </w:r>
      <w:r>
        <w:rPr>
          <w:rFonts w:cs="Times New Roman" w:hint="eastAsia"/>
          <w:sz w:val="23"/>
          <w:szCs w:val="23"/>
        </w:rPr>
        <w:t>2015</w:t>
      </w:r>
      <w:r>
        <w:rPr>
          <w:rFonts w:cs="Times New Roman" w:hint="eastAsia"/>
          <w:sz w:val="23"/>
          <w:szCs w:val="23"/>
        </w:rPr>
        <w:t>年</w:t>
      </w:r>
      <w:r>
        <w:rPr>
          <w:rFonts w:cs="Times New Roman" w:hint="eastAsia"/>
          <w:sz w:val="23"/>
          <w:szCs w:val="23"/>
        </w:rPr>
        <w:t>7</w:t>
      </w:r>
      <w:r>
        <w:rPr>
          <w:rFonts w:cs="Times New Roman" w:hint="eastAsia"/>
          <w:sz w:val="23"/>
          <w:szCs w:val="23"/>
        </w:rPr>
        <w:t>月，交通运输部颁布《原油成品油码头油气回收试点工作实施方案》。</w:t>
      </w:r>
      <w:r>
        <w:rPr>
          <w:rFonts w:cs="Times New Roman" w:hint="eastAsia"/>
          <w:sz w:val="23"/>
          <w:szCs w:val="23"/>
        </w:rPr>
        <w:t>2016</w:t>
      </w:r>
      <w:r>
        <w:rPr>
          <w:rFonts w:cs="Times New Roman" w:hint="eastAsia"/>
          <w:sz w:val="23"/>
          <w:szCs w:val="23"/>
        </w:rPr>
        <w:t>年</w:t>
      </w:r>
      <w:r>
        <w:rPr>
          <w:rFonts w:cs="Times New Roman" w:hint="eastAsia"/>
          <w:sz w:val="23"/>
          <w:szCs w:val="23"/>
        </w:rPr>
        <w:t>2</w:t>
      </w:r>
      <w:r>
        <w:rPr>
          <w:rFonts w:cs="Times New Roman" w:hint="eastAsia"/>
          <w:sz w:val="23"/>
          <w:szCs w:val="23"/>
        </w:rPr>
        <w:t>月，交通运输部下发《关于发布原油成品油码头油气回收首批试点项目的通知》，明确了首批油气回收试点项目，并已完成安装运行；</w:t>
      </w:r>
      <w:r>
        <w:rPr>
          <w:rFonts w:cs="Times New Roman" w:hint="eastAsia"/>
          <w:sz w:val="23"/>
          <w:szCs w:val="23"/>
        </w:rPr>
        <w:t>2017</w:t>
      </w:r>
      <w:r>
        <w:rPr>
          <w:rFonts w:cs="Times New Roman" w:hint="eastAsia"/>
          <w:sz w:val="23"/>
          <w:szCs w:val="23"/>
        </w:rPr>
        <w:t>年</w:t>
      </w:r>
      <w:r>
        <w:rPr>
          <w:rFonts w:cs="Times New Roman" w:hint="eastAsia"/>
          <w:sz w:val="23"/>
          <w:szCs w:val="23"/>
        </w:rPr>
        <w:t>5</w:t>
      </w:r>
      <w:r>
        <w:rPr>
          <w:rFonts w:cs="Times New Roman" w:hint="eastAsia"/>
          <w:sz w:val="23"/>
          <w:szCs w:val="23"/>
        </w:rPr>
        <w:t>月确定了第二批运输船舶试点项目。另外，</w:t>
      </w:r>
      <w:r>
        <w:rPr>
          <w:rFonts w:cs="Times New Roman" w:hint="eastAsia"/>
          <w:sz w:val="23"/>
          <w:szCs w:val="23"/>
        </w:rPr>
        <w:t>2016</w:t>
      </w:r>
      <w:r>
        <w:rPr>
          <w:rFonts w:cs="Times New Roman" w:hint="eastAsia"/>
          <w:sz w:val="23"/>
          <w:szCs w:val="23"/>
        </w:rPr>
        <w:t>年修订实施的《中华人民共和国大气污染防治法》要求原油、成品油码头及其运输船舶，应当按照国家有关规定安装油气回收装置并保持正常使用。《原油成品油码头油气回收行动方案》的发布大力推动了码头油气回收</w:t>
      </w:r>
      <w:r>
        <w:rPr>
          <w:rFonts w:cs="Times New Roman" w:hint="eastAsia"/>
          <w:sz w:val="23"/>
          <w:szCs w:val="23"/>
        </w:rPr>
        <w:t>工作。</w:t>
      </w:r>
      <w:r>
        <w:rPr>
          <w:rFonts w:cs="Times New Roman" w:hint="eastAsia"/>
          <w:sz w:val="23"/>
          <w:szCs w:val="23"/>
        </w:rPr>
        <w:t>2022</w:t>
      </w:r>
      <w:r>
        <w:rPr>
          <w:rFonts w:cs="Times New Roman" w:hint="eastAsia"/>
          <w:sz w:val="23"/>
          <w:szCs w:val="23"/>
        </w:rPr>
        <w:t>年</w:t>
      </w:r>
      <w:r>
        <w:rPr>
          <w:rFonts w:cs="Times New Roman" w:hint="eastAsia"/>
          <w:sz w:val="23"/>
          <w:szCs w:val="23"/>
        </w:rPr>
        <w:t>12</w:t>
      </w:r>
      <w:r>
        <w:rPr>
          <w:rFonts w:cs="Times New Roman" w:hint="eastAsia"/>
          <w:sz w:val="23"/>
          <w:szCs w:val="23"/>
        </w:rPr>
        <w:t>月</w:t>
      </w:r>
      <w:r>
        <w:rPr>
          <w:rFonts w:cs="Times New Roman" w:hint="eastAsia"/>
          <w:sz w:val="23"/>
          <w:szCs w:val="23"/>
        </w:rPr>
        <w:t>28</w:t>
      </w:r>
      <w:r>
        <w:rPr>
          <w:rFonts w:cs="Times New Roman" w:hint="eastAsia"/>
          <w:sz w:val="23"/>
          <w:szCs w:val="23"/>
        </w:rPr>
        <w:t>日，生态环境部、交通运输部联合发布了《关于推进原油成品油码头和油船挥发性有机物治理工作的通知》（环大气〔</w:t>
      </w:r>
      <w:r>
        <w:rPr>
          <w:rFonts w:cs="Times New Roman" w:hint="eastAsia"/>
          <w:sz w:val="23"/>
          <w:szCs w:val="23"/>
        </w:rPr>
        <w:t>2022</w:t>
      </w:r>
      <w:r>
        <w:rPr>
          <w:rFonts w:cs="Times New Roman" w:hint="eastAsia"/>
          <w:sz w:val="23"/>
          <w:szCs w:val="23"/>
        </w:rPr>
        <w:t>〕</w:t>
      </w:r>
      <w:r>
        <w:rPr>
          <w:rFonts w:cs="Times New Roman" w:hint="eastAsia"/>
          <w:sz w:val="23"/>
          <w:szCs w:val="23"/>
        </w:rPr>
        <w:t>76</w:t>
      </w:r>
      <w:r>
        <w:rPr>
          <w:rFonts w:cs="Times New Roman" w:hint="eastAsia"/>
          <w:sz w:val="23"/>
          <w:szCs w:val="23"/>
        </w:rPr>
        <w:t>号），将原油成品油码头和油船作为当前挥发性有机物治理的重要领域；倒排工期，按标准要求推进油气回收设施建设；船岸协同，严格落实油气回收设施运行维护要求。此外，交通运输部还制定了《码头油气回收设施建设技术规范》（</w:t>
      </w:r>
      <w:r>
        <w:rPr>
          <w:rFonts w:cs="Times New Roman" w:hint="eastAsia"/>
          <w:sz w:val="23"/>
          <w:szCs w:val="23"/>
        </w:rPr>
        <w:t>JTS 196-12-2023</w:t>
      </w:r>
      <w:r>
        <w:rPr>
          <w:rFonts w:cs="Times New Roman" w:hint="eastAsia"/>
          <w:sz w:val="23"/>
          <w:szCs w:val="23"/>
        </w:rPr>
        <w:t>）《码头油气回收船岸安全装置标准》（</w:t>
      </w:r>
      <w:r>
        <w:rPr>
          <w:rFonts w:cs="Times New Roman" w:hint="eastAsia"/>
          <w:sz w:val="23"/>
          <w:szCs w:val="23"/>
        </w:rPr>
        <w:t>JT/T 1333-2020</w:t>
      </w:r>
      <w:r>
        <w:rPr>
          <w:rFonts w:cs="Times New Roman" w:hint="eastAsia"/>
          <w:sz w:val="23"/>
          <w:szCs w:val="23"/>
        </w:rPr>
        <w:t>）《船舶油气回收安全技术要求》（</w:t>
      </w:r>
      <w:r>
        <w:rPr>
          <w:rFonts w:cs="Times New Roman" w:hint="eastAsia"/>
          <w:sz w:val="23"/>
          <w:szCs w:val="23"/>
        </w:rPr>
        <w:t>JT/T1346-2020</w:t>
      </w:r>
      <w:r>
        <w:rPr>
          <w:rFonts w:cs="Times New Roman" w:hint="eastAsia"/>
          <w:sz w:val="23"/>
          <w:szCs w:val="23"/>
        </w:rPr>
        <w:t>）等相关</w:t>
      </w:r>
      <w:r>
        <w:rPr>
          <w:rFonts w:cs="Times New Roman" w:hint="eastAsia"/>
          <w:sz w:val="23"/>
          <w:szCs w:val="23"/>
        </w:rPr>
        <w:t>的行业标准，来进一步加强交通领域油气管控。</w:t>
      </w:r>
    </w:p>
    <w:p w:rsidR="00B833C8" w:rsidRDefault="008C01AF">
      <w:pPr>
        <w:ind w:firstLineChars="200" w:firstLine="460"/>
        <w:rPr>
          <w:rFonts w:cs="Times New Roman"/>
          <w:sz w:val="23"/>
          <w:szCs w:val="23"/>
        </w:rPr>
      </w:pPr>
      <w:r>
        <w:rPr>
          <w:rFonts w:cs="Times New Roman" w:hint="eastAsia"/>
          <w:sz w:val="23"/>
          <w:szCs w:val="23"/>
        </w:rPr>
        <w:t>我国沿海、内河从</w:t>
      </w:r>
      <w:r>
        <w:rPr>
          <w:rFonts w:cs="Times New Roman" w:hint="eastAsia"/>
          <w:sz w:val="23"/>
          <w:szCs w:val="23"/>
        </w:rPr>
        <w:t>2010</w:t>
      </w:r>
      <w:r>
        <w:rPr>
          <w:rFonts w:cs="Times New Roman" w:hint="eastAsia"/>
          <w:sz w:val="23"/>
          <w:szCs w:val="23"/>
        </w:rPr>
        <w:t>年前后开始，根据各地环保相关要求，陆续有</w:t>
      </w:r>
      <w:r>
        <w:rPr>
          <w:rFonts w:cs="Times New Roman" w:hint="eastAsia"/>
          <w:sz w:val="23"/>
          <w:szCs w:val="23"/>
        </w:rPr>
        <w:t>30</w:t>
      </w:r>
      <w:r>
        <w:rPr>
          <w:rFonts w:cs="Times New Roman" w:hint="eastAsia"/>
          <w:sz w:val="23"/>
          <w:szCs w:val="23"/>
        </w:rPr>
        <w:t>多个码头开展油气回收设施的建设，目前正在建设的码头油气回收设施主要位于舟山、大连、天津、青岛、南京、上海、泉州等各大港口。但到目前为止，据不完全统计，我国码头陆续建成了油气回收设施百余套，已建设施超过</w:t>
      </w:r>
      <w:r>
        <w:rPr>
          <w:rFonts w:cs="Times New Roman" w:hint="eastAsia"/>
          <w:sz w:val="23"/>
          <w:szCs w:val="23"/>
        </w:rPr>
        <w:t>80%</w:t>
      </w:r>
      <w:r>
        <w:rPr>
          <w:rFonts w:cs="Times New Roman" w:hint="eastAsia"/>
          <w:sz w:val="23"/>
          <w:szCs w:val="23"/>
        </w:rPr>
        <w:t>未投入使用，原因包括未强制监控是否排放达标、到港船舶设施不配套、技术安全性有待论证、回收后再利用或经济利益回收困难等，但同时也有建成后运行良好的码头包括中化兴中原油装船油气回收项目等。中化兴中原</w:t>
      </w:r>
      <w:r>
        <w:rPr>
          <w:rFonts w:cs="Times New Roman" w:hint="eastAsia"/>
          <w:sz w:val="23"/>
          <w:szCs w:val="23"/>
        </w:rPr>
        <w:t>油装船油气回收项目由中化兴中石油转运（舟山）有限公司建设于宁波舟山港定海港区岙山作业区，在</w:t>
      </w:r>
      <w:r>
        <w:rPr>
          <w:rFonts w:cs="Times New Roman" w:hint="eastAsia"/>
          <w:sz w:val="23"/>
          <w:szCs w:val="23"/>
        </w:rPr>
        <w:t>2015</w:t>
      </w:r>
      <w:r>
        <w:rPr>
          <w:rFonts w:cs="Times New Roman" w:hint="eastAsia"/>
          <w:sz w:val="23"/>
          <w:szCs w:val="23"/>
        </w:rPr>
        <w:t>年成为交通行业首批原油油气回收试点项目。项目投资规模为</w:t>
      </w:r>
      <w:r>
        <w:rPr>
          <w:rFonts w:cs="Times New Roman" w:hint="eastAsia"/>
          <w:sz w:val="23"/>
          <w:szCs w:val="23"/>
        </w:rPr>
        <w:t>9000</w:t>
      </w:r>
      <w:r>
        <w:rPr>
          <w:rFonts w:cs="Times New Roman" w:hint="eastAsia"/>
          <w:sz w:val="23"/>
          <w:szCs w:val="23"/>
        </w:rPr>
        <w:t>多万元，属于改扩建项目，项目对</w:t>
      </w:r>
      <w:r>
        <w:rPr>
          <w:rFonts w:cs="Times New Roman" w:hint="eastAsia"/>
          <w:sz w:val="23"/>
          <w:szCs w:val="23"/>
        </w:rPr>
        <w:t>#1</w:t>
      </w:r>
      <w:r>
        <w:rPr>
          <w:rFonts w:cs="Times New Roman" w:hint="eastAsia"/>
          <w:sz w:val="23"/>
          <w:szCs w:val="23"/>
        </w:rPr>
        <w:t>、</w:t>
      </w:r>
      <w:r>
        <w:rPr>
          <w:rFonts w:cs="Times New Roman" w:hint="eastAsia"/>
          <w:sz w:val="23"/>
          <w:szCs w:val="23"/>
        </w:rPr>
        <w:lastRenderedPageBreak/>
        <w:t>#2</w:t>
      </w:r>
      <w:r>
        <w:rPr>
          <w:rFonts w:cs="Times New Roman" w:hint="eastAsia"/>
          <w:sz w:val="23"/>
          <w:szCs w:val="23"/>
        </w:rPr>
        <w:t>码头的原油装船货油蒸气进行回收处理，油气回收系统处理能力为</w:t>
      </w:r>
      <w:r>
        <w:rPr>
          <w:rFonts w:cs="Times New Roman" w:hint="eastAsia"/>
          <w:sz w:val="23"/>
          <w:szCs w:val="23"/>
        </w:rPr>
        <w:t>5000m</w:t>
      </w:r>
      <w:r>
        <w:rPr>
          <w:rFonts w:cs="Times New Roman" w:hint="eastAsia"/>
          <w:sz w:val="23"/>
          <w:szCs w:val="23"/>
          <w:vertAlign w:val="superscript"/>
        </w:rPr>
        <w:t>3</w:t>
      </w:r>
      <w:r>
        <w:rPr>
          <w:rFonts w:cs="Times New Roman" w:hint="eastAsia"/>
          <w:sz w:val="23"/>
          <w:szCs w:val="23"/>
        </w:rPr>
        <w:t>/h</w:t>
      </w:r>
      <w:r>
        <w:rPr>
          <w:rFonts w:cs="Times New Roman" w:hint="eastAsia"/>
          <w:sz w:val="23"/>
          <w:szCs w:val="23"/>
        </w:rPr>
        <w:t>，排放指标</w:t>
      </w:r>
      <w:r>
        <w:rPr>
          <w:rFonts w:cs="Times New Roman" w:hint="eastAsia"/>
          <w:sz w:val="23"/>
          <w:szCs w:val="23"/>
        </w:rPr>
        <w:t>10g/m</w:t>
      </w:r>
      <w:r>
        <w:rPr>
          <w:rFonts w:cs="Times New Roman" w:hint="eastAsia"/>
          <w:sz w:val="23"/>
          <w:szCs w:val="23"/>
          <w:vertAlign w:val="superscript"/>
        </w:rPr>
        <w:t>3</w:t>
      </w:r>
      <w:r>
        <w:rPr>
          <w:rFonts w:cs="Times New Roman" w:hint="eastAsia"/>
          <w:sz w:val="23"/>
          <w:szCs w:val="23"/>
        </w:rPr>
        <w:t>，</w:t>
      </w:r>
      <w:r>
        <w:rPr>
          <w:rFonts w:cs="Times New Roman" w:hint="eastAsia"/>
          <w:sz w:val="23"/>
          <w:szCs w:val="23"/>
        </w:rPr>
        <w:t>2017</w:t>
      </w:r>
      <w:r>
        <w:rPr>
          <w:rFonts w:cs="Times New Roman" w:hint="eastAsia"/>
          <w:sz w:val="23"/>
          <w:szCs w:val="23"/>
        </w:rPr>
        <w:t>年</w:t>
      </w:r>
      <w:r>
        <w:rPr>
          <w:rFonts w:cs="Times New Roman" w:hint="eastAsia"/>
          <w:sz w:val="23"/>
          <w:szCs w:val="23"/>
        </w:rPr>
        <w:t>8</w:t>
      </w:r>
      <w:r>
        <w:rPr>
          <w:rFonts w:cs="Times New Roman" w:hint="eastAsia"/>
          <w:sz w:val="23"/>
          <w:szCs w:val="23"/>
        </w:rPr>
        <w:t>月开始生产试运行，目前环保、经济效益良好。另外，以天津情况为例，天津籍油船共</w:t>
      </w:r>
      <w:r>
        <w:rPr>
          <w:rFonts w:cs="Times New Roman" w:hint="eastAsia"/>
          <w:sz w:val="23"/>
          <w:szCs w:val="23"/>
        </w:rPr>
        <w:t>65</w:t>
      </w:r>
      <w:r>
        <w:rPr>
          <w:rFonts w:cs="Times New Roman" w:hint="eastAsia"/>
          <w:sz w:val="23"/>
          <w:szCs w:val="23"/>
        </w:rPr>
        <w:t>艘，其中</w:t>
      </w:r>
      <w:r>
        <w:rPr>
          <w:rFonts w:cs="Times New Roman" w:hint="eastAsia"/>
          <w:sz w:val="23"/>
          <w:szCs w:val="23"/>
        </w:rPr>
        <w:t>8000</w:t>
      </w:r>
      <w:r>
        <w:rPr>
          <w:rFonts w:cs="Times New Roman" w:hint="eastAsia"/>
          <w:sz w:val="23"/>
          <w:szCs w:val="23"/>
        </w:rPr>
        <w:t>总吨以上油船</w:t>
      </w:r>
      <w:r>
        <w:rPr>
          <w:rFonts w:cs="Times New Roman" w:hint="eastAsia"/>
          <w:sz w:val="23"/>
          <w:szCs w:val="23"/>
        </w:rPr>
        <w:t>2</w:t>
      </w:r>
      <w:r>
        <w:rPr>
          <w:rFonts w:cs="Times New Roman" w:hint="eastAsia"/>
          <w:sz w:val="23"/>
          <w:szCs w:val="23"/>
        </w:rPr>
        <w:t>艘，均已安装</w:t>
      </w:r>
      <w:r>
        <w:rPr>
          <w:rFonts w:cs="Times New Roman" w:hint="eastAsia"/>
          <w:sz w:val="23"/>
          <w:szCs w:val="23"/>
        </w:rPr>
        <w:t>VOCs</w:t>
      </w:r>
      <w:r>
        <w:rPr>
          <w:rFonts w:cs="Times New Roman" w:hint="eastAsia"/>
          <w:sz w:val="23"/>
          <w:szCs w:val="23"/>
        </w:rPr>
        <w:t>回收装置；</w:t>
      </w:r>
      <w:r>
        <w:rPr>
          <w:rFonts w:cs="Times New Roman" w:hint="eastAsia"/>
          <w:sz w:val="23"/>
          <w:szCs w:val="23"/>
        </w:rPr>
        <w:t>3000~8000</w:t>
      </w:r>
      <w:r>
        <w:rPr>
          <w:rFonts w:cs="Times New Roman" w:hint="eastAsia"/>
          <w:sz w:val="23"/>
          <w:szCs w:val="23"/>
        </w:rPr>
        <w:t>总吨油船共</w:t>
      </w:r>
      <w:r>
        <w:rPr>
          <w:rFonts w:cs="Times New Roman" w:hint="eastAsia"/>
          <w:sz w:val="23"/>
          <w:szCs w:val="23"/>
        </w:rPr>
        <w:t>3</w:t>
      </w:r>
      <w:r>
        <w:rPr>
          <w:rFonts w:cs="Times New Roman" w:hint="eastAsia"/>
          <w:sz w:val="23"/>
          <w:szCs w:val="23"/>
        </w:rPr>
        <w:t>艘，均已安装</w:t>
      </w:r>
      <w:r>
        <w:rPr>
          <w:rFonts w:cs="Times New Roman" w:hint="eastAsia"/>
          <w:sz w:val="23"/>
          <w:szCs w:val="23"/>
        </w:rPr>
        <w:t>VOCs</w:t>
      </w:r>
      <w:r>
        <w:rPr>
          <w:rFonts w:cs="Times New Roman" w:hint="eastAsia"/>
          <w:sz w:val="23"/>
          <w:szCs w:val="23"/>
        </w:rPr>
        <w:t>回收装置；</w:t>
      </w:r>
      <w:r>
        <w:rPr>
          <w:rFonts w:cs="Times New Roman" w:hint="eastAsia"/>
          <w:sz w:val="23"/>
          <w:szCs w:val="23"/>
        </w:rPr>
        <w:t>5</w:t>
      </w:r>
      <w:r>
        <w:rPr>
          <w:rFonts w:cs="Times New Roman" w:hint="eastAsia"/>
          <w:sz w:val="23"/>
          <w:szCs w:val="23"/>
        </w:rPr>
        <w:t>00~3000</w:t>
      </w:r>
      <w:r>
        <w:rPr>
          <w:rFonts w:cs="Times New Roman" w:hint="eastAsia"/>
          <w:sz w:val="23"/>
          <w:szCs w:val="23"/>
        </w:rPr>
        <w:t>总吨油船共</w:t>
      </w:r>
      <w:r>
        <w:rPr>
          <w:rFonts w:cs="Times New Roman" w:hint="eastAsia"/>
          <w:sz w:val="23"/>
          <w:szCs w:val="23"/>
        </w:rPr>
        <w:t>18</w:t>
      </w:r>
      <w:r>
        <w:rPr>
          <w:rFonts w:cs="Times New Roman" w:hint="eastAsia"/>
          <w:sz w:val="23"/>
          <w:szCs w:val="23"/>
        </w:rPr>
        <w:t>艘，均未安装</w:t>
      </w:r>
      <w:r>
        <w:rPr>
          <w:rFonts w:cs="Times New Roman" w:hint="eastAsia"/>
          <w:sz w:val="23"/>
          <w:szCs w:val="23"/>
        </w:rPr>
        <w:t>VOCs</w:t>
      </w:r>
      <w:r>
        <w:rPr>
          <w:rFonts w:cs="Times New Roman" w:hint="eastAsia"/>
          <w:sz w:val="23"/>
          <w:szCs w:val="23"/>
        </w:rPr>
        <w:t>回收装置；</w:t>
      </w:r>
      <w:r>
        <w:rPr>
          <w:rFonts w:cs="Times New Roman" w:hint="eastAsia"/>
          <w:sz w:val="23"/>
          <w:szCs w:val="23"/>
        </w:rPr>
        <w:t>500</w:t>
      </w:r>
      <w:r>
        <w:rPr>
          <w:rFonts w:cs="Times New Roman" w:hint="eastAsia"/>
          <w:sz w:val="23"/>
          <w:szCs w:val="23"/>
        </w:rPr>
        <w:t>总吨以下油船共</w:t>
      </w:r>
      <w:r>
        <w:rPr>
          <w:rFonts w:cs="Times New Roman" w:hint="eastAsia"/>
          <w:sz w:val="23"/>
          <w:szCs w:val="23"/>
        </w:rPr>
        <w:t>45</w:t>
      </w:r>
      <w:r>
        <w:rPr>
          <w:rFonts w:cs="Times New Roman" w:hint="eastAsia"/>
          <w:sz w:val="23"/>
          <w:szCs w:val="23"/>
        </w:rPr>
        <w:t>艘，已安装</w:t>
      </w:r>
      <w:r>
        <w:rPr>
          <w:rFonts w:cs="Times New Roman" w:hint="eastAsia"/>
          <w:sz w:val="23"/>
          <w:szCs w:val="23"/>
        </w:rPr>
        <w:t>VOCs</w:t>
      </w:r>
      <w:r>
        <w:rPr>
          <w:rFonts w:cs="Times New Roman" w:hint="eastAsia"/>
          <w:sz w:val="23"/>
          <w:szCs w:val="23"/>
        </w:rPr>
        <w:t>回收装置</w:t>
      </w:r>
      <w:r>
        <w:rPr>
          <w:rFonts w:cs="Times New Roman" w:hint="eastAsia"/>
          <w:sz w:val="23"/>
          <w:szCs w:val="23"/>
        </w:rPr>
        <w:t>1</w:t>
      </w:r>
      <w:r>
        <w:rPr>
          <w:rFonts w:cs="Times New Roman" w:hint="eastAsia"/>
          <w:sz w:val="23"/>
          <w:szCs w:val="23"/>
        </w:rPr>
        <w:t>艘。天津辖区现营运原油成品油码头共有</w:t>
      </w:r>
      <w:r>
        <w:rPr>
          <w:rFonts w:cs="Times New Roman" w:hint="eastAsia"/>
          <w:sz w:val="23"/>
          <w:szCs w:val="23"/>
        </w:rPr>
        <w:t>37</w:t>
      </w:r>
      <w:r>
        <w:rPr>
          <w:rFonts w:cs="Times New Roman" w:hint="eastAsia"/>
          <w:sz w:val="23"/>
          <w:szCs w:val="23"/>
        </w:rPr>
        <w:t>个码头泊位。</w:t>
      </w:r>
      <w:r>
        <w:rPr>
          <w:rFonts w:cs="Times New Roman" w:hint="eastAsia"/>
          <w:sz w:val="23"/>
          <w:szCs w:val="23"/>
        </w:rPr>
        <w:t>10000</w:t>
      </w:r>
      <w:r>
        <w:rPr>
          <w:rFonts w:cs="Times New Roman" w:hint="eastAsia"/>
          <w:sz w:val="23"/>
          <w:szCs w:val="23"/>
        </w:rPr>
        <w:t>吨以下泊位</w:t>
      </w:r>
      <w:r>
        <w:rPr>
          <w:rFonts w:cs="Times New Roman" w:hint="eastAsia"/>
          <w:sz w:val="23"/>
          <w:szCs w:val="23"/>
        </w:rPr>
        <w:t>8</w:t>
      </w:r>
      <w:r>
        <w:rPr>
          <w:rFonts w:cs="Times New Roman" w:hint="eastAsia"/>
          <w:sz w:val="23"/>
          <w:szCs w:val="23"/>
        </w:rPr>
        <w:t>个，均未安装油气回收装置。</w:t>
      </w:r>
      <w:r>
        <w:rPr>
          <w:rFonts w:cs="Times New Roman" w:hint="eastAsia"/>
          <w:sz w:val="23"/>
          <w:szCs w:val="23"/>
        </w:rPr>
        <w:t>10000</w:t>
      </w:r>
      <w:r>
        <w:rPr>
          <w:rFonts w:cs="Times New Roman" w:hint="eastAsia"/>
          <w:sz w:val="23"/>
          <w:szCs w:val="23"/>
        </w:rPr>
        <w:t>吨以上泊位</w:t>
      </w:r>
      <w:r>
        <w:rPr>
          <w:rFonts w:cs="Times New Roman" w:hint="eastAsia"/>
          <w:sz w:val="23"/>
          <w:szCs w:val="23"/>
        </w:rPr>
        <w:t>29</w:t>
      </w:r>
      <w:r>
        <w:rPr>
          <w:rFonts w:cs="Times New Roman" w:hint="eastAsia"/>
          <w:sz w:val="23"/>
          <w:szCs w:val="23"/>
        </w:rPr>
        <w:t>个，已安装挥发性有机物回收装置泊位</w:t>
      </w:r>
      <w:r>
        <w:rPr>
          <w:rFonts w:cs="Times New Roman" w:hint="eastAsia"/>
          <w:sz w:val="23"/>
          <w:szCs w:val="23"/>
        </w:rPr>
        <w:t>17</w:t>
      </w:r>
      <w:r>
        <w:rPr>
          <w:rFonts w:cs="Times New Roman" w:hint="eastAsia"/>
          <w:sz w:val="23"/>
          <w:szCs w:val="23"/>
        </w:rPr>
        <w:t>个，包括冷凝加吸附、洗涤塔活性炭吸附、冷凝加膜分离加吸附等多种设施类型，设施使用正常，处理能力</w:t>
      </w:r>
      <w:r>
        <w:rPr>
          <w:rFonts w:cs="Times New Roman" w:hint="eastAsia"/>
          <w:sz w:val="23"/>
          <w:szCs w:val="23"/>
        </w:rPr>
        <w:t>400~2200m</w:t>
      </w:r>
      <w:r>
        <w:rPr>
          <w:rFonts w:cs="Times New Roman" w:hint="eastAsia"/>
          <w:sz w:val="23"/>
          <w:szCs w:val="23"/>
          <w:vertAlign w:val="superscript"/>
        </w:rPr>
        <w:t>3</w:t>
      </w:r>
      <w:r>
        <w:rPr>
          <w:rFonts w:cs="Times New Roman" w:hint="eastAsia"/>
          <w:sz w:val="23"/>
          <w:szCs w:val="23"/>
        </w:rPr>
        <w:t>/h</w:t>
      </w:r>
      <w:r>
        <w:rPr>
          <w:rFonts w:cs="Times New Roman" w:hint="eastAsia"/>
          <w:sz w:val="23"/>
          <w:szCs w:val="23"/>
        </w:rPr>
        <w:t>不等，油气回收设施定期检测、检验，存有油气回收设施维护保养记录，其中</w:t>
      </w:r>
      <w:r>
        <w:rPr>
          <w:rFonts w:cs="Times New Roman" w:hint="eastAsia"/>
          <w:sz w:val="23"/>
          <w:szCs w:val="23"/>
        </w:rPr>
        <w:t>2</w:t>
      </w:r>
      <w:r>
        <w:rPr>
          <w:rFonts w:cs="Times New Roman" w:hint="eastAsia"/>
          <w:sz w:val="23"/>
          <w:szCs w:val="23"/>
        </w:rPr>
        <w:t>个泊位现有</w:t>
      </w:r>
      <w:r>
        <w:rPr>
          <w:rFonts w:cs="Times New Roman" w:hint="eastAsia"/>
          <w:sz w:val="23"/>
          <w:szCs w:val="23"/>
        </w:rPr>
        <w:t>VOCs</w:t>
      </w:r>
      <w:r>
        <w:rPr>
          <w:rFonts w:cs="Times New Roman" w:hint="eastAsia"/>
          <w:sz w:val="23"/>
          <w:szCs w:val="23"/>
        </w:rPr>
        <w:t>油气回收设施需要升级改造。</w:t>
      </w:r>
      <w:r>
        <w:rPr>
          <w:rFonts w:cs="Times New Roman" w:hint="eastAsia"/>
          <w:sz w:val="23"/>
          <w:szCs w:val="23"/>
        </w:rPr>
        <w:t>1000</w:t>
      </w:r>
      <w:r>
        <w:rPr>
          <w:rFonts w:cs="Times New Roman" w:hint="eastAsia"/>
          <w:sz w:val="23"/>
          <w:szCs w:val="23"/>
        </w:rPr>
        <w:t>0</w:t>
      </w:r>
      <w:r>
        <w:rPr>
          <w:rFonts w:cs="Times New Roman" w:hint="eastAsia"/>
          <w:sz w:val="23"/>
          <w:szCs w:val="23"/>
        </w:rPr>
        <w:t>吨以上泊位未安装</w:t>
      </w:r>
      <w:r>
        <w:rPr>
          <w:rFonts w:cs="Times New Roman" w:hint="eastAsia"/>
          <w:sz w:val="23"/>
          <w:szCs w:val="23"/>
        </w:rPr>
        <w:t>VOCs</w:t>
      </w:r>
      <w:r>
        <w:rPr>
          <w:rFonts w:cs="Times New Roman" w:hint="eastAsia"/>
          <w:sz w:val="23"/>
          <w:szCs w:val="23"/>
        </w:rPr>
        <w:t>回收装置泊位</w:t>
      </w:r>
      <w:r>
        <w:rPr>
          <w:rFonts w:cs="Times New Roman" w:hint="eastAsia"/>
          <w:sz w:val="23"/>
          <w:szCs w:val="23"/>
        </w:rPr>
        <w:t>12</w:t>
      </w:r>
      <w:r>
        <w:rPr>
          <w:rFonts w:cs="Times New Roman" w:hint="eastAsia"/>
          <w:sz w:val="23"/>
          <w:szCs w:val="23"/>
        </w:rPr>
        <w:t>个，正在建设油气回收装置泊位</w:t>
      </w:r>
      <w:r>
        <w:rPr>
          <w:rFonts w:cs="Times New Roman" w:hint="eastAsia"/>
          <w:sz w:val="23"/>
          <w:szCs w:val="23"/>
        </w:rPr>
        <w:t>2</w:t>
      </w:r>
      <w:r>
        <w:rPr>
          <w:rFonts w:cs="Times New Roman" w:hint="eastAsia"/>
          <w:sz w:val="23"/>
          <w:szCs w:val="23"/>
        </w:rPr>
        <w:t>个，不需要建设油气回收装置泊位</w:t>
      </w:r>
      <w:r>
        <w:rPr>
          <w:rFonts w:cs="Times New Roman" w:hint="eastAsia"/>
          <w:sz w:val="23"/>
          <w:szCs w:val="23"/>
        </w:rPr>
        <w:t>8</w:t>
      </w:r>
      <w:r>
        <w:rPr>
          <w:rFonts w:cs="Times New Roman" w:hint="eastAsia"/>
          <w:sz w:val="23"/>
          <w:szCs w:val="23"/>
        </w:rPr>
        <w:t>个，无高挥发性油品装船业务（只接卸）泊位</w:t>
      </w:r>
      <w:r>
        <w:rPr>
          <w:rFonts w:cs="Times New Roman" w:hint="eastAsia"/>
          <w:sz w:val="23"/>
          <w:szCs w:val="23"/>
        </w:rPr>
        <w:t>5</w:t>
      </w:r>
      <w:r>
        <w:rPr>
          <w:rFonts w:cs="Times New Roman" w:hint="eastAsia"/>
          <w:sz w:val="23"/>
          <w:szCs w:val="23"/>
        </w:rPr>
        <w:t>个。</w:t>
      </w:r>
    </w:p>
    <w:p w:rsidR="00B833C8" w:rsidRDefault="008C01AF">
      <w:pPr>
        <w:ind w:firstLineChars="200" w:firstLine="460"/>
        <w:rPr>
          <w:rFonts w:cs="Times New Roman"/>
          <w:sz w:val="23"/>
          <w:szCs w:val="23"/>
        </w:rPr>
      </w:pPr>
      <w:r>
        <w:rPr>
          <w:rFonts w:cs="Times New Roman" w:hint="eastAsia"/>
          <w:sz w:val="23"/>
          <w:szCs w:val="23"/>
        </w:rPr>
        <w:t>目前我国原油成品油码头和油船油气回收存在如下问题：</w:t>
      </w:r>
    </w:p>
    <w:p w:rsidR="00B833C8" w:rsidRDefault="008C01AF">
      <w:pPr>
        <w:ind w:firstLineChars="200" w:firstLine="460"/>
        <w:rPr>
          <w:rFonts w:cs="Times New Roman"/>
          <w:sz w:val="23"/>
          <w:szCs w:val="23"/>
        </w:rPr>
      </w:pPr>
      <w:r>
        <w:rPr>
          <w:rFonts w:cs="Times New Roman" w:hint="eastAsia"/>
          <w:sz w:val="23"/>
          <w:szCs w:val="23"/>
        </w:rPr>
        <w:t>1</w:t>
      </w:r>
      <w:r>
        <w:rPr>
          <w:rFonts w:cs="Times New Roman" w:hint="eastAsia"/>
          <w:sz w:val="23"/>
          <w:szCs w:val="23"/>
        </w:rPr>
        <w:t>）早期油船油气收集系统改造难度大，船舶配套不完善</w:t>
      </w:r>
    </w:p>
    <w:p w:rsidR="00B833C8" w:rsidRDefault="008C01AF">
      <w:pPr>
        <w:ind w:firstLineChars="200" w:firstLine="460"/>
        <w:rPr>
          <w:rFonts w:cs="Times New Roman"/>
          <w:sz w:val="23"/>
          <w:szCs w:val="23"/>
        </w:rPr>
      </w:pPr>
      <w:r>
        <w:rPr>
          <w:rFonts w:cs="Times New Roman" w:hint="eastAsia"/>
          <w:sz w:val="23"/>
          <w:szCs w:val="23"/>
        </w:rPr>
        <w:t>早期大多数船舶建造时没有安装油气收集系统和惰性气体系统，因此不具备油气回收条件。建造时未配备惰气系统的油船，投入营运后再增加油气收集设施存在较大的技术工程难度，尤其是中小型船舶改造增设惰气系统十分困难</w:t>
      </w:r>
      <w:r>
        <w:rPr>
          <w:rFonts w:cs="Times New Roman" w:hint="eastAsia"/>
          <w:sz w:val="23"/>
          <w:szCs w:val="23"/>
        </w:rPr>
        <w:t>,</w:t>
      </w:r>
      <w:r>
        <w:rPr>
          <w:rFonts w:cs="Times New Roman" w:hint="eastAsia"/>
          <w:sz w:val="23"/>
          <w:szCs w:val="23"/>
        </w:rPr>
        <w:t>建造和使用这些设备成本也会显著增加。另外，项目资料显示</w:t>
      </w:r>
      <w:r>
        <w:rPr>
          <w:rFonts w:cs="Times New Roman" w:hint="eastAsia"/>
          <w:sz w:val="23"/>
          <w:szCs w:val="23"/>
        </w:rPr>
        <w:t>，我国国籍油船总计约</w:t>
      </w:r>
      <w:r>
        <w:rPr>
          <w:rFonts w:cs="Times New Roman" w:hint="eastAsia"/>
          <w:sz w:val="23"/>
          <w:szCs w:val="23"/>
        </w:rPr>
        <w:t>5200</w:t>
      </w:r>
      <w:r>
        <w:rPr>
          <w:rFonts w:cs="Times New Roman" w:hint="eastAsia"/>
          <w:sz w:val="23"/>
          <w:szCs w:val="23"/>
        </w:rPr>
        <w:t>艘，具备油气回收条件的船舶不足</w:t>
      </w:r>
      <w:r>
        <w:rPr>
          <w:rFonts w:cs="Times New Roman" w:hint="eastAsia"/>
          <w:sz w:val="23"/>
          <w:szCs w:val="23"/>
        </w:rPr>
        <w:t>500</w:t>
      </w:r>
      <w:r>
        <w:rPr>
          <w:rFonts w:cs="Times New Roman" w:hint="eastAsia"/>
          <w:sz w:val="23"/>
          <w:szCs w:val="23"/>
        </w:rPr>
        <w:t>艘。</w:t>
      </w:r>
    </w:p>
    <w:p w:rsidR="00B833C8" w:rsidRDefault="008C01AF">
      <w:pPr>
        <w:ind w:firstLineChars="200" w:firstLine="460"/>
        <w:rPr>
          <w:rFonts w:cs="Times New Roman"/>
          <w:sz w:val="23"/>
          <w:szCs w:val="23"/>
        </w:rPr>
      </w:pPr>
      <w:r>
        <w:rPr>
          <w:rFonts w:cs="Times New Roman" w:hint="eastAsia"/>
          <w:sz w:val="23"/>
          <w:szCs w:val="23"/>
        </w:rPr>
        <w:t>2</w:t>
      </w:r>
      <w:r>
        <w:rPr>
          <w:rFonts w:cs="Times New Roman" w:hint="eastAsia"/>
          <w:sz w:val="23"/>
          <w:szCs w:val="23"/>
        </w:rPr>
        <w:t>）码头或泊位未配套</w:t>
      </w:r>
      <w:r>
        <w:rPr>
          <w:rFonts w:cs="Times New Roman" w:hint="eastAsia"/>
          <w:sz w:val="23"/>
          <w:szCs w:val="23"/>
        </w:rPr>
        <w:t>VOCs</w:t>
      </w:r>
      <w:r>
        <w:rPr>
          <w:rFonts w:cs="Times New Roman" w:hint="eastAsia"/>
          <w:sz w:val="23"/>
          <w:szCs w:val="23"/>
        </w:rPr>
        <w:t>处理装置</w:t>
      </w:r>
    </w:p>
    <w:p w:rsidR="00B833C8" w:rsidRDefault="008C01AF">
      <w:pPr>
        <w:ind w:firstLineChars="200" w:firstLine="460"/>
        <w:rPr>
          <w:rFonts w:cs="Times New Roman"/>
          <w:sz w:val="23"/>
          <w:szCs w:val="23"/>
        </w:rPr>
      </w:pPr>
      <w:r>
        <w:rPr>
          <w:rFonts w:cs="Times New Roman" w:hint="eastAsia"/>
          <w:sz w:val="23"/>
          <w:szCs w:val="23"/>
        </w:rPr>
        <w:t>国内部分原油成品油码头和油船已经配备相关回收设备和装置，但整体覆盖率较低。有资料显示，截至</w:t>
      </w:r>
      <w:r>
        <w:rPr>
          <w:rFonts w:cs="Times New Roman" w:hint="eastAsia"/>
          <w:sz w:val="23"/>
          <w:szCs w:val="23"/>
        </w:rPr>
        <w:t>2022</w:t>
      </w:r>
      <w:r>
        <w:rPr>
          <w:rFonts w:cs="Times New Roman" w:hint="eastAsia"/>
          <w:sz w:val="23"/>
          <w:szCs w:val="23"/>
        </w:rPr>
        <w:t>年，部分省份设施建设相对滞后，如：辽宁（</w:t>
      </w:r>
      <w:r>
        <w:rPr>
          <w:rFonts w:cs="Times New Roman" w:hint="eastAsia"/>
          <w:sz w:val="23"/>
          <w:szCs w:val="23"/>
        </w:rPr>
        <w:t>63%</w:t>
      </w:r>
      <w:r>
        <w:rPr>
          <w:rFonts w:cs="Times New Roman" w:hint="eastAsia"/>
          <w:sz w:val="23"/>
          <w:szCs w:val="23"/>
        </w:rPr>
        <w:t>）、广东（</w:t>
      </w:r>
      <w:r>
        <w:rPr>
          <w:rFonts w:cs="Times New Roman" w:hint="eastAsia"/>
          <w:sz w:val="23"/>
          <w:szCs w:val="23"/>
        </w:rPr>
        <w:t>63%</w:t>
      </w:r>
      <w:r>
        <w:rPr>
          <w:rFonts w:cs="Times New Roman" w:hint="eastAsia"/>
          <w:sz w:val="23"/>
          <w:szCs w:val="23"/>
        </w:rPr>
        <w:t>）、广西（</w:t>
      </w:r>
      <w:r>
        <w:rPr>
          <w:rFonts w:cs="Times New Roman" w:hint="eastAsia"/>
          <w:sz w:val="23"/>
          <w:szCs w:val="23"/>
        </w:rPr>
        <w:t>63%</w:t>
      </w:r>
      <w:r>
        <w:rPr>
          <w:rFonts w:cs="Times New Roman" w:hint="eastAsia"/>
          <w:sz w:val="23"/>
          <w:szCs w:val="23"/>
        </w:rPr>
        <w:t>）、福建（</w:t>
      </w:r>
      <w:r>
        <w:rPr>
          <w:rFonts w:cs="Times New Roman" w:hint="eastAsia"/>
          <w:sz w:val="23"/>
          <w:szCs w:val="23"/>
        </w:rPr>
        <w:t>53%</w:t>
      </w:r>
      <w:r>
        <w:rPr>
          <w:rFonts w:cs="Times New Roman" w:hint="eastAsia"/>
          <w:sz w:val="23"/>
          <w:szCs w:val="23"/>
        </w:rPr>
        <w:t>）、河北（</w:t>
      </w:r>
      <w:r>
        <w:rPr>
          <w:rFonts w:cs="Times New Roman" w:hint="eastAsia"/>
          <w:sz w:val="23"/>
          <w:szCs w:val="23"/>
        </w:rPr>
        <w:t>33%</w:t>
      </w:r>
      <w:r>
        <w:rPr>
          <w:rFonts w:cs="Times New Roman" w:hint="eastAsia"/>
          <w:sz w:val="23"/>
          <w:szCs w:val="23"/>
        </w:rPr>
        <w:t>）。</w:t>
      </w:r>
    </w:p>
    <w:p w:rsidR="00B833C8" w:rsidRDefault="008C01AF">
      <w:pPr>
        <w:ind w:firstLineChars="200" w:firstLine="460"/>
        <w:rPr>
          <w:rFonts w:cs="Times New Roman"/>
          <w:sz w:val="23"/>
          <w:szCs w:val="23"/>
        </w:rPr>
      </w:pPr>
      <w:r>
        <w:rPr>
          <w:rFonts w:cs="Times New Roman" w:hint="eastAsia"/>
          <w:sz w:val="23"/>
          <w:szCs w:val="23"/>
        </w:rPr>
        <w:t>3</w:t>
      </w:r>
      <w:r>
        <w:rPr>
          <w:rFonts w:cs="Times New Roman" w:hint="eastAsia"/>
          <w:sz w:val="23"/>
          <w:szCs w:val="23"/>
        </w:rPr>
        <w:t>）已安装回收设施闲置率高</w:t>
      </w:r>
    </w:p>
    <w:p w:rsidR="00B833C8" w:rsidRDefault="008C01AF">
      <w:pPr>
        <w:ind w:firstLineChars="200" w:firstLine="460"/>
        <w:rPr>
          <w:rFonts w:cs="Times New Roman"/>
          <w:sz w:val="23"/>
          <w:szCs w:val="23"/>
        </w:rPr>
      </w:pPr>
      <w:r>
        <w:rPr>
          <w:rFonts w:cs="Times New Roman" w:hint="eastAsia"/>
          <w:sz w:val="23"/>
          <w:szCs w:val="23"/>
        </w:rPr>
        <w:t>大量港口油气回收设施闲置情况明显，截至</w:t>
      </w:r>
      <w:r>
        <w:rPr>
          <w:rFonts w:cs="Times New Roman" w:hint="eastAsia"/>
          <w:sz w:val="23"/>
          <w:szCs w:val="23"/>
        </w:rPr>
        <w:t>2021</w:t>
      </w:r>
      <w:r>
        <w:rPr>
          <w:rFonts w:cs="Times New Roman" w:hint="eastAsia"/>
          <w:sz w:val="23"/>
          <w:szCs w:val="23"/>
        </w:rPr>
        <w:t>年</w:t>
      </w:r>
      <w:r>
        <w:rPr>
          <w:rFonts w:cs="Times New Roman" w:hint="eastAsia"/>
          <w:sz w:val="23"/>
          <w:szCs w:val="23"/>
        </w:rPr>
        <w:t>11</w:t>
      </w:r>
      <w:r>
        <w:rPr>
          <w:rFonts w:cs="Times New Roman" w:hint="eastAsia"/>
          <w:sz w:val="23"/>
          <w:szCs w:val="23"/>
        </w:rPr>
        <w:t>月，对全国已建成的</w:t>
      </w:r>
      <w:r>
        <w:rPr>
          <w:rFonts w:cs="Times New Roman" w:hint="eastAsia"/>
          <w:sz w:val="23"/>
          <w:szCs w:val="23"/>
        </w:rPr>
        <w:t>120</w:t>
      </w:r>
      <w:r>
        <w:rPr>
          <w:rFonts w:cs="Times New Roman" w:hint="eastAsia"/>
          <w:sz w:val="23"/>
          <w:szCs w:val="23"/>
        </w:rPr>
        <w:t>多套油气回收设施运行情况统计，使用率仅为</w:t>
      </w:r>
      <w:r>
        <w:rPr>
          <w:rFonts w:cs="Times New Roman" w:hint="eastAsia"/>
          <w:sz w:val="23"/>
          <w:szCs w:val="23"/>
        </w:rPr>
        <w:t>20%~30%</w:t>
      </w:r>
      <w:r>
        <w:rPr>
          <w:rFonts w:cs="Times New Roman" w:hint="eastAsia"/>
          <w:sz w:val="23"/>
          <w:szCs w:val="23"/>
        </w:rPr>
        <w:t>，其中，</w:t>
      </w:r>
      <w:r>
        <w:rPr>
          <w:rFonts w:cs="Times New Roman" w:hint="eastAsia"/>
          <w:sz w:val="23"/>
          <w:szCs w:val="23"/>
        </w:rPr>
        <w:t>50%</w:t>
      </w:r>
      <w:r>
        <w:rPr>
          <w:rFonts w:cs="Times New Roman" w:hint="eastAsia"/>
          <w:sz w:val="23"/>
          <w:szCs w:val="23"/>
        </w:rPr>
        <w:t>以上设施长期闲置。</w:t>
      </w:r>
    </w:p>
    <w:p w:rsidR="00B833C8" w:rsidRDefault="008C01AF">
      <w:pPr>
        <w:ind w:firstLineChars="200" w:firstLine="460"/>
        <w:rPr>
          <w:rFonts w:cs="Times New Roman"/>
          <w:sz w:val="23"/>
          <w:szCs w:val="23"/>
        </w:rPr>
      </w:pPr>
      <w:r>
        <w:rPr>
          <w:rFonts w:cs="Times New Roman" w:hint="eastAsia"/>
          <w:sz w:val="23"/>
          <w:szCs w:val="23"/>
        </w:rPr>
        <w:t>4</w:t>
      </w:r>
      <w:r>
        <w:rPr>
          <w:rFonts w:cs="Times New Roman" w:hint="eastAsia"/>
          <w:sz w:val="23"/>
          <w:szCs w:val="23"/>
        </w:rPr>
        <w:t>）治理设施建设不规范</w:t>
      </w:r>
    </w:p>
    <w:p w:rsidR="00B833C8" w:rsidRDefault="008C01AF">
      <w:pPr>
        <w:ind w:firstLineChars="200" w:firstLine="460"/>
        <w:rPr>
          <w:rFonts w:cs="Times New Roman"/>
          <w:sz w:val="23"/>
          <w:szCs w:val="23"/>
        </w:rPr>
      </w:pPr>
      <w:r>
        <w:rPr>
          <w:rFonts w:cs="Times New Roman" w:hint="eastAsia"/>
          <w:sz w:val="23"/>
          <w:szCs w:val="23"/>
        </w:rPr>
        <w:t>《码头油气回收设施建设技术规范》（</w:t>
      </w:r>
      <w:r>
        <w:rPr>
          <w:rFonts w:cs="Times New Roman" w:hint="eastAsia"/>
          <w:sz w:val="23"/>
          <w:szCs w:val="23"/>
        </w:rPr>
        <w:t>JTS 196-12</w:t>
      </w:r>
      <w:r>
        <w:rPr>
          <w:rFonts w:cs="Times New Roman" w:hint="eastAsia"/>
          <w:sz w:val="23"/>
          <w:szCs w:val="23"/>
        </w:rPr>
        <w:t>—</w:t>
      </w:r>
      <w:r>
        <w:rPr>
          <w:rFonts w:cs="Times New Roman" w:hint="eastAsia"/>
          <w:sz w:val="23"/>
          <w:szCs w:val="23"/>
        </w:rPr>
        <w:t>2023</w:t>
      </w:r>
      <w:r>
        <w:rPr>
          <w:rFonts w:cs="Times New Roman" w:hint="eastAsia"/>
          <w:sz w:val="23"/>
          <w:szCs w:val="23"/>
        </w:rPr>
        <w:t>）要求：装置处理能力</w:t>
      </w:r>
      <w:r>
        <w:rPr>
          <w:rFonts w:cs="Times New Roman" w:hint="eastAsia"/>
          <w:sz w:val="23"/>
          <w:szCs w:val="23"/>
        </w:rPr>
        <w:lastRenderedPageBreak/>
        <w:t>宜通过油气排放实测确定，无实测数据时宜按液体货物装船体积流量的</w:t>
      </w:r>
      <w:r>
        <w:rPr>
          <w:rFonts w:cs="Times New Roman" w:hint="eastAsia"/>
          <w:sz w:val="23"/>
          <w:szCs w:val="23"/>
        </w:rPr>
        <w:t>1.25</w:t>
      </w:r>
      <w:r>
        <w:rPr>
          <w:rFonts w:cs="Times New Roman" w:hint="eastAsia"/>
          <w:sz w:val="23"/>
          <w:szCs w:val="23"/>
        </w:rPr>
        <w:t>倍确定。而设施规模往往不满足油气排放量处置要求，其活性碳吸附罐吸附能力仅为</w:t>
      </w:r>
      <w:r>
        <w:rPr>
          <w:rFonts w:cs="Times New Roman" w:hint="eastAsia"/>
          <w:sz w:val="23"/>
          <w:szCs w:val="23"/>
        </w:rPr>
        <w:t>200m3/h</w:t>
      </w:r>
      <w:r>
        <w:rPr>
          <w:rFonts w:cs="Times New Roman" w:hint="eastAsia"/>
          <w:sz w:val="23"/>
          <w:szCs w:val="23"/>
        </w:rPr>
        <w:t>，但实际装船处理需求量最大能达</w:t>
      </w:r>
      <w:r>
        <w:rPr>
          <w:rFonts w:cs="Times New Roman" w:hint="eastAsia"/>
          <w:sz w:val="23"/>
          <w:szCs w:val="23"/>
        </w:rPr>
        <w:t>1000m3/h</w:t>
      </w:r>
      <w:r>
        <w:rPr>
          <w:rFonts w:cs="Times New Roman" w:hint="eastAsia"/>
          <w:sz w:val="23"/>
          <w:szCs w:val="23"/>
        </w:rPr>
        <w:t>。早期建设设施普遍存在上述情况，占比近</w:t>
      </w:r>
      <w:r>
        <w:rPr>
          <w:rFonts w:cs="Times New Roman" w:hint="eastAsia"/>
          <w:sz w:val="23"/>
          <w:szCs w:val="23"/>
        </w:rPr>
        <w:t>40%</w:t>
      </w:r>
      <w:r>
        <w:rPr>
          <w:rFonts w:cs="Times New Roman" w:hint="eastAsia"/>
          <w:sz w:val="23"/>
          <w:szCs w:val="23"/>
        </w:rPr>
        <w:t>。</w:t>
      </w:r>
    </w:p>
    <w:p w:rsidR="00B833C8" w:rsidRDefault="008C01AF">
      <w:pPr>
        <w:ind w:firstLineChars="200" w:firstLine="460"/>
        <w:rPr>
          <w:rFonts w:cs="Times New Roman"/>
          <w:sz w:val="23"/>
          <w:szCs w:val="23"/>
        </w:rPr>
      </w:pPr>
      <w:r>
        <w:rPr>
          <w:rFonts w:cs="Times New Roman" w:hint="eastAsia"/>
          <w:sz w:val="23"/>
          <w:szCs w:val="23"/>
        </w:rPr>
        <w:t>5</w:t>
      </w:r>
      <w:r>
        <w:rPr>
          <w:rFonts w:cs="Times New Roman" w:hint="eastAsia"/>
          <w:sz w:val="23"/>
          <w:szCs w:val="23"/>
        </w:rPr>
        <w:t>）治理设施运行低效不规范</w:t>
      </w:r>
    </w:p>
    <w:p w:rsidR="00B833C8" w:rsidRDefault="008C01AF">
      <w:pPr>
        <w:ind w:firstLineChars="200" w:firstLine="460"/>
        <w:rPr>
          <w:rFonts w:cs="Times New Roman"/>
          <w:sz w:val="23"/>
          <w:szCs w:val="23"/>
        </w:rPr>
      </w:pPr>
      <w:r>
        <w:rPr>
          <w:rFonts w:cs="Times New Roman" w:hint="eastAsia"/>
          <w:sz w:val="23"/>
          <w:szCs w:val="23"/>
        </w:rPr>
        <w:t>VOCs</w:t>
      </w:r>
      <w:r>
        <w:rPr>
          <w:rFonts w:cs="Times New Roman" w:hint="eastAsia"/>
          <w:sz w:val="23"/>
          <w:szCs w:val="23"/>
        </w:rPr>
        <w:t>治理中主要以单纯吸附、吸附</w:t>
      </w:r>
      <w:r>
        <w:rPr>
          <w:rFonts w:cs="Times New Roman" w:hint="eastAsia"/>
          <w:sz w:val="23"/>
          <w:szCs w:val="23"/>
        </w:rPr>
        <w:t>/</w:t>
      </w:r>
      <w:r>
        <w:rPr>
          <w:rFonts w:cs="Times New Roman" w:hint="eastAsia"/>
          <w:sz w:val="23"/>
          <w:szCs w:val="23"/>
        </w:rPr>
        <w:t>脱附、冷凝</w:t>
      </w:r>
      <w:r>
        <w:rPr>
          <w:rFonts w:cs="Times New Roman" w:hint="eastAsia"/>
          <w:sz w:val="23"/>
          <w:szCs w:val="23"/>
        </w:rPr>
        <w:t>+</w:t>
      </w:r>
      <w:r>
        <w:rPr>
          <w:rFonts w:cs="Times New Roman" w:hint="eastAsia"/>
          <w:sz w:val="23"/>
          <w:szCs w:val="23"/>
        </w:rPr>
        <w:t>吸附、冷凝</w:t>
      </w:r>
      <w:r>
        <w:rPr>
          <w:rFonts w:cs="Times New Roman" w:hint="eastAsia"/>
          <w:sz w:val="23"/>
          <w:szCs w:val="23"/>
        </w:rPr>
        <w:t>+</w:t>
      </w:r>
      <w:r>
        <w:rPr>
          <w:rFonts w:cs="Times New Roman" w:hint="eastAsia"/>
          <w:sz w:val="23"/>
          <w:szCs w:val="23"/>
        </w:rPr>
        <w:t>吸附</w:t>
      </w:r>
      <w:r>
        <w:rPr>
          <w:rFonts w:cs="Times New Roman" w:hint="eastAsia"/>
          <w:sz w:val="23"/>
          <w:szCs w:val="23"/>
        </w:rPr>
        <w:t>/</w:t>
      </w:r>
      <w:r>
        <w:rPr>
          <w:rFonts w:cs="Times New Roman" w:hint="eastAsia"/>
          <w:sz w:val="23"/>
          <w:szCs w:val="23"/>
        </w:rPr>
        <w:t>脱附、吸收</w:t>
      </w:r>
      <w:r>
        <w:rPr>
          <w:rFonts w:cs="Times New Roman" w:hint="eastAsia"/>
          <w:sz w:val="23"/>
          <w:szCs w:val="23"/>
        </w:rPr>
        <w:t>+</w:t>
      </w:r>
      <w:r>
        <w:rPr>
          <w:rFonts w:cs="Times New Roman" w:hint="eastAsia"/>
          <w:sz w:val="23"/>
          <w:szCs w:val="23"/>
        </w:rPr>
        <w:t>吸附</w:t>
      </w:r>
      <w:r>
        <w:rPr>
          <w:rFonts w:cs="Times New Roman" w:hint="eastAsia"/>
          <w:sz w:val="23"/>
          <w:szCs w:val="23"/>
        </w:rPr>
        <w:t>/</w:t>
      </w:r>
      <w:r>
        <w:rPr>
          <w:rFonts w:cs="Times New Roman" w:hint="eastAsia"/>
          <w:sz w:val="23"/>
          <w:szCs w:val="23"/>
        </w:rPr>
        <w:t>解吸等设施为主，占比在</w:t>
      </w:r>
      <w:r>
        <w:rPr>
          <w:rFonts w:cs="Times New Roman" w:hint="eastAsia"/>
          <w:sz w:val="23"/>
          <w:szCs w:val="23"/>
        </w:rPr>
        <w:t>57%~94%</w:t>
      </w:r>
      <w:r>
        <w:rPr>
          <w:rFonts w:cs="Times New Roman" w:hint="eastAsia"/>
          <w:sz w:val="23"/>
          <w:szCs w:val="23"/>
        </w:rPr>
        <w:t>。由于吸附材料普遍采用活性碳，冷凝温度达不到设计要求，活性碳充填量不足、不及时更换等运行维护不到位问题突出，</w:t>
      </w:r>
      <w:r>
        <w:rPr>
          <w:rFonts w:cs="Times New Roman" w:hint="eastAsia"/>
          <w:sz w:val="23"/>
          <w:szCs w:val="23"/>
        </w:rPr>
        <w:t>VOCs</w:t>
      </w:r>
      <w:r>
        <w:rPr>
          <w:rFonts w:cs="Times New Roman" w:hint="eastAsia"/>
          <w:sz w:val="23"/>
          <w:szCs w:val="23"/>
        </w:rPr>
        <w:t>去除效率普遍偏低。</w:t>
      </w:r>
    </w:p>
    <w:p w:rsidR="00B833C8" w:rsidRDefault="008C01AF">
      <w:pPr>
        <w:ind w:firstLineChars="200" w:firstLine="460"/>
        <w:rPr>
          <w:rFonts w:cs="Times New Roman"/>
          <w:sz w:val="23"/>
          <w:szCs w:val="23"/>
        </w:rPr>
      </w:pPr>
      <w:r>
        <w:rPr>
          <w:rFonts w:cs="Times New Roman" w:hint="eastAsia"/>
          <w:sz w:val="23"/>
          <w:szCs w:val="23"/>
        </w:rPr>
        <w:t>6</w:t>
      </w:r>
      <w:r>
        <w:rPr>
          <w:rFonts w:cs="Times New Roman" w:hint="eastAsia"/>
          <w:sz w:val="23"/>
          <w:szCs w:val="23"/>
        </w:rPr>
        <w:t>）未建立有效的船岸安全环保管理制度</w:t>
      </w:r>
    </w:p>
    <w:p w:rsidR="00B833C8" w:rsidRDefault="008C01AF">
      <w:pPr>
        <w:ind w:firstLineChars="200" w:firstLine="460"/>
        <w:rPr>
          <w:rFonts w:cs="Times New Roman"/>
          <w:sz w:val="23"/>
          <w:szCs w:val="23"/>
        </w:rPr>
      </w:pPr>
      <w:r>
        <w:rPr>
          <w:rFonts w:cs="Times New Roman" w:hint="eastAsia"/>
          <w:sz w:val="23"/>
          <w:szCs w:val="23"/>
        </w:rPr>
        <w:t>国内码头油气回收由于起步较晚，在推广建设过程中存在诸多困难。该领域治理设施运行维护和安全管理政策、标准相对匮乏，在硬件设施逐步完善的同时，码头企业和航运公司与之配套的管理制度需要同步更新，相应的操作程序、人员培训、应急</w:t>
      </w:r>
      <w:r>
        <w:rPr>
          <w:rFonts w:cs="Times New Roman" w:hint="eastAsia"/>
          <w:sz w:val="23"/>
          <w:szCs w:val="23"/>
        </w:rPr>
        <w:t>措施需要有效制定和实施。</w:t>
      </w:r>
    </w:p>
    <w:p w:rsidR="00B833C8" w:rsidRDefault="008C01AF">
      <w:pPr>
        <w:ind w:firstLineChars="200" w:firstLine="460"/>
        <w:rPr>
          <w:rFonts w:cs="Times New Roman"/>
          <w:sz w:val="23"/>
          <w:szCs w:val="23"/>
        </w:rPr>
      </w:pPr>
      <w:r>
        <w:rPr>
          <w:rFonts w:cs="Times New Roman" w:hint="eastAsia"/>
          <w:sz w:val="23"/>
          <w:szCs w:val="23"/>
        </w:rPr>
        <w:t>7</w:t>
      </w:r>
      <w:r>
        <w:rPr>
          <w:rFonts w:cs="Times New Roman" w:hint="eastAsia"/>
          <w:sz w:val="23"/>
          <w:szCs w:val="23"/>
        </w:rPr>
        <w:t>）泄漏检测与修复（</w:t>
      </w:r>
      <w:r>
        <w:rPr>
          <w:rFonts w:cs="Times New Roman" w:hint="eastAsia"/>
          <w:sz w:val="23"/>
          <w:szCs w:val="23"/>
        </w:rPr>
        <w:t>LDAR</w:t>
      </w:r>
      <w:r>
        <w:rPr>
          <w:rFonts w:cs="Times New Roman" w:hint="eastAsia"/>
          <w:sz w:val="23"/>
          <w:szCs w:val="23"/>
        </w:rPr>
        <w:t>）实施质量差</w:t>
      </w:r>
    </w:p>
    <w:p w:rsidR="00B833C8" w:rsidRDefault="008C01AF">
      <w:pPr>
        <w:ind w:firstLineChars="200" w:firstLine="460"/>
        <w:rPr>
          <w:rFonts w:cs="Times New Roman"/>
          <w:sz w:val="23"/>
          <w:szCs w:val="23"/>
        </w:rPr>
      </w:pPr>
      <w:r>
        <w:rPr>
          <w:rFonts w:cs="Times New Roman" w:hint="eastAsia"/>
          <w:sz w:val="23"/>
          <w:szCs w:val="23"/>
        </w:rPr>
        <w:t>LDAR</w:t>
      </w:r>
      <w:r>
        <w:rPr>
          <w:rFonts w:cs="Times New Roman" w:hint="eastAsia"/>
          <w:sz w:val="23"/>
          <w:szCs w:val="23"/>
        </w:rPr>
        <w:t>报告记录出现不符合逻辑的现象，如台账上每人每天检测</w:t>
      </w:r>
      <w:r>
        <w:rPr>
          <w:rFonts w:cs="Times New Roman" w:hint="eastAsia"/>
          <w:sz w:val="23"/>
          <w:szCs w:val="23"/>
        </w:rPr>
        <w:t>3000</w:t>
      </w:r>
      <w:r>
        <w:rPr>
          <w:rFonts w:cs="Times New Roman" w:hint="eastAsia"/>
          <w:sz w:val="23"/>
          <w:szCs w:val="23"/>
        </w:rPr>
        <w:t>个点位，记录中出现企业没有的工艺装置，检测结果绝大多数数据点结果为</w:t>
      </w:r>
      <w:r>
        <w:rPr>
          <w:rFonts w:cs="Times New Roman" w:hint="eastAsia"/>
          <w:sz w:val="23"/>
          <w:szCs w:val="23"/>
        </w:rPr>
        <w:t>0ppm</w:t>
      </w:r>
      <w:r>
        <w:rPr>
          <w:rFonts w:cs="Times New Roman" w:hint="eastAsia"/>
          <w:sz w:val="23"/>
          <w:szCs w:val="23"/>
        </w:rPr>
        <w:t>等情况。测量仪器校准方法错误、未按要求开展</w:t>
      </w:r>
      <w:r>
        <w:rPr>
          <w:rFonts w:cs="Times New Roman" w:hint="eastAsia"/>
          <w:sz w:val="23"/>
          <w:szCs w:val="23"/>
        </w:rPr>
        <w:t>LDAR</w:t>
      </w:r>
      <w:r>
        <w:rPr>
          <w:rFonts w:cs="Times New Roman" w:hint="eastAsia"/>
          <w:sz w:val="23"/>
          <w:szCs w:val="23"/>
        </w:rPr>
        <w:t>检测、建档不全、报告缺失基本信息等</w:t>
      </w:r>
      <w:r>
        <w:rPr>
          <w:rFonts w:cs="Times New Roman" w:hint="eastAsia"/>
          <w:sz w:val="23"/>
          <w:szCs w:val="23"/>
        </w:rPr>
        <w:t>LDAR</w:t>
      </w:r>
      <w:r>
        <w:rPr>
          <w:rFonts w:cs="Times New Roman" w:hint="eastAsia"/>
          <w:sz w:val="23"/>
          <w:szCs w:val="23"/>
        </w:rPr>
        <w:t>低级错误也经常出现。</w:t>
      </w:r>
    </w:p>
    <w:p w:rsidR="00B833C8" w:rsidRDefault="008C01AF">
      <w:pPr>
        <w:ind w:firstLineChars="200" w:firstLine="460"/>
        <w:rPr>
          <w:rFonts w:cs="Times New Roman"/>
          <w:sz w:val="23"/>
          <w:szCs w:val="23"/>
        </w:rPr>
      </w:pPr>
      <w:r>
        <w:rPr>
          <w:rFonts w:cs="Times New Roman" w:hint="eastAsia"/>
          <w:sz w:val="23"/>
          <w:szCs w:val="23"/>
        </w:rPr>
        <w:t>8</w:t>
      </w:r>
      <w:r>
        <w:rPr>
          <w:rFonts w:cs="Times New Roman" w:hint="eastAsia"/>
          <w:sz w:val="23"/>
          <w:szCs w:val="23"/>
        </w:rPr>
        <w:t>）排放监管普遍不到位</w:t>
      </w:r>
    </w:p>
    <w:p w:rsidR="00B833C8" w:rsidRDefault="008C01AF">
      <w:pPr>
        <w:ind w:firstLineChars="200" w:firstLine="460"/>
        <w:rPr>
          <w:rFonts w:cs="Times New Roman"/>
          <w:sz w:val="23"/>
          <w:szCs w:val="23"/>
        </w:rPr>
      </w:pPr>
      <w:r>
        <w:rPr>
          <w:rFonts w:cs="Times New Roman" w:hint="eastAsia"/>
          <w:sz w:val="23"/>
          <w:szCs w:val="23"/>
        </w:rPr>
        <w:t>存在大量码头油气直接排放的现象，已配备油气回收治理设施简易低效，治理设施运行不规范，周期性维护不到位。</w:t>
      </w:r>
      <w:r>
        <w:rPr>
          <w:rFonts w:cs="Times New Roman" w:hint="eastAsia"/>
          <w:sz w:val="23"/>
          <w:szCs w:val="23"/>
        </w:rPr>
        <w:t>VOCs</w:t>
      </w:r>
      <w:r>
        <w:rPr>
          <w:rFonts w:cs="Times New Roman" w:hint="eastAsia"/>
          <w:sz w:val="23"/>
          <w:szCs w:val="23"/>
        </w:rPr>
        <w:t>排放量大的排污单位未进行重点监控。</w:t>
      </w:r>
    </w:p>
    <w:p w:rsidR="00B833C8" w:rsidRDefault="008C01AF">
      <w:pPr>
        <w:ind w:firstLineChars="200" w:firstLine="460"/>
        <w:rPr>
          <w:rFonts w:cs="Times New Roman"/>
          <w:sz w:val="23"/>
          <w:szCs w:val="23"/>
        </w:rPr>
      </w:pPr>
      <w:r>
        <w:rPr>
          <w:rFonts w:cs="Times New Roman" w:hint="eastAsia"/>
          <w:sz w:val="23"/>
          <w:szCs w:val="23"/>
        </w:rPr>
        <w:t>9</w:t>
      </w:r>
      <w:r>
        <w:rPr>
          <w:rFonts w:cs="Times New Roman" w:hint="eastAsia"/>
          <w:sz w:val="23"/>
          <w:szCs w:val="23"/>
        </w:rPr>
        <w:t>）油气回收资源化利用不足</w:t>
      </w:r>
    </w:p>
    <w:p w:rsidR="00B833C8" w:rsidRDefault="008C01AF">
      <w:pPr>
        <w:ind w:firstLineChars="200" w:firstLine="460"/>
        <w:rPr>
          <w:rFonts w:cs="Times New Roman"/>
          <w:sz w:val="23"/>
          <w:szCs w:val="23"/>
        </w:rPr>
      </w:pPr>
      <w:r>
        <w:rPr>
          <w:rFonts w:cs="Times New Roman" w:hint="eastAsia"/>
          <w:sz w:val="23"/>
          <w:szCs w:val="23"/>
        </w:rPr>
        <w:t>回收油气资源化再利用存在障碍，码头油气回收油品再利用方式</w:t>
      </w:r>
      <w:r>
        <w:rPr>
          <w:rFonts w:cs="Times New Roman" w:hint="eastAsia"/>
          <w:sz w:val="23"/>
          <w:szCs w:val="23"/>
        </w:rPr>
        <w:t>54%</w:t>
      </w:r>
      <w:r>
        <w:rPr>
          <w:rFonts w:cs="Times New Roman" w:hint="eastAsia"/>
          <w:sz w:val="23"/>
          <w:szCs w:val="23"/>
        </w:rPr>
        <w:t>是作为油品回输入储罐，</w:t>
      </w:r>
      <w:r>
        <w:rPr>
          <w:rFonts w:cs="Times New Roman" w:hint="eastAsia"/>
          <w:sz w:val="23"/>
          <w:szCs w:val="23"/>
        </w:rPr>
        <w:t>5%</w:t>
      </w:r>
      <w:r>
        <w:rPr>
          <w:rFonts w:cs="Times New Roman" w:hint="eastAsia"/>
          <w:sz w:val="23"/>
          <w:szCs w:val="23"/>
        </w:rPr>
        <w:t>的油品被作为危废付费处理，</w:t>
      </w:r>
      <w:r>
        <w:rPr>
          <w:rFonts w:cs="Times New Roman" w:hint="eastAsia"/>
          <w:sz w:val="23"/>
          <w:szCs w:val="23"/>
        </w:rPr>
        <w:t>8%</w:t>
      </w:r>
      <w:r>
        <w:rPr>
          <w:rFonts w:cs="Times New Roman" w:hint="eastAsia"/>
          <w:sz w:val="23"/>
          <w:szCs w:val="23"/>
        </w:rPr>
        <w:t>被用于燃烧供热或发电，</w:t>
      </w:r>
      <w:r>
        <w:rPr>
          <w:rFonts w:cs="Times New Roman" w:hint="eastAsia"/>
          <w:sz w:val="23"/>
          <w:szCs w:val="23"/>
        </w:rPr>
        <w:t>24%</w:t>
      </w:r>
      <w:r>
        <w:rPr>
          <w:rFonts w:cs="Times New Roman" w:hint="eastAsia"/>
          <w:sz w:val="23"/>
          <w:szCs w:val="23"/>
        </w:rPr>
        <w:t>的油品再利用做其他用途。</w:t>
      </w:r>
    </w:p>
    <w:p w:rsidR="00B833C8" w:rsidRDefault="008C01AF">
      <w:pPr>
        <w:ind w:firstLineChars="200" w:firstLine="460"/>
        <w:rPr>
          <w:rFonts w:cs="Times New Roman"/>
          <w:sz w:val="23"/>
          <w:szCs w:val="23"/>
        </w:rPr>
      </w:pPr>
      <w:r>
        <w:rPr>
          <w:rFonts w:cs="Times New Roman" w:hint="eastAsia"/>
          <w:sz w:val="23"/>
          <w:szCs w:val="23"/>
        </w:rPr>
        <w:t>10</w:t>
      </w:r>
      <w:r>
        <w:rPr>
          <w:rFonts w:cs="Times New Roman" w:hint="eastAsia"/>
          <w:sz w:val="23"/>
          <w:szCs w:val="23"/>
        </w:rPr>
        <w:t>）油气回收后利益归属尚未明确，存在回收油品的物权所属和销售处置问题。</w:t>
      </w:r>
    </w:p>
    <w:p w:rsidR="00B833C8" w:rsidRDefault="008C01AF">
      <w:pPr>
        <w:ind w:firstLineChars="200" w:firstLine="460"/>
        <w:rPr>
          <w:rFonts w:cs="Times New Roman"/>
          <w:sz w:val="23"/>
          <w:szCs w:val="23"/>
        </w:rPr>
      </w:pPr>
      <w:r>
        <w:rPr>
          <w:rFonts w:cs="Times New Roman" w:hint="eastAsia"/>
          <w:sz w:val="23"/>
          <w:szCs w:val="23"/>
        </w:rPr>
        <w:t>11</w:t>
      </w:r>
      <w:r>
        <w:rPr>
          <w:rFonts w:cs="Times New Roman" w:hint="eastAsia"/>
          <w:sz w:val="23"/>
          <w:szCs w:val="23"/>
        </w:rPr>
        <w:t>）老旧码头改造问题。存在老码头场地空间有限等问题，老码头改造安装油气回收设备工程尚存在较大困难。</w:t>
      </w:r>
    </w:p>
    <w:p w:rsidR="00B833C8" w:rsidRDefault="00B833C8">
      <w:pPr>
        <w:ind w:firstLineChars="200" w:firstLine="460"/>
        <w:rPr>
          <w:rFonts w:cs="Times New Roman"/>
          <w:sz w:val="23"/>
          <w:szCs w:val="23"/>
        </w:rPr>
      </w:pPr>
    </w:p>
    <w:p w:rsidR="00B833C8" w:rsidRDefault="008C01AF">
      <w:pPr>
        <w:ind w:firstLineChars="200" w:firstLine="460"/>
        <w:rPr>
          <w:rFonts w:cs="Times New Roman"/>
          <w:sz w:val="23"/>
          <w:szCs w:val="23"/>
        </w:rPr>
      </w:pPr>
      <w:r>
        <w:rPr>
          <w:rFonts w:cs="Times New Roman" w:hint="eastAsia"/>
          <w:sz w:val="23"/>
          <w:szCs w:val="23"/>
        </w:rPr>
        <w:lastRenderedPageBreak/>
        <w:t>码头油气回收环境在线监测为环境监管提供监测实践，是科学决策的重要支撑。加强环境在线监测，定期公布港口环境状况信息，对分析评价环境质量和</w:t>
      </w:r>
      <w:r>
        <w:rPr>
          <w:rFonts w:cs="Times New Roman" w:hint="eastAsia"/>
          <w:sz w:val="23"/>
          <w:szCs w:val="23"/>
        </w:rPr>
        <w:t>污染状况，保障公众环境权益至关重要。通过对港口环境监测的长期积累，在获得大量监测数据的基础之上，把港口环境保护工作转化为常态下的预防性工作，对实现港口环境质量控制具有重要意义。因此，为提升油气码头的码头油气回收在线监测规范性以及环境监测管理水平，有必要编制《码头油气回收在线监测系统技术要求》，对油气码头油气回收在线监测系统的系统构成与配置、技术要求、性能指标和安装要求进行规范。该标准的发布可以对规范油气码头环境监测提供技术支撑。同时也落实了《关于加快智慧港口和智慧航道建设的意见》中关于强化标准支撑的要求，即</w:t>
      </w:r>
      <w:r>
        <w:rPr>
          <w:rFonts w:cs="Times New Roman" w:hint="eastAsia"/>
          <w:sz w:val="23"/>
          <w:szCs w:val="23"/>
        </w:rPr>
        <w:t>“制修订出台智慧港口和智慧航道建设相关技术指南和标准规范。鼓励各地方、学会协会、企业先行先试，探索出台地方标准、团体标准、企业标准。</w:t>
      </w:r>
    </w:p>
    <w:p w:rsidR="00B833C8" w:rsidRDefault="008C01AF">
      <w:pPr>
        <w:ind w:firstLineChars="200" w:firstLine="460"/>
        <w:rPr>
          <w:rFonts w:cs="Times New Roman"/>
          <w:sz w:val="23"/>
          <w:szCs w:val="23"/>
        </w:rPr>
      </w:pPr>
      <w:r>
        <w:rPr>
          <w:rFonts w:cs="Times New Roman" w:hint="eastAsia"/>
          <w:sz w:val="23"/>
          <w:szCs w:val="23"/>
        </w:rPr>
        <w:t>标准的出台能够更好地适应和满足港口作业的现代化管理需求，提升港口智慧化水平和竞争力。同时，利用油气回收在线监控系统技术，不仅可以实现对油气码头的废气排放、油气回收装置运行工况进行全方位、实时的监控，及时发现安全隐患，提升油气码头作业的安全性，还能够码头减少废气排放，推动码头进一步做好节能减排。</w:t>
      </w:r>
    </w:p>
    <w:p w:rsidR="00B833C8" w:rsidRDefault="008C01AF">
      <w:pPr>
        <w:pStyle w:val="ab"/>
        <w:ind w:firstLine="482"/>
        <w:jc w:val="left"/>
        <w:outlineLvl w:val="1"/>
        <w:rPr>
          <w:rFonts w:cs="Times New Roman"/>
          <w:b/>
          <w:bCs/>
          <w:szCs w:val="24"/>
        </w:rPr>
      </w:pPr>
      <w:bookmarkStart w:id="5" w:name="_Toc231047983"/>
      <w:r>
        <w:rPr>
          <w:rFonts w:cs="Times New Roman" w:hint="eastAsia"/>
          <w:b/>
          <w:bCs/>
          <w:szCs w:val="24"/>
        </w:rPr>
        <w:t>（二）任务来源</w:t>
      </w:r>
      <w:bookmarkEnd w:id="5"/>
    </w:p>
    <w:p w:rsidR="00B833C8" w:rsidRDefault="008C01AF">
      <w:pPr>
        <w:ind w:firstLineChars="200" w:firstLine="460"/>
        <w:rPr>
          <w:rFonts w:cs="Times New Roman"/>
          <w:sz w:val="23"/>
          <w:szCs w:val="23"/>
        </w:rPr>
      </w:pPr>
      <w:r>
        <w:rPr>
          <w:rFonts w:cs="Times New Roman" w:hint="eastAsia"/>
          <w:sz w:val="23"/>
          <w:szCs w:val="23"/>
        </w:rPr>
        <w:t>根据中国港口协会</w:t>
      </w:r>
      <w:r>
        <w:rPr>
          <w:rFonts w:cs="Times New Roman" w:hint="eastAsia"/>
          <w:sz w:val="23"/>
          <w:szCs w:val="23"/>
        </w:rPr>
        <w:t>2023</w:t>
      </w:r>
      <w:r>
        <w:rPr>
          <w:rFonts w:cs="Times New Roman" w:hint="eastAsia"/>
          <w:sz w:val="23"/>
          <w:szCs w:val="23"/>
        </w:rPr>
        <w:t>年</w:t>
      </w:r>
      <w:r>
        <w:rPr>
          <w:rFonts w:cs="Times New Roman"/>
          <w:sz w:val="23"/>
          <w:szCs w:val="23"/>
        </w:rPr>
        <w:t>8</w:t>
      </w:r>
      <w:r>
        <w:rPr>
          <w:rFonts w:cs="Times New Roman" w:hint="eastAsia"/>
          <w:sz w:val="23"/>
          <w:szCs w:val="23"/>
        </w:rPr>
        <w:t>月</w:t>
      </w:r>
      <w:r>
        <w:rPr>
          <w:rFonts w:cs="Times New Roman" w:hint="eastAsia"/>
          <w:sz w:val="23"/>
          <w:szCs w:val="23"/>
        </w:rPr>
        <w:t>2</w:t>
      </w:r>
      <w:r>
        <w:rPr>
          <w:rFonts w:cs="Times New Roman"/>
          <w:sz w:val="23"/>
          <w:szCs w:val="23"/>
        </w:rPr>
        <w:t>3</w:t>
      </w:r>
      <w:r>
        <w:rPr>
          <w:rFonts w:cs="Times New Roman" w:hint="eastAsia"/>
          <w:sz w:val="23"/>
          <w:szCs w:val="23"/>
        </w:rPr>
        <w:t>日下达的</w:t>
      </w:r>
      <w:r>
        <w:rPr>
          <w:rFonts w:cs="Times New Roman"/>
          <w:bCs/>
          <w:color w:val="000000"/>
          <w:kern w:val="0"/>
          <w:sz w:val="23"/>
          <w:szCs w:val="23"/>
        </w:rPr>
        <w:t>《</w:t>
      </w:r>
      <w:r>
        <w:rPr>
          <w:rFonts w:cs="Times New Roman"/>
          <w:bCs/>
          <w:color w:val="000000"/>
          <w:kern w:val="0"/>
          <w:sz w:val="23"/>
          <w:szCs w:val="23"/>
        </w:rPr>
        <w:t>2023</w:t>
      </w:r>
      <w:r>
        <w:rPr>
          <w:rFonts w:cs="Times New Roman"/>
          <w:bCs/>
          <w:color w:val="000000"/>
          <w:kern w:val="0"/>
          <w:sz w:val="23"/>
          <w:szCs w:val="23"/>
        </w:rPr>
        <w:t>年度中国港口协</w:t>
      </w:r>
      <w:r>
        <w:rPr>
          <w:rFonts w:cs="Times New Roman"/>
          <w:bCs/>
          <w:color w:val="000000"/>
          <w:kern w:val="0"/>
          <w:sz w:val="23"/>
          <w:szCs w:val="23"/>
        </w:rPr>
        <w:t>会团体标准化计划》</w:t>
      </w:r>
      <w:r>
        <w:rPr>
          <w:rFonts w:cs="Times New Roman" w:hint="eastAsia"/>
          <w:bCs/>
          <w:color w:val="000000"/>
          <w:kern w:val="0"/>
          <w:sz w:val="23"/>
          <w:szCs w:val="23"/>
        </w:rPr>
        <w:t>通知，由交通运输部天津水运工程科学研究所和宁波舟山港股份有限公司联合报送的《</w:t>
      </w:r>
      <w:r>
        <w:rPr>
          <w:rFonts w:cs="Times New Roman" w:hint="eastAsia"/>
        </w:rPr>
        <w:t>码头油气回收在线监控系统技术要求</w:t>
      </w:r>
      <w:r>
        <w:rPr>
          <w:rFonts w:cs="Times New Roman" w:hint="eastAsia"/>
          <w:bCs/>
          <w:color w:val="000000"/>
          <w:kern w:val="0"/>
          <w:sz w:val="23"/>
          <w:szCs w:val="23"/>
        </w:rPr>
        <w:t>》入选。</w:t>
      </w:r>
    </w:p>
    <w:p w:rsidR="00B833C8" w:rsidRDefault="008C01AF">
      <w:pPr>
        <w:pStyle w:val="ab"/>
        <w:ind w:firstLine="482"/>
        <w:jc w:val="left"/>
        <w:outlineLvl w:val="1"/>
        <w:rPr>
          <w:rFonts w:cs="Times New Roman"/>
          <w:b/>
          <w:bCs/>
          <w:szCs w:val="24"/>
        </w:rPr>
      </w:pPr>
      <w:bookmarkStart w:id="6" w:name="_Toc231047984"/>
      <w:r>
        <w:rPr>
          <w:rFonts w:cs="Times New Roman" w:hint="eastAsia"/>
          <w:b/>
          <w:bCs/>
          <w:szCs w:val="24"/>
        </w:rPr>
        <w:t>（三）工作过程</w:t>
      </w:r>
      <w:bookmarkEnd w:id="6"/>
    </w:p>
    <w:p w:rsidR="00B833C8" w:rsidRDefault="008C01AF">
      <w:pPr>
        <w:pStyle w:val="ab"/>
        <w:ind w:firstLine="482"/>
        <w:jc w:val="left"/>
        <w:outlineLvl w:val="2"/>
        <w:rPr>
          <w:rFonts w:cs="Times New Roman"/>
          <w:b/>
          <w:bCs/>
          <w:szCs w:val="24"/>
        </w:rPr>
      </w:pPr>
      <w:bookmarkStart w:id="7" w:name="_Toc231047985"/>
      <w:r>
        <w:rPr>
          <w:rFonts w:cs="Times New Roman" w:hint="eastAsia"/>
          <w:b/>
          <w:bCs/>
          <w:szCs w:val="24"/>
        </w:rPr>
        <w:t>1.</w:t>
      </w:r>
      <w:r>
        <w:rPr>
          <w:rFonts w:cs="Times New Roman" w:hint="eastAsia"/>
          <w:b/>
          <w:bCs/>
          <w:szCs w:val="24"/>
        </w:rPr>
        <w:t>标准立项</w:t>
      </w:r>
      <w:bookmarkEnd w:id="7"/>
    </w:p>
    <w:p w:rsidR="00B833C8" w:rsidRDefault="008C01AF">
      <w:pPr>
        <w:ind w:firstLine="480"/>
        <w:rPr>
          <w:rFonts w:cs="Times New Roman"/>
        </w:rPr>
      </w:pPr>
      <w:r>
        <w:rPr>
          <w:rFonts w:cs="Times New Roman" w:hint="eastAsia"/>
        </w:rPr>
        <w:t>交通运输部天津水运工程科学研究所和</w:t>
      </w:r>
      <w:r>
        <w:rPr>
          <w:rFonts w:cs="Times New Roman" w:hint="eastAsia"/>
          <w:bCs/>
          <w:color w:val="000000"/>
          <w:kern w:val="0"/>
          <w:sz w:val="23"/>
          <w:szCs w:val="23"/>
        </w:rPr>
        <w:t>宁波舟山港股份有限公司联合</w:t>
      </w:r>
      <w:r>
        <w:rPr>
          <w:rFonts w:cs="Times New Roman" w:hint="eastAsia"/>
        </w:rPr>
        <w:t>编写标准立项申请书，提交中国港口协会，并于</w:t>
      </w:r>
      <w:r>
        <w:rPr>
          <w:rFonts w:cs="Times New Roman" w:hint="eastAsia"/>
        </w:rPr>
        <w:t>2023</w:t>
      </w:r>
      <w:r>
        <w:rPr>
          <w:rFonts w:cs="Times New Roman" w:hint="eastAsia"/>
        </w:rPr>
        <w:t>年</w:t>
      </w:r>
      <w:r>
        <w:rPr>
          <w:rFonts w:cs="Times New Roman"/>
        </w:rPr>
        <w:t>8</w:t>
      </w:r>
      <w:r>
        <w:rPr>
          <w:rFonts w:cs="Times New Roman" w:hint="eastAsia"/>
        </w:rPr>
        <w:t>月</w:t>
      </w:r>
      <w:r>
        <w:rPr>
          <w:rFonts w:cs="Times New Roman" w:hint="eastAsia"/>
        </w:rPr>
        <w:t>2</w:t>
      </w:r>
      <w:r>
        <w:rPr>
          <w:rFonts w:cs="Times New Roman"/>
        </w:rPr>
        <w:t>3</w:t>
      </w:r>
      <w:r>
        <w:rPr>
          <w:rFonts w:cs="Times New Roman" w:hint="eastAsia"/>
        </w:rPr>
        <w:t>日，在中国港口协会正式立项。</w:t>
      </w:r>
    </w:p>
    <w:p w:rsidR="00B833C8" w:rsidRDefault="008C01AF">
      <w:pPr>
        <w:pStyle w:val="ab"/>
        <w:ind w:firstLine="482"/>
        <w:jc w:val="left"/>
        <w:outlineLvl w:val="2"/>
        <w:rPr>
          <w:rFonts w:cs="Times New Roman"/>
          <w:b/>
          <w:bCs/>
          <w:szCs w:val="24"/>
        </w:rPr>
      </w:pPr>
      <w:bookmarkStart w:id="8" w:name="_Toc231047986"/>
      <w:r>
        <w:rPr>
          <w:rFonts w:cs="Times New Roman" w:hint="eastAsia"/>
          <w:b/>
          <w:bCs/>
          <w:szCs w:val="24"/>
        </w:rPr>
        <w:t>2.</w:t>
      </w:r>
      <w:r>
        <w:rPr>
          <w:rFonts w:cs="Times New Roman" w:hint="eastAsia"/>
          <w:b/>
          <w:bCs/>
          <w:szCs w:val="24"/>
        </w:rPr>
        <w:t>成立编制组，制定工作方案</w:t>
      </w:r>
      <w:bookmarkEnd w:id="8"/>
    </w:p>
    <w:p w:rsidR="00B833C8" w:rsidRDefault="008C01AF">
      <w:pPr>
        <w:ind w:firstLine="480"/>
        <w:rPr>
          <w:rFonts w:cs="Times New Roman"/>
        </w:rPr>
      </w:pPr>
      <w:r>
        <w:rPr>
          <w:rFonts w:cs="Times New Roman" w:hint="eastAsia"/>
        </w:rPr>
        <w:t>2023</w:t>
      </w:r>
      <w:r>
        <w:rPr>
          <w:rFonts w:cs="Times New Roman" w:hint="eastAsia"/>
        </w:rPr>
        <w:t>年</w:t>
      </w:r>
      <w:r>
        <w:rPr>
          <w:rFonts w:cs="Times New Roman"/>
        </w:rPr>
        <w:t>9</w:t>
      </w:r>
      <w:r>
        <w:rPr>
          <w:rFonts w:cs="Times New Roman" w:hint="eastAsia"/>
        </w:rPr>
        <w:t>月，在标准立项成功后，立即成立了标准起草组，制定了工作计划。按照中国港口协会下达的标准制订项目计划任务和工作要求，项目承担单位和协作单位认真学习领会了国家</w:t>
      </w:r>
      <w:r>
        <w:rPr>
          <w:rFonts w:cs="Times New Roman" w:hint="eastAsia"/>
        </w:rPr>
        <w:t>关于油气码头油气回收相关的一系列政策法规</w:t>
      </w:r>
      <w:r>
        <w:rPr>
          <w:rFonts w:cs="Times New Roman" w:hint="eastAsia"/>
        </w:rPr>
        <w:lastRenderedPageBreak/>
        <w:t>和文件精神，收集了相关资料，并制定工作方案。</w:t>
      </w:r>
    </w:p>
    <w:p w:rsidR="00B833C8" w:rsidRDefault="008C01AF">
      <w:pPr>
        <w:pStyle w:val="ab"/>
        <w:ind w:firstLine="482"/>
        <w:jc w:val="left"/>
        <w:outlineLvl w:val="2"/>
        <w:rPr>
          <w:rFonts w:cs="Times New Roman"/>
        </w:rPr>
      </w:pPr>
      <w:bookmarkStart w:id="9" w:name="_Toc231047987"/>
      <w:r>
        <w:rPr>
          <w:rFonts w:cs="Times New Roman" w:hint="eastAsia"/>
          <w:b/>
          <w:bCs/>
          <w:szCs w:val="24"/>
        </w:rPr>
        <w:t>3.</w:t>
      </w:r>
      <w:r>
        <w:rPr>
          <w:rFonts w:cs="Times New Roman" w:hint="eastAsia"/>
          <w:b/>
          <w:bCs/>
          <w:szCs w:val="24"/>
        </w:rPr>
        <w:t>开展资料和现场调研，对专业干散货码头作业安全现状摸底</w:t>
      </w:r>
      <w:bookmarkEnd w:id="9"/>
    </w:p>
    <w:p w:rsidR="00B833C8" w:rsidRDefault="008C01AF">
      <w:pPr>
        <w:ind w:firstLine="480"/>
        <w:rPr>
          <w:rFonts w:cs="Times New Roman"/>
          <w:highlight w:val="yellow"/>
        </w:rPr>
      </w:pPr>
      <w:r>
        <w:rPr>
          <w:rFonts w:cs="Times New Roman" w:hint="eastAsia"/>
        </w:rPr>
        <w:t>2023</w:t>
      </w:r>
      <w:r>
        <w:rPr>
          <w:rFonts w:cs="Times New Roman" w:hint="eastAsia"/>
        </w:rPr>
        <w:t>年</w:t>
      </w:r>
      <w:r>
        <w:rPr>
          <w:rFonts w:cs="Times New Roman"/>
        </w:rPr>
        <w:t>10</w:t>
      </w:r>
      <w:r>
        <w:rPr>
          <w:rFonts w:cs="Times New Roman" w:hint="eastAsia"/>
        </w:rPr>
        <w:t>月</w:t>
      </w:r>
      <w:r>
        <w:rPr>
          <w:rFonts w:cs="Times New Roman" w:hint="eastAsia"/>
        </w:rPr>
        <w:t>~2024</w:t>
      </w:r>
      <w:r>
        <w:rPr>
          <w:rFonts w:cs="Times New Roman" w:hint="eastAsia"/>
        </w:rPr>
        <w:t>年</w:t>
      </w:r>
      <w:r>
        <w:rPr>
          <w:rFonts w:cs="Times New Roman"/>
        </w:rPr>
        <w:t>3</w:t>
      </w:r>
      <w:r>
        <w:rPr>
          <w:rFonts w:cs="Times New Roman" w:hint="eastAsia"/>
        </w:rPr>
        <w:t>月，编制组通过多方收集和整理相关资料，对油气码头油气回收装置的建设、使用、运行监控、维护以及废气监测等情况初步摸底，基本了解了散货码头现有管控手段、作业热点，同步广泛收集国内外相关的技术、规范和标准等资料。对各大港口企业进行调研，对标准框架结构、要素进行研究。</w:t>
      </w:r>
    </w:p>
    <w:p w:rsidR="00B833C8" w:rsidRDefault="008C01AF">
      <w:pPr>
        <w:pStyle w:val="ab"/>
        <w:ind w:firstLine="482"/>
        <w:jc w:val="left"/>
        <w:outlineLvl w:val="2"/>
        <w:rPr>
          <w:rFonts w:cs="Times New Roman"/>
          <w:b/>
          <w:bCs/>
          <w:szCs w:val="24"/>
        </w:rPr>
      </w:pPr>
      <w:bookmarkStart w:id="10" w:name="_Toc231047988"/>
      <w:r>
        <w:rPr>
          <w:rFonts w:cs="Times New Roman" w:hint="eastAsia"/>
          <w:b/>
          <w:bCs/>
          <w:szCs w:val="24"/>
        </w:rPr>
        <w:t>4.</w:t>
      </w:r>
      <w:r>
        <w:rPr>
          <w:rFonts w:cs="Times New Roman" w:hint="eastAsia"/>
          <w:b/>
          <w:bCs/>
          <w:szCs w:val="24"/>
        </w:rPr>
        <w:t>召开工作大纲评审会</w:t>
      </w:r>
      <w:bookmarkEnd w:id="10"/>
    </w:p>
    <w:p w:rsidR="00B833C8" w:rsidRDefault="008C01AF">
      <w:pPr>
        <w:ind w:firstLine="480"/>
        <w:rPr>
          <w:rFonts w:cs="Times New Roman"/>
        </w:rPr>
      </w:pPr>
      <w:r>
        <w:rPr>
          <w:rFonts w:cs="Times New Roman"/>
        </w:rPr>
        <w:t>202</w:t>
      </w:r>
      <w:r>
        <w:rPr>
          <w:rFonts w:cs="Times New Roman" w:hint="eastAsia"/>
        </w:rPr>
        <w:t>4</w:t>
      </w:r>
      <w:r>
        <w:rPr>
          <w:rFonts w:cs="Times New Roman" w:hint="eastAsia"/>
        </w:rPr>
        <w:t>年</w:t>
      </w:r>
      <w:r>
        <w:rPr>
          <w:rFonts w:cs="Times New Roman"/>
        </w:rPr>
        <w:t>4</w:t>
      </w:r>
      <w:r>
        <w:rPr>
          <w:rFonts w:cs="Times New Roman" w:hint="eastAsia"/>
        </w:rPr>
        <w:t>月，中国港口协会组织召开了《码头油气回收</w:t>
      </w:r>
      <w:r>
        <w:rPr>
          <w:rFonts w:cs="Times New Roman" w:hint="eastAsia"/>
        </w:rPr>
        <w:t>在线监控系统技术要求》工作大纲评审会，针对标准重点及难点进行咨询和讨论，并明确解决办法。标准名称改为《码头油气回收在线监测系统技术要求》；并按调整后名称调整标准内容。</w:t>
      </w:r>
    </w:p>
    <w:p w:rsidR="00B833C8" w:rsidRDefault="008C01AF">
      <w:pPr>
        <w:pStyle w:val="ab"/>
        <w:ind w:firstLine="482"/>
        <w:jc w:val="left"/>
        <w:outlineLvl w:val="2"/>
        <w:rPr>
          <w:rFonts w:cs="Times New Roman"/>
          <w:b/>
          <w:bCs/>
          <w:szCs w:val="24"/>
        </w:rPr>
      </w:pPr>
      <w:bookmarkStart w:id="11" w:name="_Toc231047989"/>
      <w:r>
        <w:rPr>
          <w:rFonts w:cs="Times New Roman" w:hint="eastAsia"/>
          <w:b/>
          <w:bCs/>
          <w:szCs w:val="24"/>
        </w:rPr>
        <w:t>5.</w:t>
      </w:r>
      <w:r>
        <w:rPr>
          <w:rFonts w:cs="Times New Roman" w:hint="eastAsia"/>
          <w:b/>
          <w:bCs/>
          <w:szCs w:val="24"/>
        </w:rPr>
        <w:t>调研并编制标准文本初稿</w:t>
      </w:r>
      <w:bookmarkEnd w:id="11"/>
    </w:p>
    <w:p w:rsidR="00B833C8" w:rsidRDefault="008C01AF">
      <w:pPr>
        <w:ind w:firstLine="480"/>
        <w:rPr>
          <w:rFonts w:cs="Times New Roman"/>
        </w:rPr>
      </w:pPr>
      <w:r>
        <w:rPr>
          <w:rFonts w:cs="Times New Roman" w:hint="eastAsia"/>
        </w:rPr>
        <w:t>2024</w:t>
      </w:r>
      <w:r>
        <w:rPr>
          <w:rFonts w:cs="Times New Roman" w:hint="eastAsia"/>
        </w:rPr>
        <w:t>年</w:t>
      </w:r>
      <w:r>
        <w:rPr>
          <w:rFonts w:cs="Times New Roman"/>
        </w:rPr>
        <w:t>5</w:t>
      </w:r>
      <w:r>
        <w:rPr>
          <w:rFonts w:cs="Times New Roman" w:hint="eastAsia"/>
        </w:rPr>
        <w:t>月，调研油气码头油气回收装置的建设、配置、使用、运行监控、维护以及废气监测等，初步掌握了油气码头油气回收在线监测系统的技术要求、性能指标、安装要求等基本情况。同步编制组多次组织内部专题研讨，形成标准思路，即在现行国家政策和业标准框架体系下，结合油气码头油气回收装置安装和使用情况以及装置的在线监测现状，针对油气码头油气回收在线监测中的关键要素特征，构建码头油气回收在线监测要素的全局性规划，并确定标准系统功能架构，最终形成标准文本初稿。</w:t>
      </w:r>
    </w:p>
    <w:p w:rsidR="00B833C8" w:rsidRDefault="008C01AF">
      <w:pPr>
        <w:pStyle w:val="ab"/>
        <w:ind w:firstLine="482"/>
        <w:jc w:val="left"/>
        <w:outlineLvl w:val="2"/>
        <w:rPr>
          <w:rFonts w:cs="Times New Roman"/>
          <w:b/>
          <w:bCs/>
          <w:szCs w:val="24"/>
        </w:rPr>
      </w:pPr>
      <w:bookmarkStart w:id="12" w:name="_Toc231047990"/>
      <w:r>
        <w:rPr>
          <w:rFonts w:cs="Times New Roman" w:hint="eastAsia"/>
          <w:b/>
          <w:bCs/>
          <w:szCs w:val="24"/>
        </w:rPr>
        <w:t>6.</w:t>
      </w:r>
      <w:r>
        <w:rPr>
          <w:rFonts w:cs="Times New Roman" w:hint="eastAsia"/>
          <w:b/>
          <w:bCs/>
          <w:szCs w:val="24"/>
        </w:rPr>
        <w:t>专家咨询会</w:t>
      </w:r>
      <w:bookmarkEnd w:id="12"/>
    </w:p>
    <w:p w:rsidR="00B833C8" w:rsidRDefault="008C01AF">
      <w:pPr>
        <w:ind w:firstLine="480"/>
        <w:rPr>
          <w:rFonts w:cs="Times New Roman"/>
        </w:rPr>
      </w:pPr>
      <w:r>
        <w:rPr>
          <w:rFonts w:cs="Times New Roman" w:hint="eastAsia"/>
        </w:rPr>
        <w:t>2024</w:t>
      </w:r>
      <w:r>
        <w:rPr>
          <w:rFonts w:cs="Times New Roman" w:hint="eastAsia"/>
        </w:rPr>
        <w:t>年</w:t>
      </w:r>
      <w:r>
        <w:rPr>
          <w:rFonts w:cs="Times New Roman"/>
        </w:rPr>
        <w:t>6</w:t>
      </w:r>
      <w:r>
        <w:rPr>
          <w:rFonts w:cs="Times New Roman" w:hint="eastAsia"/>
        </w:rPr>
        <w:t>月</w:t>
      </w:r>
      <w:r>
        <w:rPr>
          <w:rFonts w:cs="Times New Roman"/>
        </w:rPr>
        <w:t>~2025</w:t>
      </w:r>
      <w:r>
        <w:rPr>
          <w:rFonts w:cs="Times New Roman" w:hint="eastAsia"/>
        </w:rPr>
        <w:t>年</w:t>
      </w:r>
      <w:r>
        <w:rPr>
          <w:rFonts w:cs="Times New Roman"/>
        </w:rPr>
        <w:t>7</w:t>
      </w:r>
      <w:r>
        <w:rPr>
          <w:rFonts w:cs="Times New Roman" w:hint="eastAsia"/>
        </w:rPr>
        <w:t>月，标准起草组内部多次召开标准</w:t>
      </w:r>
      <w:r>
        <w:rPr>
          <w:rFonts w:cs="Times New Roman" w:hint="eastAsia"/>
        </w:rPr>
        <w:t>初稿专家咨询会和内部讨论会，针对标准难点及重点进行咨询和讨论，并明确解决办法。</w:t>
      </w:r>
    </w:p>
    <w:p w:rsidR="00B833C8" w:rsidRDefault="008C01AF">
      <w:pPr>
        <w:ind w:firstLine="480"/>
        <w:rPr>
          <w:rFonts w:cs="Times New Roman"/>
        </w:rPr>
      </w:pPr>
      <w:r>
        <w:t>2025</w:t>
      </w:r>
      <w:r>
        <w:rPr>
          <w:rFonts w:hint="eastAsia"/>
        </w:rPr>
        <w:t>年</w:t>
      </w:r>
      <w:r>
        <w:rPr>
          <w:rFonts w:hint="eastAsia"/>
        </w:rPr>
        <w:t>9</w:t>
      </w:r>
      <w:r>
        <w:rPr>
          <w:rFonts w:hint="eastAsia"/>
        </w:rPr>
        <w:t>月，中国港口协会组织召开了《</w:t>
      </w:r>
      <w:r>
        <w:t>码头油气回收在线</w:t>
      </w:r>
      <w:r>
        <w:rPr>
          <w:rFonts w:hint="eastAsia"/>
        </w:rPr>
        <w:t>监测</w:t>
      </w:r>
      <w:r>
        <w:t>系统技术要求</w:t>
      </w:r>
      <w:r>
        <w:rPr>
          <w:rFonts w:hint="eastAsia"/>
        </w:rPr>
        <w:t>》专家咨询会，针对标准的架构、主要内容进行咨询和讨论，形成了标准修改意见和建议；标准起草组根据专家意见，进一步对标准的结构、内容、表达方式进行优化调整。</w:t>
      </w:r>
    </w:p>
    <w:p w:rsidR="00B833C8" w:rsidRDefault="008C01AF">
      <w:pPr>
        <w:pStyle w:val="ab"/>
        <w:ind w:firstLine="482"/>
        <w:jc w:val="left"/>
        <w:outlineLvl w:val="2"/>
        <w:rPr>
          <w:rFonts w:cs="Times New Roman"/>
          <w:b/>
          <w:bCs/>
          <w:szCs w:val="24"/>
        </w:rPr>
      </w:pPr>
      <w:bookmarkStart w:id="13" w:name="_Toc231047991"/>
      <w:r>
        <w:rPr>
          <w:rFonts w:cs="Times New Roman" w:hint="eastAsia"/>
          <w:b/>
          <w:bCs/>
          <w:szCs w:val="24"/>
        </w:rPr>
        <w:t>7</w:t>
      </w:r>
      <w:r>
        <w:rPr>
          <w:rFonts w:cs="Times New Roman"/>
          <w:b/>
          <w:bCs/>
          <w:szCs w:val="24"/>
        </w:rPr>
        <w:t>.</w:t>
      </w:r>
      <w:r>
        <w:rPr>
          <w:rFonts w:cs="Times New Roman" w:hint="eastAsia"/>
          <w:b/>
          <w:bCs/>
          <w:szCs w:val="24"/>
        </w:rPr>
        <w:t>油气码头油气回收监测情况调研</w:t>
      </w:r>
      <w:bookmarkEnd w:id="13"/>
    </w:p>
    <w:p w:rsidR="00B833C8" w:rsidRDefault="008C01AF">
      <w:pPr>
        <w:ind w:firstLine="480"/>
        <w:rPr>
          <w:rFonts w:cs="Times New Roman"/>
        </w:rPr>
      </w:pPr>
      <w:r>
        <w:rPr>
          <w:rFonts w:cs="Times New Roman" w:hint="eastAsia"/>
        </w:rPr>
        <w:t>（</w:t>
      </w:r>
      <w:r>
        <w:rPr>
          <w:rFonts w:cs="Times New Roman" w:hint="eastAsia"/>
        </w:rPr>
        <w:t>1</w:t>
      </w:r>
      <w:r>
        <w:rPr>
          <w:rFonts w:cs="Times New Roman" w:hint="eastAsia"/>
        </w:rPr>
        <w:t>）调研目的</w:t>
      </w:r>
    </w:p>
    <w:p w:rsidR="00B833C8" w:rsidRDefault="008C01AF">
      <w:pPr>
        <w:ind w:firstLine="480"/>
        <w:rPr>
          <w:rFonts w:cs="Times New Roman"/>
        </w:rPr>
      </w:pPr>
      <w:r>
        <w:rPr>
          <w:rFonts w:cs="Times New Roman" w:hint="eastAsia"/>
        </w:rPr>
        <w:t>为使本规范全面覆盖国内外港口码头油气回收在线监控系统设计和建设技</w:t>
      </w:r>
      <w:r>
        <w:rPr>
          <w:rFonts w:cs="Times New Roman" w:hint="eastAsia"/>
        </w:rPr>
        <w:lastRenderedPageBreak/>
        <w:t>术，进一步搜集国内外港口政策、环境政策、绿色标准和监测技术等资料；为将码头油气回收在线监控系</w:t>
      </w:r>
      <w:r>
        <w:rPr>
          <w:rFonts w:cs="Times New Roman" w:hint="eastAsia"/>
        </w:rPr>
        <w:t>统引入港口行业，使其更好的适用于港口油气回收处置及环境监测，具有更好的可操作性，对环境监测系统体系发展较好的港口和行业进行调研。</w:t>
      </w:r>
    </w:p>
    <w:p w:rsidR="00B833C8" w:rsidRDefault="008C01AF">
      <w:pPr>
        <w:ind w:firstLine="480"/>
        <w:rPr>
          <w:rFonts w:cs="Times New Roman"/>
        </w:rPr>
      </w:pPr>
      <w:r>
        <w:rPr>
          <w:rFonts w:cs="Times New Roman" w:hint="eastAsia"/>
        </w:rPr>
        <w:t>（</w:t>
      </w:r>
      <w:r>
        <w:rPr>
          <w:rFonts w:cs="Times New Roman" w:hint="eastAsia"/>
        </w:rPr>
        <w:t>2</w:t>
      </w:r>
      <w:r>
        <w:rPr>
          <w:rFonts w:cs="Times New Roman" w:hint="eastAsia"/>
        </w:rPr>
        <w:t>）调研方法及调研内容</w:t>
      </w:r>
    </w:p>
    <w:p w:rsidR="00B833C8" w:rsidRDefault="00B833C8">
      <w:pPr>
        <w:ind w:firstLine="480"/>
        <w:rPr>
          <w:rFonts w:cs="Times New Roman"/>
        </w:rPr>
      </w:pPr>
    </w:p>
    <w:p w:rsidR="00B833C8" w:rsidRDefault="008C01AF">
      <w:pPr>
        <w:ind w:firstLine="480"/>
        <w:rPr>
          <w:rFonts w:cs="Times New Roman"/>
        </w:rPr>
      </w:pPr>
      <w:r>
        <w:rPr>
          <w:rFonts w:cs="Times New Roman" w:hint="eastAsia"/>
        </w:rPr>
        <w:t>1</w:t>
      </w:r>
      <w:r>
        <w:rPr>
          <w:rFonts w:cs="Times New Roman" w:hint="eastAsia"/>
        </w:rPr>
        <w:t>）调研方法</w:t>
      </w:r>
    </w:p>
    <w:p w:rsidR="00B833C8" w:rsidRDefault="008C01AF">
      <w:pPr>
        <w:ind w:firstLine="480"/>
        <w:rPr>
          <w:rFonts w:cs="Times New Roman"/>
        </w:rPr>
      </w:pPr>
      <w:r>
        <w:rPr>
          <w:rFonts w:cs="Times New Roman"/>
        </w:rPr>
        <w:t></w:t>
      </w:r>
      <w:r>
        <w:rPr>
          <w:rFonts w:cs="Times New Roman" w:hint="eastAsia"/>
        </w:rPr>
        <w:t>现场调研：与港口环保管理人员座谈</w:t>
      </w:r>
      <w:r>
        <w:rPr>
          <w:rFonts w:cs="Times New Roman"/>
        </w:rPr>
        <w:t>+</w:t>
      </w:r>
      <w:r>
        <w:rPr>
          <w:rFonts w:cs="Times New Roman" w:hint="eastAsia"/>
        </w:rPr>
        <w:t>现场参观</w:t>
      </w:r>
      <w:r>
        <w:rPr>
          <w:rFonts w:cs="Times New Roman"/>
        </w:rPr>
        <w:t>+</w:t>
      </w:r>
      <w:r>
        <w:rPr>
          <w:rFonts w:cs="Times New Roman" w:hint="eastAsia"/>
        </w:rPr>
        <w:t>问卷调查</w:t>
      </w:r>
    </w:p>
    <w:p w:rsidR="00B833C8" w:rsidRDefault="008C01AF">
      <w:pPr>
        <w:ind w:firstLine="480"/>
        <w:rPr>
          <w:rFonts w:cs="Times New Roman"/>
        </w:rPr>
      </w:pPr>
      <w:r>
        <w:rPr>
          <w:rFonts w:cs="Times New Roman"/>
        </w:rPr>
        <w:t></w:t>
      </w:r>
      <w:r>
        <w:rPr>
          <w:rFonts w:cs="Times New Roman" w:hint="eastAsia"/>
        </w:rPr>
        <w:t>发函调研：问卷调查</w:t>
      </w:r>
      <w:r>
        <w:rPr>
          <w:rFonts w:cs="Times New Roman"/>
        </w:rPr>
        <w:t>+</w:t>
      </w:r>
      <w:r>
        <w:rPr>
          <w:rFonts w:cs="Times New Roman" w:hint="eastAsia"/>
        </w:rPr>
        <w:t>电话回访</w:t>
      </w:r>
    </w:p>
    <w:p w:rsidR="00B833C8" w:rsidRDefault="008C01AF">
      <w:pPr>
        <w:ind w:firstLine="480"/>
        <w:rPr>
          <w:rFonts w:cs="Times New Roman"/>
        </w:rPr>
      </w:pPr>
      <w:r>
        <w:rPr>
          <w:rFonts w:cs="Times New Roman"/>
        </w:rPr>
        <w:t></w:t>
      </w:r>
      <w:r>
        <w:rPr>
          <w:rFonts w:cs="Times New Roman" w:hint="eastAsia"/>
        </w:rPr>
        <w:t>文献调研：查阅资料信息等</w:t>
      </w:r>
    </w:p>
    <w:p w:rsidR="00B833C8" w:rsidRDefault="008C01AF">
      <w:pPr>
        <w:ind w:firstLine="480"/>
        <w:rPr>
          <w:rFonts w:cs="Times New Roman"/>
        </w:rPr>
      </w:pPr>
      <w:r>
        <w:rPr>
          <w:rFonts w:cs="Times New Roman" w:hint="eastAsia"/>
        </w:rPr>
        <w:t>2</w:t>
      </w:r>
      <w:r>
        <w:rPr>
          <w:rFonts w:cs="Times New Roman" w:hint="eastAsia"/>
        </w:rPr>
        <w:t>）调研内容</w:t>
      </w:r>
    </w:p>
    <w:p w:rsidR="00B833C8" w:rsidRDefault="008C01AF">
      <w:pPr>
        <w:ind w:firstLine="480"/>
        <w:rPr>
          <w:rFonts w:cs="Times New Roman"/>
        </w:rPr>
      </w:pPr>
      <w:r>
        <w:rPr>
          <w:rFonts w:cs="Times New Roman" w:hint="eastAsia"/>
        </w:rPr>
        <w:t>调研范围主要包括油气码头，主要包括油气码头油气主要产排放环节、油气回收装置组成、安装及运行参数，以及油气回收装置废气排放情况、油气装卸过程中油气回收利用情况、油气码头监测监管需求等内容。具体包括：</w:t>
      </w:r>
    </w:p>
    <w:p w:rsidR="00B833C8" w:rsidRDefault="008C01AF">
      <w:pPr>
        <w:pStyle w:val="ab"/>
        <w:numPr>
          <w:ilvl w:val="0"/>
          <w:numId w:val="1"/>
        </w:numPr>
        <w:ind w:firstLineChars="0"/>
        <w:rPr>
          <w:rFonts w:cs="Times New Roman"/>
        </w:rPr>
      </w:pPr>
      <w:r>
        <w:rPr>
          <w:rFonts w:cs="Times New Roman" w:hint="eastAsia"/>
        </w:rPr>
        <w:t>收集资料，重</w:t>
      </w:r>
      <w:r>
        <w:rPr>
          <w:rFonts w:cs="Times New Roman" w:hint="eastAsia"/>
        </w:rPr>
        <w:t>点为国内外港口环境在线监测系统相关的规范标准、技术、环境管理政策等资料；</w:t>
      </w:r>
    </w:p>
    <w:p w:rsidR="00B833C8" w:rsidRDefault="008C01AF">
      <w:pPr>
        <w:pStyle w:val="ab"/>
        <w:numPr>
          <w:ilvl w:val="0"/>
          <w:numId w:val="1"/>
        </w:numPr>
        <w:ind w:firstLineChars="0"/>
        <w:rPr>
          <w:rFonts w:cs="Times New Roman"/>
        </w:rPr>
      </w:pPr>
      <w:r>
        <w:rPr>
          <w:rFonts w:cs="Times New Roman" w:hint="eastAsia"/>
        </w:rPr>
        <w:t>系统了解油气码头油气主要产排放环节、油气回收装置组成、安装及运行参数，以及油气回收装置废气排放情况、油气装卸过程中油气回收利用情况、油气码头监测监管需求等；</w:t>
      </w:r>
    </w:p>
    <w:p w:rsidR="00B833C8" w:rsidRDefault="008C01AF">
      <w:pPr>
        <w:pStyle w:val="ab"/>
        <w:numPr>
          <w:ilvl w:val="0"/>
          <w:numId w:val="1"/>
        </w:numPr>
        <w:ind w:firstLineChars="0"/>
        <w:rPr>
          <w:rFonts w:cs="Times New Roman"/>
        </w:rPr>
      </w:pPr>
      <w:r>
        <w:rPr>
          <w:rFonts w:cs="Times New Roman" w:hint="eastAsia"/>
        </w:rPr>
        <w:t>其他行业码头油气回收在线监控建设、标准制定和应用情况。</w:t>
      </w:r>
    </w:p>
    <w:p w:rsidR="00B833C8" w:rsidRDefault="008C01AF">
      <w:pPr>
        <w:ind w:firstLine="480"/>
        <w:rPr>
          <w:rFonts w:cs="Times New Roman"/>
        </w:rPr>
      </w:pPr>
      <w:r>
        <w:rPr>
          <w:rFonts w:cs="Times New Roman" w:hint="eastAsia"/>
        </w:rPr>
        <w:t>（</w:t>
      </w:r>
      <w:r>
        <w:rPr>
          <w:rFonts w:cs="Times New Roman" w:hint="eastAsia"/>
        </w:rPr>
        <w:t>3</w:t>
      </w:r>
      <w:r>
        <w:rPr>
          <w:rFonts w:cs="Times New Roman" w:hint="eastAsia"/>
        </w:rPr>
        <w:t>）调研过程及成果</w:t>
      </w:r>
    </w:p>
    <w:p w:rsidR="00B833C8" w:rsidRDefault="008C01AF">
      <w:pPr>
        <w:ind w:firstLine="480"/>
        <w:rPr>
          <w:rFonts w:cs="Times New Roman"/>
        </w:rPr>
      </w:pPr>
      <w:r>
        <w:rPr>
          <w:rFonts w:cs="Times New Roman" w:hint="eastAsia"/>
        </w:rPr>
        <w:t>现场调研在</w:t>
      </w:r>
      <w:r>
        <w:rPr>
          <w:rFonts w:cs="Times New Roman" w:hint="eastAsia"/>
        </w:rPr>
        <w:t>2</w:t>
      </w:r>
      <w:r>
        <w:rPr>
          <w:rFonts w:cs="Times New Roman"/>
        </w:rPr>
        <w:t>024</w:t>
      </w:r>
      <w:r>
        <w:rPr>
          <w:rFonts w:cs="Times New Roman" w:hint="eastAsia"/>
        </w:rPr>
        <w:t>年</w:t>
      </w:r>
      <w:r>
        <w:rPr>
          <w:rFonts w:cs="Times New Roman" w:hint="eastAsia"/>
        </w:rPr>
        <w:t>6</w:t>
      </w:r>
      <w:r>
        <w:rPr>
          <w:rFonts w:cs="Times New Roman" w:hint="eastAsia"/>
        </w:rPr>
        <w:t>月至</w:t>
      </w:r>
      <w:r>
        <w:rPr>
          <w:rFonts w:cs="Times New Roman" w:hint="eastAsia"/>
        </w:rPr>
        <w:t>2</w:t>
      </w:r>
      <w:r>
        <w:rPr>
          <w:rFonts w:cs="Times New Roman"/>
        </w:rPr>
        <w:t>025</w:t>
      </w:r>
      <w:r>
        <w:rPr>
          <w:rFonts w:cs="Times New Roman" w:hint="eastAsia"/>
        </w:rPr>
        <w:t>年</w:t>
      </w:r>
      <w:r>
        <w:rPr>
          <w:rFonts w:cs="Times New Roman" w:hint="eastAsia"/>
        </w:rPr>
        <w:t>7</w:t>
      </w:r>
      <w:r>
        <w:rPr>
          <w:rFonts w:cs="Times New Roman" w:hint="eastAsia"/>
        </w:rPr>
        <w:t>月期间陆续开展，共计调研了</w:t>
      </w:r>
      <w:r>
        <w:rPr>
          <w:rFonts w:cs="Times New Roman"/>
        </w:rPr>
        <w:t>4</w:t>
      </w:r>
      <w:r>
        <w:rPr>
          <w:rFonts w:cs="Times New Roman" w:hint="eastAsia"/>
        </w:rPr>
        <w:t>家油气码头单位，调研总体情况如下表：</w:t>
      </w:r>
    </w:p>
    <w:p w:rsidR="00B833C8" w:rsidRDefault="008C01AF">
      <w:pPr>
        <w:jc w:val="center"/>
        <w:rPr>
          <w:rFonts w:cs="Times New Roman"/>
        </w:rPr>
      </w:pPr>
      <w:r>
        <w:rPr>
          <w:rFonts w:cs="Times New Roman" w:hint="eastAsia"/>
        </w:rPr>
        <w:t>表</w:t>
      </w:r>
      <w:r>
        <w:rPr>
          <w:rFonts w:cs="Times New Roman" w:hint="eastAsia"/>
        </w:rPr>
        <w:t>1</w:t>
      </w:r>
      <w:r>
        <w:rPr>
          <w:rFonts w:cs="Times New Roman"/>
        </w:rPr>
        <w:t xml:space="preserve">-1 </w:t>
      </w:r>
      <w:r>
        <w:rPr>
          <w:rFonts w:cs="Times New Roman" w:hint="eastAsia"/>
        </w:rPr>
        <w:t>调研情况总表</w:t>
      </w:r>
    </w:p>
    <w:tbl>
      <w:tblPr>
        <w:tblStyle w:val="a9"/>
        <w:tblW w:w="0" w:type="auto"/>
        <w:tblLook w:val="04A0" w:firstRow="1" w:lastRow="0" w:firstColumn="1" w:lastColumn="0" w:noHBand="0" w:noVBand="1"/>
      </w:tblPr>
      <w:tblGrid>
        <w:gridCol w:w="988"/>
        <w:gridCol w:w="1701"/>
        <w:gridCol w:w="1559"/>
        <w:gridCol w:w="4048"/>
      </w:tblGrid>
      <w:tr w:rsidR="00B833C8">
        <w:tc>
          <w:tcPr>
            <w:tcW w:w="988" w:type="dxa"/>
          </w:tcPr>
          <w:p w:rsidR="00B833C8" w:rsidRDefault="008C01AF">
            <w:pPr>
              <w:jc w:val="center"/>
              <w:rPr>
                <w:rFonts w:cs="Times New Roman"/>
                <w:kern w:val="0"/>
              </w:rPr>
            </w:pPr>
            <w:r>
              <w:rPr>
                <w:rFonts w:cs="Times New Roman" w:hint="eastAsia"/>
                <w:kern w:val="0"/>
              </w:rPr>
              <w:t>序号</w:t>
            </w:r>
          </w:p>
        </w:tc>
        <w:tc>
          <w:tcPr>
            <w:tcW w:w="1701" w:type="dxa"/>
          </w:tcPr>
          <w:p w:rsidR="00B833C8" w:rsidRDefault="008C01AF">
            <w:pPr>
              <w:jc w:val="center"/>
              <w:rPr>
                <w:rFonts w:cs="Times New Roman"/>
                <w:kern w:val="0"/>
              </w:rPr>
            </w:pPr>
            <w:r>
              <w:rPr>
                <w:rFonts w:cs="Times New Roman" w:hint="eastAsia"/>
                <w:kern w:val="0"/>
              </w:rPr>
              <w:t>时间</w:t>
            </w:r>
          </w:p>
        </w:tc>
        <w:tc>
          <w:tcPr>
            <w:tcW w:w="1559" w:type="dxa"/>
          </w:tcPr>
          <w:p w:rsidR="00B833C8" w:rsidRDefault="008C01AF">
            <w:pPr>
              <w:jc w:val="center"/>
              <w:rPr>
                <w:rFonts w:cs="Times New Roman"/>
                <w:kern w:val="0"/>
              </w:rPr>
            </w:pPr>
            <w:r>
              <w:rPr>
                <w:rFonts w:cs="Times New Roman" w:hint="eastAsia"/>
                <w:kern w:val="0"/>
              </w:rPr>
              <w:t>地点</w:t>
            </w:r>
          </w:p>
        </w:tc>
        <w:tc>
          <w:tcPr>
            <w:tcW w:w="4048" w:type="dxa"/>
          </w:tcPr>
          <w:p w:rsidR="00B833C8" w:rsidRDefault="008C01AF">
            <w:pPr>
              <w:jc w:val="center"/>
              <w:rPr>
                <w:rFonts w:cs="Times New Roman"/>
                <w:kern w:val="0"/>
              </w:rPr>
            </w:pPr>
            <w:r>
              <w:rPr>
                <w:rFonts w:cs="Times New Roman" w:hint="eastAsia"/>
                <w:kern w:val="0"/>
              </w:rPr>
              <w:t>被调研单位</w:t>
            </w:r>
          </w:p>
        </w:tc>
      </w:tr>
      <w:tr w:rsidR="00B833C8">
        <w:tc>
          <w:tcPr>
            <w:tcW w:w="988" w:type="dxa"/>
          </w:tcPr>
          <w:p w:rsidR="00B833C8" w:rsidRDefault="008C01AF">
            <w:pPr>
              <w:jc w:val="center"/>
              <w:rPr>
                <w:rFonts w:cs="Times New Roman"/>
                <w:kern w:val="0"/>
              </w:rPr>
            </w:pPr>
            <w:r>
              <w:rPr>
                <w:rFonts w:cs="Times New Roman" w:hint="eastAsia"/>
                <w:kern w:val="0"/>
              </w:rPr>
              <w:t>1</w:t>
            </w:r>
          </w:p>
        </w:tc>
        <w:tc>
          <w:tcPr>
            <w:tcW w:w="1701" w:type="dxa"/>
          </w:tcPr>
          <w:p w:rsidR="00B833C8" w:rsidRDefault="008C01AF">
            <w:pPr>
              <w:jc w:val="center"/>
              <w:rPr>
                <w:rFonts w:cs="Times New Roman"/>
                <w:kern w:val="0"/>
              </w:rPr>
            </w:pPr>
            <w:r>
              <w:rPr>
                <w:rFonts w:cs="Times New Roman" w:hint="eastAsia"/>
                <w:kern w:val="0"/>
              </w:rPr>
              <w:t>2</w:t>
            </w:r>
            <w:r>
              <w:rPr>
                <w:rFonts w:cs="Times New Roman"/>
                <w:kern w:val="0"/>
              </w:rPr>
              <w:t>024.09.26</w:t>
            </w:r>
          </w:p>
        </w:tc>
        <w:tc>
          <w:tcPr>
            <w:tcW w:w="1559" w:type="dxa"/>
          </w:tcPr>
          <w:p w:rsidR="00B833C8" w:rsidRDefault="008C01AF">
            <w:pPr>
              <w:jc w:val="center"/>
              <w:rPr>
                <w:rFonts w:cs="Times New Roman"/>
                <w:kern w:val="0"/>
              </w:rPr>
            </w:pPr>
            <w:r>
              <w:rPr>
                <w:rFonts w:cs="Times New Roman" w:hint="eastAsia"/>
                <w:kern w:val="0"/>
              </w:rPr>
              <w:t>浙江舟山</w:t>
            </w:r>
          </w:p>
        </w:tc>
        <w:tc>
          <w:tcPr>
            <w:tcW w:w="4048" w:type="dxa"/>
          </w:tcPr>
          <w:p w:rsidR="00B833C8" w:rsidRDefault="008C01AF">
            <w:pPr>
              <w:jc w:val="center"/>
              <w:rPr>
                <w:rFonts w:cs="Times New Roman"/>
                <w:kern w:val="0"/>
              </w:rPr>
            </w:pPr>
            <w:r>
              <w:rPr>
                <w:rFonts w:cs="Times New Roman" w:hint="eastAsia"/>
                <w:kern w:val="0"/>
              </w:rPr>
              <w:t>浙江海港中奥能源有限责任公司</w:t>
            </w:r>
          </w:p>
        </w:tc>
      </w:tr>
      <w:tr w:rsidR="00B833C8">
        <w:tc>
          <w:tcPr>
            <w:tcW w:w="988" w:type="dxa"/>
          </w:tcPr>
          <w:p w:rsidR="00B833C8" w:rsidRDefault="008C01AF">
            <w:pPr>
              <w:jc w:val="center"/>
              <w:rPr>
                <w:rFonts w:cs="Times New Roman"/>
                <w:kern w:val="0"/>
              </w:rPr>
            </w:pPr>
            <w:r>
              <w:rPr>
                <w:rFonts w:cs="Times New Roman" w:hint="eastAsia"/>
                <w:kern w:val="0"/>
              </w:rPr>
              <w:t>2</w:t>
            </w:r>
          </w:p>
        </w:tc>
        <w:tc>
          <w:tcPr>
            <w:tcW w:w="1701" w:type="dxa"/>
          </w:tcPr>
          <w:p w:rsidR="00B833C8" w:rsidRDefault="008C01AF">
            <w:pPr>
              <w:jc w:val="center"/>
              <w:rPr>
                <w:rFonts w:cs="Times New Roman"/>
                <w:kern w:val="0"/>
              </w:rPr>
            </w:pPr>
            <w:r>
              <w:rPr>
                <w:rFonts w:cs="Times New Roman" w:hint="eastAsia"/>
                <w:kern w:val="0"/>
              </w:rPr>
              <w:t>2</w:t>
            </w:r>
            <w:r>
              <w:rPr>
                <w:rFonts w:cs="Times New Roman"/>
                <w:kern w:val="0"/>
              </w:rPr>
              <w:t>024.09.29</w:t>
            </w:r>
          </w:p>
        </w:tc>
        <w:tc>
          <w:tcPr>
            <w:tcW w:w="1559" w:type="dxa"/>
          </w:tcPr>
          <w:p w:rsidR="00B833C8" w:rsidRDefault="008C01AF">
            <w:pPr>
              <w:jc w:val="center"/>
              <w:rPr>
                <w:rFonts w:cs="Times New Roman"/>
                <w:kern w:val="0"/>
              </w:rPr>
            </w:pPr>
            <w:r>
              <w:rPr>
                <w:rFonts w:cs="Times New Roman" w:hint="eastAsia"/>
                <w:kern w:val="0"/>
              </w:rPr>
              <w:t>浙江宁波</w:t>
            </w:r>
          </w:p>
        </w:tc>
        <w:tc>
          <w:tcPr>
            <w:tcW w:w="4048" w:type="dxa"/>
          </w:tcPr>
          <w:p w:rsidR="00B833C8" w:rsidRDefault="008C01AF">
            <w:pPr>
              <w:jc w:val="center"/>
              <w:rPr>
                <w:rFonts w:cs="Times New Roman"/>
                <w:kern w:val="0"/>
              </w:rPr>
            </w:pPr>
            <w:r>
              <w:rPr>
                <w:rFonts w:cs="Times New Roman" w:hint="eastAsia"/>
                <w:kern w:val="0"/>
              </w:rPr>
              <w:t>宁波实华原油码头有限公司</w:t>
            </w:r>
          </w:p>
        </w:tc>
      </w:tr>
      <w:tr w:rsidR="00B833C8">
        <w:tc>
          <w:tcPr>
            <w:tcW w:w="988" w:type="dxa"/>
          </w:tcPr>
          <w:p w:rsidR="00B833C8" w:rsidRDefault="008C01AF">
            <w:pPr>
              <w:jc w:val="center"/>
              <w:rPr>
                <w:rFonts w:cs="Times New Roman"/>
                <w:kern w:val="0"/>
              </w:rPr>
            </w:pPr>
            <w:r>
              <w:rPr>
                <w:rFonts w:cs="Times New Roman" w:hint="eastAsia"/>
                <w:kern w:val="0"/>
              </w:rPr>
              <w:t>3</w:t>
            </w:r>
          </w:p>
        </w:tc>
        <w:tc>
          <w:tcPr>
            <w:tcW w:w="1701" w:type="dxa"/>
          </w:tcPr>
          <w:p w:rsidR="00B833C8" w:rsidRDefault="008C01AF">
            <w:pPr>
              <w:jc w:val="center"/>
              <w:rPr>
                <w:rFonts w:cs="Times New Roman"/>
                <w:kern w:val="0"/>
              </w:rPr>
            </w:pPr>
            <w:r>
              <w:rPr>
                <w:rFonts w:cs="Times New Roman" w:hint="eastAsia"/>
                <w:kern w:val="0"/>
              </w:rPr>
              <w:t>2</w:t>
            </w:r>
            <w:r>
              <w:rPr>
                <w:rFonts w:cs="Times New Roman"/>
                <w:kern w:val="0"/>
              </w:rPr>
              <w:t>024.09.29</w:t>
            </w:r>
          </w:p>
        </w:tc>
        <w:tc>
          <w:tcPr>
            <w:tcW w:w="1559" w:type="dxa"/>
          </w:tcPr>
          <w:p w:rsidR="00B833C8" w:rsidRDefault="008C01AF">
            <w:pPr>
              <w:jc w:val="center"/>
              <w:rPr>
                <w:rFonts w:cs="Times New Roman"/>
                <w:kern w:val="0"/>
              </w:rPr>
            </w:pPr>
            <w:r>
              <w:rPr>
                <w:rFonts w:cs="Times New Roman" w:hint="eastAsia"/>
                <w:kern w:val="0"/>
              </w:rPr>
              <w:t>浙江宁波</w:t>
            </w:r>
          </w:p>
        </w:tc>
        <w:tc>
          <w:tcPr>
            <w:tcW w:w="4048" w:type="dxa"/>
          </w:tcPr>
          <w:p w:rsidR="00B833C8" w:rsidRDefault="008C01AF">
            <w:pPr>
              <w:jc w:val="center"/>
              <w:rPr>
                <w:rFonts w:cs="Times New Roman"/>
                <w:kern w:val="0"/>
              </w:rPr>
            </w:pPr>
            <w:r>
              <w:rPr>
                <w:rFonts w:cs="Times New Roman" w:hint="eastAsia"/>
                <w:kern w:val="0"/>
              </w:rPr>
              <w:t>中石油燃料油有限责任公司</w:t>
            </w:r>
          </w:p>
        </w:tc>
      </w:tr>
      <w:tr w:rsidR="00B833C8">
        <w:tc>
          <w:tcPr>
            <w:tcW w:w="988" w:type="dxa"/>
          </w:tcPr>
          <w:p w:rsidR="00B833C8" w:rsidRDefault="008C01AF">
            <w:pPr>
              <w:jc w:val="center"/>
              <w:rPr>
                <w:rFonts w:cs="Times New Roman"/>
                <w:kern w:val="0"/>
              </w:rPr>
            </w:pPr>
            <w:r>
              <w:rPr>
                <w:rFonts w:cs="Times New Roman" w:hint="eastAsia"/>
                <w:kern w:val="0"/>
              </w:rPr>
              <w:t>4</w:t>
            </w:r>
          </w:p>
        </w:tc>
        <w:tc>
          <w:tcPr>
            <w:tcW w:w="1701" w:type="dxa"/>
          </w:tcPr>
          <w:p w:rsidR="00B833C8" w:rsidRDefault="008C01AF">
            <w:pPr>
              <w:jc w:val="center"/>
              <w:rPr>
                <w:rFonts w:cs="Times New Roman"/>
                <w:kern w:val="0"/>
              </w:rPr>
            </w:pPr>
            <w:r>
              <w:rPr>
                <w:rFonts w:cs="Times New Roman" w:hint="eastAsia"/>
                <w:kern w:val="0"/>
              </w:rPr>
              <w:t>2</w:t>
            </w:r>
            <w:r>
              <w:rPr>
                <w:rFonts w:cs="Times New Roman"/>
                <w:kern w:val="0"/>
              </w:rPr>
              <w:t>025.7.28</w:t>
            </w:r>
          </w:p>
        </w:tc>
        <w:tc>
          <w:tcPr>
            <w:tcW w:w="1559" w:type="dxa"/>
          </w:tcPr>
          <w:p w:rsidR="00B833C8" w:rsidRDefault="008C01AF">
            <w:pPr>
              <w:jc w:val="center"/>
              <w:rPr>
                <w:rFonts w:cs="Times New Roman"/>
                <w:kern w:val="0"/>
              </w:rPr>
            </w:pPr>
            <w:r>
              <w:rPr>
                <w:rFonts w:cs="Times New Roman" w:hint="eastAsia"/>
                <w:kern w:val="0"/>
              </w:rPr>
              <w:t>天津</w:t>
            </w:r>
          </w:p>
        </w:tc>
        <w:tc>
          <w:tcPr>
            <w:tcW w:w="4048" w:type="dxa"/>
          </w:tcPr>
          <w:p w:rsidR="00B833C8" w:rsidRDefault="008C01AF">
            <w:pPr>
              <w:jc w:val="center"/>
              <w:rPr>
                <w:rFonts w:cs="Times New Roman"/>
                <w:kern w:val="0"/>
              </w:rPr>
            </w:pPr>
            <w:r>
              <w:rPr>
                <w:rFonts w:cs="Times New Roman" w:hint="eastAsia"/>
                <w:kern w:val="0"/>
              </w:rPr>
              <w:t>天津港石油化工码头有限公司</w:t>
            </w:r>
          </w:p>
        </w:tc>
      </w:tr>
    </w:tbl>
    <w:p w:rsidR="00B833C8" w:rsidRDefault="008C01AF">
      <w:pPr>
        <w:ind w:firstLineChars="200" w:firstLine="480"/>
        <w:rPr>
          <w:rFonts w:cs="Times New Roman"/>
        </w:rPr>
      </w:pPr>
      <w:bookmarkStart w:id="14" w:name="OLE_LINK4"/>
      <w:bookmarkStart w:id="15" w:name="OLE_LINK3"/>
      <w:r>
        <w:rPr>
          <w:rFonts w:cs="Times New Roman"/>
        </w:rPr>
        <w:lastRenderedPageBreak/>
        <w:t>1</w:t>
      </w:r>
      <w:r>
        <w:rPr>
          <w:rFonts w:cs="Times New Roman" w:hint="eastAsia"/>
        </w:rPr>
        <w:t>）浙江海港中奥能源有限公司</w:t>
      </w:r>
      <w:bookmarkEnd w:id="14"/>
      <w:bookmarkEnd w:id="15"/>
    </w:p>
    <w:p w:rsidR="00B833C8" w:rsidRDefault="008C01AF">
      <w:pPr>
        <w:jc w:val="center"/>
        <w:rPr>
          <w:rFonts w:cs="Times New Roman"/>
        </w:rPr>
      </w:pPr>
      <w:r>
        <w:rPr>
          <w:rFonts w:cs="Times New Roman"/>
          <w:noProof/>
        </w:rPr>
        <w:drawing>
          <wp:inline distT="0" distB="0" distL="0" distR="0">
            <wp:extent cx="5273675" cy="3775710"/>
            <wp:effectExtent l="0" t="0" r="3175" b="0"/>
            <wp:docPr id="4" name="图片 4" descr="E:\工作资料\2024\宁波舟山港环保检查\调研港口资料\浙江海港中奥能源有限公司--20240926\2024年9月26日照片\IMG_20240926_143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工作资料\2024\宁波舟山港环保检查\调研港口资料\浙江海港中奥能源有限公司--20240926\2024年9月26日照片\IMG_20240926_14392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5491" cy="3777283"/>
                    </a:xfrm>
                    <a:prstGeom prst="rect">
                      <a:avLst/>
                    </a:prstGeom>
                    <a:noFill/>
                    <a:ln>
                      <a:noFill/>
                    </a:ln>
                  </pic:spPr>
                </pic:pic>
              </a:graphicData>
            </a:graphic>
          </wp:inline>
        </w:drawing>
      </w:r>
    </w:p>
    <w:p w:rsidR="00B833C8" w:rsidRDefault="008C01AF">
      <w:pPr>
        <w:jc w:val="center"/>
        <w:rPr>
          <w:rFonts w:cs="Times New Roman"/>
        </w:rPr>
      </w:pPr>
      <w:r>
        <w:rPr>
          <w:rFonts w:cs="Times New Roman"/>
          <w:noProof/>
        </w:rPr>
        <w:drawing>
          <wp:inline distT="0" distB="0" distL="0" distR="0">
            <wp:extent cx="5274310" cy="3955415"/>
            <wp:effectExtent l="0" t="0" r="2540" b="6985"/>
            <wp:docPr id="6" name="图片 6" descr="D:\Program Files (x86)\聊天记录\WeChat Files\lie-hen\FileStorage\Temp\414792e711fc9f76265a6d7e4a547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Program Files (x86)\聊天记录\WeChat Files\lie-hen\FileStorage\Temp\414792e711fc9f76265a6d7e4a547e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955733"/>
                    </a:xfrm>
                    <a:prstGeom prst="rect">
                      <a:avLst/>
                    </a:prstGeom>
                    <a:noFill/>
                    <a:ln>
                      <a:noFill/>
                    </a:ln>
                  </pic:spPr>
                </pic:pic>
              </a:graphicData>
            </a:graphic>
          </wp:inline>
        </w:drawing>
      </w:r>
    </w:p>
    <w:p w:rsidR="00B833C8" w:rsidRDefault="008C01AF">
      <w:pPr>
        <w:jc w:val="center"/>
        <w:rPr>
          <w:rFonts w:cs="Times New Roman"/>
        </w:rPr>
      </w:pPr>
      <w:r>
        <w:rPr>
          <w:rFonts w:cs="Times New Roman" w:hint="eastAsia"/>
        </w:rPr>
        <w:t>图</w:t>
      </w:r>
      <w:r>
        <w:rPr>
          <w:rFonts w:cs="Times New Roman" w:hint="eastAsia"/>
        </w:rPr>
        <w:t>1</w:t>
      </w:r>
      <w:r>
        <w:rPr>
          <w:rFonts w:cs="Times New Roman"/>
        </w:rPr>
        <w:t xml:space="preserve">.2 </w:t>
      </w:r>
      <w:r>
        <w:rPr>
          <w:rFonts w:cs="Times New Roman" w:hint="eastAsia"/>
        </w:rPr>
        <w:t>浙江海港中奥能源有限公司调研</w:t>
      </w:r>
    </w:p>
    <w:p w:rsidR="00B833C8" w:rsidRDefault="008C01AF">
      <w:pPr>
        <w:ind w:firstLineChars="200" w:firstLine="480"/>
        <w:rPr>
          <w:rFonts w:cs="Times New Roman"/>
        </w:rPr>
      </w:pPr>
      <w:r>
        <w:rPr>
          <w:rFonts w:cs="Times New Roman" w:hint="eastAsia"/>
        </w:rPr>
        <w:lastRenderedPageBreak/>
        <w:t>标准编制团队于</w:t>
      </w:r>
      <w:r>
        <w:rPr>
          <w:rFonts w:cs="Times New Roman" w:hint="eastAsia"/>
        </w:rPr>
        <w:t>2</w:t>
      </w:r>
      <w:r>
        <w:rPr>
          <w:rFonts w:cs="Times New Roman"/>
        </w:rPr>
        <w:t>024</w:t>
      </w:r>
      <w:r>
        <w:rPr>
          <w:rFonts w:cs="Times New Roman" w:hint="eastAsia"/>
        </w:rPr>
        <w:t>年</w:t>
      </w:r>
      <w:r>
        <w:rPr>
          <w:rFonts w:cs="Times New Roman" w:hint="eastAsia"/>
        </w:rPr>
        <w:t>9</w:t>
      </w:r>
      <w:r>
        <w:rPr>
          <w:rFonts w:cs="Times New Roman" w:hint="eastAsia"/>
        </w:rPr>
        <w:t>月</w:t>
      </w:r>
      <w:r>
        <w:rPr>
          <w:rFonts w:cs="Times New Roman"/>
        </w:rPr>
        <w:t>26</w:t>
      </w:r>
      <w:r>
        <w:rPr>
          <w:rFonts w:cs="Times New Roman" w:hint="eastAsia"/>
        </w:rPr>
        <w:t>日对浙江海港中奥能源有限公司就油气回收装置安装、利用、在线监测情况及需求进行了现场调研，并收集了油气回收技术规格书、调试报告、技术协议、专家验收意见、设计方案等资料。调研发现，目前，该公司</w:t>
      </w:r>
      <w:r>
        <w:rPr>
          <w:rFonts w:cs="Times New Roman" w:hint="eastAsia"/>
        </w:rPr>
        <w:t>1</w:t>
      </w:r>
      <w:r>
        <w:rPr>
          <w:rFonts w:cs="Times New Roman"/>
        </w:rPr>
        <w:t>-2#</w:t>
      </w:r>
      <w:r>
        <w:rPr>
          <w:rFonts w:cs="Times New Roman" w:hint="eastAsia"/>
        </w:rPr>
        <w:t>泊位已安装油气回收处理装置，其中</w:t>
      </w:r>
      <w:r>
        <w:rPr>
          <w:rFonts w:cs="Times New Roman" w:hint="eastAsia"/>
        </w:rPr>
        <w:t>1#</w:t>
      </w:r>
      <w:r>
        <w:rPr>
          <w:rFonts w:cs="Times New Roman" w:hint="eastAsia"/>
        </w:rPr>
        <w:t>泊位设</w:t>
      </w:r>
      <w:r>
        <w:rPr>
          <w:rFonts w:cs="Times New Roman" w:hint="eastAsia"/>
        </w:rPr>
        <w:t>3</w:t>
      </w:r>
      <w:r>
        <w:rPr>
          <w:rFonts w:cs="Times New Roman" w:hint="eastAsia"/>
        </w:rPr>
        <w:t>个装卸区，分别为</w:t>
      </w:r>
      <w:r>
        <w:rPr>
          <w:rFonts w:cs="Times New Roman" w:hint="eastAsia"/>
        </w:rPr>
        <w:t>1#-1~1#-3</w:t>
      </w:r>
      <w:r>
        <w:rPr>
          <w:rFonts w:cs="Times New Roman" w:hint="eastAsia"/>
        </w:rPr>
        <w:t>装卸区，</w:t>
      </w:r>
      <w:r>
        <w:rPr>
          <w:rFonts w:cs="Times New Roman" w:hint="eastAsia"/>
        </w:rPr>
        <w:t>2#</w:t>
      </w:r>
      <w:r>
        <w:rPr>
          <w:rFonts w:cs="Times New Roman" w:hint="eastAsia"/>
        </w:rPr>
        <w:t>泊位设</w:t>
      </w:r>
      <w:r>
        <w:rPr>
          <w:rFonts w:cs="Times New Roman" w:hint="eastAsia"/>
        </w:rPr>
        <w:t>3</w:t>
      </w:r>
      <w:r>
        <w:rPr>
          <w:rFonts w:cs="Times New Roman" w:hint="eastAsia"/>
        </w:rPr>
        <w:t>个装卸区，分别为</w:t>
      </w:r>
      <w:r>
        <w:rPr>
          <w:rFonts w:cs="Times New Roman" w:hint="eastAsia"/>
        </w:rPr>
        <w:t xml:space="preserve">2#-4~2#-6 </w:t>
      </w:r>
      <w:r>
        <w:rPr>
          <w:rFonts w:cs="Times New Roman" w:hint="eastAsia"/>
        </w:rPr>
        <w:t>装卸区，其主要装卸货种包括石脑油、甲醇、乙二醇、汽油、柴油、航煤、轻质循环油、对二甲苯、抽余油、重整油、工业已烷、工业白油、异辛烷、轻质燃料油。</w:t>
      </w:r>
      <w:r>
        <w:rPr>
          <w:rFonts w:cs="Times New Roman" w:hint="eastAsia"/>
        </w:rPr>
        <w:t>2#</w:t>
      </w:r>
      <w:r>
        <w:rPr>
          <w:rFonts w:cs="Times New Roman" w:hint="eastAsia"/>
        </w:rPr>
        <w:t>泊位设有油气回收装置及船岸安全装置</w:t>
      </w:r>
      <w:r>
        <w:rPr>
          <w:rFonts w:cs="Times New Roman" w:hint="eastAsia"/>
        </w:rPr>
        <w:t>，可接受原油装卸作业时油轮排出的含油废气，能进行原油装船作业。</w:t>
      </w:r>
    </w:p>
    <w:p w:rsidR="00B833C8" w:rsidRDefault="008C01AF">
      <w:pPr>
        <w:ind w:firstLineChars="200" w:firstLine="480"/>
        <w:rPr>
          <w:rFonts w:cs="Times New Roman"/>
        </w:rPr>
      </w:pPr>
      <w:r>
        <w:rPr>
          <w:rFonts w:cs="Times New Roman" w:hint="eastAsia"/>
        </w:rPr>
        <w:t>该公司油气回收处理装置</w:t>
      </w:r>
      <w:bookmarkStart w:id="16" w:name="OLE_LINK5"/>
      <w:r>
        <w:rPr>
          <w:rFonts w:cs="Times New Roman" w:hint="eastAsia"/>
        </w:rPr>
        <w:t>油气处理装置处理规模为</w:t>
      </w:r>
      <w:r>
        <w:rPr>
          <w:rFonts w:cs="Times New Roman" w:hint="eastAsia"/>
        </w:rPr>
        <w:t>5500m</w:t>
      </w:r>
      <w:r>
        <w:rPr>
          <w:rFonts w:cs="Times New Roman"/>
          <w:vertAlign w:val="superscript"/>
        </w:rPr>
        <w:t>3</w:t>
      </w:r>
      <w:r>
        <w:rPr>
          <w:rFonts w:cs="Times New Roman"/>
        </w:rPr>
        <w:t>/</w:t>
      </w:r>
      <w:r>
        <w:rPr>
          <w:rFonts w:cs="Times New Roman" w:hint="eastAsia"/>
        </w:rPr>
        <w:t>h</w:t>
      </w:r>
      <w:bookmarkEnd w:id="16"/>
      <w:r>
        <w:rPr>
          <w:rFonts w:cs="Times New Roman" w:hint="eastAsia"/>
        </w:rPr>
        <w:t>，考虑操作弹性</w:t>
      </w:r>
      <w:r>
        <w:rPr>
          <w:rFonts w:cs="Times New Roman" w:hint="eastAsia"/>
        </w:rPr>
        <w:t>0%~110%</w:t>
      </w:r>
      <w:r>
        <w:rPr>
          <w:rFonts w:cs="Times New Roman" w:hint="eastAsia"/>
        </w:rPr>
        <w:t>，</w:t>
      </w:r>
      <w:bookmarkStart w:id="17" w:name="OLE_LINK6"/>
      <w:bookmarkStart w:id="18" w:name="OLE_LINK7"/>
      <w:r>
        <w:rPr>
          <w:rFonts w:cs="Times New Roman" w:hint="eastAsia"/>
        </w:rPr>
        <w:t>采用“脱硫</w:t>
      </w:r>
      <w:r>
        <w:rPr>
          <w:rFonts w:cs="Times New Roman" w:hint="eastAsia"/>
        </w:rPr>
        <w:t>+</w:t>
      </w:r>
      <w:r>
        <w:rPr>
          <w:rFonts w:cs="Times New Roman" w:hint="eastAsia"/>
        </w:rPr>
        <w:t>冷凝</w:t>
      </w:r>
      <w:r>
        <w:rPr>
          <w:rFonts w:cs="Times New Roman" w:hint="eastAsia"/>
        </w:rPr>
        <w:t>+</w:t>
      </w:r>
      <w:r>
        <w:rPr>
          <w:rFonts w:cs="Times New Roman" w:hint="eastAsia"/>
        </w:rPr>
        <w:t>吸附”组合工艺</w:t>
      </w:r>
      <w:bookmarkEnd w:id="17"/>
      <w:bookmarkEnd w:id="18"/>
      <w:r>
        <w:rPr>
          <w:rFonts w:cs="Times New Roman" w:hint="eastAsia"/>
        </w:rPr>
        <w:t>。码头装船过程中产生的油气经液压输气臂进入船岸安全装置，在风机作用下，通过管道进入油气回收装置。油气首先通过输送风机增压后经过脱硫模块（原油进入脱硫模块，其他油品不进入脱硫模块），脱硫后的油气进入冷凝模块，油气中的过饱和部分烃类组分冷为液体，冷凝液全部存储在回收液储罐内，处理后的冷凝液通过输送泵装车运至指定地点。冷后的残余尾</w:t>
      </w:r>
      <w:r>
        <w:rPr>
          <w:rFonts w:cs="Times New Roman" w:hint="eastAsia"/>
        </w:rPr>
        <w:t>气进入吸附分离模块，利用两组吸附罐中的吸附剂进行</w:t>
      </w:r>
      <w:bookmarkStart w:id="19" w:name="OLE_LINK8"/>
      <w:bookmarkStart w:id="20" w:name="OLE_LINK9"/>
      <w:r>
        <w:rPr>
          <w:rFonts w:cs="Times New Roman" w:hint="eastAsia"/>
        </w:rPr>
        <w:t>循环吸附、脱附交替</w:t>
      </w:r>
      <w:bookmarkEnd w:id="19"/>
      <w:bookmarkEnd w:id="20"/>
      <w:r>
        <w:rPr>
          <w:rFonts w:cs="Times New Roman" w:hint="eastAsia"/>
        </w:rPr>
        <w:t>工作，通过干式真空泵形成高度真空对吸附剂进行再生，从而将废气变成符合国家气体排放标准的清洁气体高空排放。</w:t>
      </w:r>
    </w:p>
    <w:p w:rsidR="00B833C8" w:rsidRDefault="008C01AF">
      <w:pPr>
        <w:widowControl/>
        <w:spacing w:line="240" w:lineRule="auto"/>
        <w:jc w:val="left"/>
        <w:rPr>
          <w:rFonts w:cs="Times New Roman"/>
        </w:rPr>
      </w:pPr>
      <w:r>
        <w:rPr>
          <w:rFonts w:cs="Times New Roman"/>
        </w:rPr>
        <w:br w:type="page"/>
      </w:r>
    </w:p>
    <w:p w:rsidR="00B833C8" w:rsidRDefault="008C01AF">
      <w:pPr>
        <w:ind w:firstLineChars="200" w:firstLine="480"/>
        <w:rPr>
          <w:rFonts w:cs="Times New Roman"/>
        </w:rPr>
      </w:pPr>
      <w:r>
        <w:rPr>
          <w:rFonts w:cs="Times New Roman"/>
        </w:rPr>
        <w:lastRenderedPageBreak/>
        <w:t>2</w:t>
      </w:r>
      <w:r>
        <w:rPr>
          <w:rFonts w:cs="Times New Roman" w:hint="eastAsia"/>
        </w:rPr>
        <w:t>）</w:t>
      </w:r>
      <w:bookmarkStart w:id="21" w:name="OLE_LINK17"/>
      <w:bookmarkStart w:id="22" w:name="OLE_LINK18"/>
      <w:bookmarkStart w:id="23" w:name="OLE_LINK10"/>
      <w:r>
        <w:rPr>
          <w:rFonts w:cs="Times New Roman" w:hint="eastAsia"/>
        </w:rPr>
        <w:t>宁波实华原油码头有限公司</w:t>
      </w:r>
      <w:bookmarkEnd w:id="21"/>
      <w:bookmarkEnd w:id="22"/>
      <w:bookmarkEnd w:id="23"/>
    </w:p>
    <w:p w:rsidR="00B833C8" w:rsidRDefault="008C01AF">
      <w:pPr>
        <w:adjustRightInd w:val="0"/>
        <w:snapToGrid w:val="0"/>
        <w:jc w:val="center"/>
        <w:rPr>
          <w:rFonts w:cs="Times New Roman"/>
        </w:rPr>
      </w:pPr>
      <w:r>
        <w:rPr>
          <w:rFonts w:cs="Times New Roman"/>
          <w:noProof/>
        </w:rPr>
        <w:drawing>
          <wp:inline distT="0" distB="0" distL="0" distR="0">
            <wp:extent cx="5274310" cy="3955415"/>
            <wp:effectExtent l="0" t="0" r="2540" b="6985"/>
            <wp:docPr id="1" name="图片 1" descr="E:\工作资料\2024\宁波舟山港环保检查\调研港口资料\宁波实华原油公司\IMG_20240929_11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工作资料\2024\宁波舟山港环保检查\调研港口资料\宁波实华原油公司\IMG_20240929_11125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3955733"/>
                    </a:xfrm>
                    <a:prstGeom prst="rect">
                      <a:avLst/>
                    </a:prstGeom>
                    <a:noFill/>
                    <a:ln>
                      <a:noFill/>
                    </a:ln>
                  </pic:spPr>
                </pic:pic>
              </a:graphicData>
            </a:graphic>
          </wp:inline>
        </w:drawing>
      </w:r>
    </w:p>
    <w:p w:rsidR="00B833C8" w:rsidRDefault="008C01AF">
      <w:pPr>
        <w:adjustRightInd w:val="0"/>
        <w:snapToGrid w:val="0"/>
        <w:jc w:val="center"/>
        <w:rPr>
          <w:rFonts w:cs="Times New Roman"/>
        </w:rPr>
      </w:pPr>
      <w:r>
        <w:rPr>
          <w:rFonts w:cs="Times New Roman"/>
          <w:noProof/>
        </w:rPr>
        <w:drawing>
          <wp:inline distT="0" distB="0" distL="0" distR="0">
            <wp:extent cx="5274310" cy="3955415"/>
            <wp:effectExtent l="0" t="0" r="2540" b="6985"/>
            <wp:docPr id="2" name="图片 2" descr="E:\工作资料\2024\宁波舟山港环保检查\调研港口资料\宁波实华原油公司\IMG_20240929_11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工作资料\2024\宁波舟山港环保检查\调研港口资料\宁波实华原油公司\IMG_20240929_1111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3955733"/>
                    </a:xfrm>
                    <a:prstGeom prst="rect">
                      <a:avLst/>
                    </a:prstGeom>
                    <a:noFill/>
                    <a:ln>
                      <a:noFill/>
                    </a:ln>
                  </pic:spPr>
                </pic:pic>
              </a:graphicData>
            </a:graphic>
          </wp:inline>
        </w:drawing>
      </w:r>
    </w:p>
    <w:p w:rsidR="00B833C8" w:rsidRDefault="008C01AF">
      <w:pPr>
        <w:jc w:val="center"/>
        <w:rPr>
          <w:rFonts w:cs="Times New Roman"/>
        </w:rPr>
      </w:pPr>
      <w:r>
        <w:rPr>
          <w:rFonts w:cs="Times New Roman" w:hint="eastAsia"/>
        </w:rPr>
        <w:t>图</w:t>
      </w:r>
      <w:r>
        <w:rPr>
          <w:rFonts w:cs="Times New Roman" w:hint="eastAsia"/>
        </w:rPr>
        <w:t>1</w:t>
      </w:r>
      <w:r>
        <w:rPr>
          <w:rFonts w:cs="Times New Roman"/>
        </w:rPr>
        <w:t xml:space="preserve">.2 </w:t>
      </w:r>
      <w:r>
        <w:rPr>
          <w:rFonts w:cs="Times New Roman" w:hint="eastAsia"/>
        </w:rPr>
        <w:t>宁波实华原油码头有限公司调研</w:t>
      </w:r>
    </w:p>
    <w:p w:rsidR="00B833C8" w:rsidRDefault="008C01AF">
      <w:pPr>
        <w:ind w:firstLine="480"/>
        <w:rPr>
          <w:rFonts w:cs="Times New Roman"/>
        </w:rPr>
      </w:pPr>
      <w:r>
        <w:rPr>
          <w:rFonts w:cs="Times New Roman" w:hint="eastAsia"/>
        </w:rPr>
        <w:lastRenderedPageBreak/>
        <w:t>标准编制团队于</w:t>
      </w:r>
      <w:r>
        <w:rPr>
          <w:rFonts w:cs="Times New Roman" w:hint="eastAsia"/>
        </w:rPr>
        <w:t>2</w:t>
      </w:r>
      <w:r>
        <w:rPr>
          <w:rFonts w:cs="Times New Roman"/>
        </w:rPr>
        <w:t>024</w:t>
      </w:r>
      <w:r>
        <w:rPr>
          <w:rFonts w:cs="Times New Roman" w:hint="eastAsia"/>
        </w:rPr>
        <w:t>年</w:t>
      </w:r>
      <w:r>
        <w:rPr>
          <w:rFonts w:cs="Times New Roman" w:hint="eastAsia"/>
        </w:rPr>
        <w:t>9</w:t>
      </w:r>
      <w:r>
        <w:rPr>
          <w:rFonts w:cs="Times New Roman" w:hint="eastAsia"/>
        </w:rPr>
        <w:t>月</w:t>
      </w:r>
      <w:r>
        <w:rPr>
          <w:rFonts w:cs="Times New Roman" w:hint="eastAsia"/>
        </w:rPr>
        <w:t>2</w:t>
      </w:r>
      <w:r>
        <w:rPr>
          <w:rFonts w:cs="Times New Roman"/>
        </w:rPr>
        <w:t>9</w:t>
      </w:r>
      <w:r>
        <w:rPr>
          <w:rFonts w:cs="Times New Roman" w:hint="eastAsia"/>
        </w:rPr>
        <w:t>日对宁波实华原油码头有限公司就油气回收装置安装、利用、在线监测情况及需求进行了现场调研。调研发现，目前，该公司</w:t>
      </w:r>
      <w:bookmarkStart w:id="24" w:name="OLE_LINK12"/>
      <w:bookmarkStart w:id="25" w:name="OLE_LINK11"/>
      <w:r>
        <w:rPr>
          <w:rFonts w:cs="Times New Roman" w:hint="eastAsia"/>
        </w:rPr>
        <w:t>尚未安装油气回收处理装置</w:t>
      </w:r>
      <w:bookmarkEnd w:id="24"/>
      <w:bookmarkEnd w:id="25"/>
      <w:r>
        <w:rPr>
          <w:rFonts w:cs="Times New Roman" w:hint="eastAsia"/>
        </w:rPr>
        <w:t>，相关的装船泊位已停止工作，但已经通过第三方设计单位（中交第三航务工程勘察设计院有限公司）就油气回收装置的安装完成了图纸设计，正推进装置的采购安装。本项目拟在已建的宁波实华原油码头</w:t>
      </w:r>
      <w:r>
        <w:rPr>
          <w:rFonts w:cs="Times New Roman" w:hint="eastAsia"/>
        </w:rPr>
        <w:t>2#</w:t>
      </w:r>
      <w:r>
        <w:rPr>
          <w:rFonts w:cs="Times New Roman" w:hint="eastAsia"/>
        </w:rPr>
        <w:t>泊位和中石化大榭岛油库建设</w:t>
      </w:r>
      <w:r>
        <w:rPr>
          <w:rFonts w:cs="Times New Roman" w:hint="eastAsia"/>
        </w:rPr>
        <w:t>1</w:t>
      </w:r>
      <w:r>
        <w:rPr>
          <w:rFonts w:cs="Times New Roman" w:hint="eastAsia"/>
        </w:rPr>
        <w:t>套油气回收处理设施，包括油气收集系统、船岸安全装置、油气输送系统、油气回收装置、凝缩液输送系统，以及油气回收处理设施建设和运行所需的供电、自控、消防、给排水、结构等相关配套设施。主要用于</w:t>
      </w:r>
      <w:bookmarkStart w:id="26" w:name="OLE_LINK15"/>
      <w:bookmarkStart w:id="27" w:name="OLE_LINK16"/>
      <w:r>
        <w:rPr>
          <w:rFonts w:cs="Times New Roman" w:hint="eastAsia"/>
        </w:rPr>
        <w:t>2#</w:t>
      </w:r>
      <w:r>
        <w:rPr>
          <w:rFonts w:cs="Times New Roman" w:hint="eastAsia"/>
        </w:rPr>
        <w:t>泊位在原油装船作业过程中产生的</w:t>
      </w:r>
      <w:r>
        <w:rPr>
          <w:rFonts w:cs="Times New Roman" w:hint="eastAsia"/>
        </w:rPr>
        <w:t>VOCs</w:t>
      </w:r>
      <w:r>
        <w:rPr>
          <w:rFonts w:cs="Times New Roman" w:hint="eastAsia"/>
        </w:rPr>
        <w:t>进行回收处理</w:t>
      </w:r>
      <w:bookmarkEnd w:id="26"/>
      <w:bookmarkEnd w:id="27"/>
      <w:r>
        <w:rPr>
          <w:rFonts w:cs="Times New Roman" w:hint="eastAsia"/>
        </w:rPr>
        <w:t>，</w:t>
      </w:r>
      <w:bookmarkStart w:id="28" w:name="OLE_LINK13"/>
      <w:bookmarkStart w:id="29" w:name="OLE_LINK14"/>
      <w:r>
        <w:rPr>
          <w:rFonts w:cs="Times New Roman" w:hint="eastAsia"/>
        </w:rPr>
        <w:t>油气回收装置处理能力为</w:t>
      </w:r>
      <w:r>
        <w:rPr>
          <w:rFonts w:cs="Times New Roman" w:hint="eastAsia"/>
        </w:rPr>
        <w:t>4000m</w:t>
      </w:r>
      <w:r>
        <w:rPr>
          <w:rFonts w:cs="Times New Roman"/>
          <w:vertAlign w:val="superscript"/>
        </w:rPr>
        <w:t>3</w:t>
      </w:r>
      <w:r>
        <w:rPr>
          <w:rFonts w:cs="Times New Roman"/>
        </w:rPr>
        <w:t>/</w:t>
      </w:r>
      <w:r>
        <w:rPr>
          <w:rFonts w:cs="Times New Roman" w:hint="eastAsia"/>
        </w:rPr>
        <w:t>h</w:t>
      </w:r>
      <w:bookmarkEnd w:id="28"/>
      <w:bookmarkEnd w:id="29"/>
      <w:r>
        <w:rPr>
          <w:rFonts w:cs="Times New Roman" w:hint="eastAsia"/>
        </w:rPr>
        <w:t>。标准起草组</w:t>
      </w:r>
      <w:bookmarkStart w:id="30" w:name="OLE_LINK20"/>
      <w:bookmarkStart w:id="31" w:name="OLE_LINK19"/>
      <w:r>
        <w:rPr>
          <w:rFonts w:cs="Times New Roman" w:hint="eastAsia"/>
        </w:rPr>
        <w:t>收集了该</w:t>
      </w:r>
      <w:r>
        <w:rPr>
          <w:rFonts w:cs="Times New Roman" w:hint="eastAsia"/>
        </w:rPr>
        <w:t>公司油气回收装置的设计方案、油气码头建设环境影响评价报告等相关资料</w:t>
      </w:r>
      <w:bookmarkEnd w:id="30"/>
      <w:bookmarkEnd w:id="31"/>
      <w:r>
        <w:rPr>
          <w:rFonts w:cs="Times New Roman" w:hint="eastAsia"/>
        </w:rPr>
        <w:t>。</w:t>
      </w:r>
    </w:p>
    <w:p w:rsidR="00B833C8" w:rsidRDefault="008C01AF">
      <w:pPr>
        <w:ind w:firstLineChars="200" w:firstLine="480"/>
        <w:rPr>
          <w:rFonts w:cs="Times New Roman"/>
          <w:highlight w:val="yellow"/>
        </w:rPr>
      </w:pPr>
      <w:r>
        <w:rPr>
          <w:rFonts w:cs="Times New Roman"/>
        </w:rPr>
        <w:t>3</w:t>
      </w:r>
      <w:r>
        <w:rPr>
          <w:rFonts w:cs="Times New Roman" w:hint="eastAsia"/>
        </w:rPr>
        <w:t>）中石油燃料油有限责任公司</w:t>
      </w:r>
    </w:p>
    <w:p w:rsidR="00B833C8" w:rsidRDefault="008C01AF">
      <w:pPr>
        <w:jc w:val="center"/>
        <w:rPr>
          <w:rFonts w:cs="Times New Roman"/>
          <w:highlight w:val="yellow"/>
        </w:rPr>
      </w:pPr>
      <w:r>
        <w:rPr>
          <w:rFonts w:cs="Times New Roman"/>
          <w:noProof/>
        </w:rPr>
        <w:drawing>
          <wp:inline distT="0" distB="0" distL="0" distR="0">
            <wp:extent cx="5274310" cy="3955415"/>
            <wp:effectExtent l="0" t="0" r="2540" b="6985"/>
            <wp:docPr id="7" name="图片 7" descr="D:\Program Files (x86)\聊天记录\WeChat Files\lie-hen\FileStorage\Temp\3088dcf8069b4f1dc273c68ca65da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Program Files (x86)\聊天记录\WeChat Files\lie-hen\FileStorage\Temp\3088dcf8069b4f1dc273c68ca65da9b.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3955733"/>
                    </a:xfrm>
                    <a:prstGeom prst="rect">
                      <a:avLst/>
                    </a:prstGeom>
                    <a:noFill/>
                    <a:ln>
                      <a:noFill/>
                    </a:ln>
                  </pic:spPr>
                </pic:pic>
              </a:graphicData>
            </a:graphic>
          </wp:inline>
        </w:drawing>
      </w:r>
    </w:p>
    <w:p w:rsidR="00B833C8" w:rsidRDefault="008C01AF">
      <w:pPr>
        <w:jc w:val="center"/>
        <w:rPr>
          <w:rFonts w:cs="Times New Roman"/>
        </w:rPr>
      </w:pPr>
      <w:r>
        <w:rPr>
          <w:rFonts w:cs="Times New Roman" w:hint="eastAsia"/>
        </w:rPr>
        <w:t>图</w:t>
      </w:r>
      <w:r>
        <w:rPr>
          <w:rFonts w:cs="Times New Roman" w:hint="eastAsia"/>
        </w:rPr>
        <w:t>1</w:t>
      </w:r>
      <w:r>
        <w:rPr>
          <w:rFonts w:cs="Times New Roman"/>
        </w:rPr>
        <w:t xml:space="preserve">.3 </w:t>
      </w:r>
      <w:r>
        <w:rPr>
          <w:rFonts w:cs="Times New Roman" w:hint="eastAsia"/>
        </w:rPr>
        <w:t>中石油燃料油有限责任公司调研</w:t>
      </w:r>
    </w:p>
    <w:p w:rsidR="00B833C8" w:rsidRDefault="008C01AF">
      <w:pPr>
        <w:ind w:firstLineChars="200" w:firstLine="480"/>
        <w:rPr>
          <w:rFonts w:cs="Times New Roman"/>
          <w:highlight w:val="yellow"/>
        </w:rPr>
      </w:pPr>
      <w:r>
        <w:rPr>
          <w:rFonts w:cs="Times New Roman" w:hint="eastAsia"/>
        </w:rPr>
        <w:t>标准编制团队于</w:t>
      </w:r>
      <w:r>
        <w:rPr>
          <w:rFonts w:cs="Times New Roman" w:hint="eastAsia"/>
        </w:rPr>
        <w:t>2</w:t>
      </w:r>
      <w:r>
        <w:rPr>
          <w:rFonts w:cs="Times New Roman"/>
        </w:rPr>
        <w:t>024</w:t>
      </w:r>
      <w:r>
        <w:rPr>
          <w:rFonts w:cs="Times New Roman" w:hint="eastAsia"/>
        </w:rPr>
        <w:t>年</w:t>
      </w:r>
      <w:r>
        <w:rPr>
          <w:rFonts w:cs="Times New Roman"/>
        </w:rPr>
        <w:t>9</w:t>
      </w:r>
      <w:r>
        <w:rPr>
          <w:rFonts w:cs="Times New Roman" w:hint="eastAsia"/>
        </w:rPr>
        <w:t>月</w:t>
      </w:r>
      <w:r>
        <w:rPr>
          <w:rFonts w:cs="Times New Roman" w:hint="eastAsia"/>
        </w:rPr>
        <w:t>2</w:t>
      </w:r>
      <w:r>
        <w:rPr>
          <w:rFonts w:cs="Times New Roman"/>
        </w:rPr>
        <w:t>9</w:t>
      </w:r>
      <w:r>
        <w:rPr>
          <w:rFonts w:cs="Times New Roman" w:hint="eastAsia"/>
        </w:rPr>
        <w:t>日对中石油燃料油有限责任公司重点就油气回收装置安装、利用以及在线监测情况进行了现场调研交流，同时查阅了油气</w:t>
      </w:r>
      <w:r>
        <w:rPr>
          <w:rFonts w:cs="Times New Roman" w:hint="eastAsia"/>
        </w:rPr>
        <w:lastRenderedPageBreak/>
        <w:t>回收装置的</w:t>
      </w:r>
      <w:bookmarkStart w:id="32" w:name="OLE_LINK22"/>
      <w:bookmarkStart w:id="33" w:name="OLE_LINK21"/>
      <w:r>
        <w:rPr>
          <w:rFonts w:cs="Times New Roman" w:hint="eastAsia"/>
        </w:rPr>
        <w:t>设计技术方案、在线监测系统建设方案、油气回收处理装置废气排放监测数据等相关材料</w:t>
      </w:r>
      <w:bookmarkEnd w:id="32"/>
      <w:bookmarkEnd w:id="33"/>
      <w:r>
        <w:rPr>
          <w:rFonts w:cs="Times New Roman" w:hint="eastAsia"/>
        </w:rPr>
        <w:t>。中石油燃料油有限责任公司现有两个泊位，一个</w:t>
      </w:r>
      <w:r>
        <w:rPr>
          <w:rFonts w:cs="Times New Roman" w:hint="eastAsia"/>
        </w:rPr>
        <w:t>3</w:t>
      </w:r>
      <w:r>
        <w:rPr>
          <w:rFonts w:cs="Times New Roman"/>
        </w:rPr>
        <w:t>0</w:t>
      </w:r>
      <w:r>
        <w:rPr>
          <w:rFonts w:cs="Times New Roman" w:hint="eastAsia"/>
        </w:rPr>
        <w:t>万吨，一个</w:t>
      </w:r>
      <w:r>
        <w:rPr>
          <w:rFonts w:cs="Times New Roman" w:hint="eastAsia"/>
        </w:rPr>
        <w:t>5</w:t>
      </w:r>
      <w:r>
        <w:rPr>
          <w:rFonts w:cs="Times New Roman"/>
        </w:rPr>
        <w:t>0</w:t>
      </w:r>
      <w:r>
        <w:rPr>
          <w:rFonts w:cs="Times New Roman" w:hint="eastAsia"/>
        </w:rPr>
        <w:t>万吨，年吞吐量约为</w:t>
      </w:r>
      <w:r>
        <w:rPr>
          <w:rFonts w:cs="Times New Roman" w:hint="eastAsia"/>
        </w:rPr>
        <w:t>4</w:t>
      </w:r>
      <w:r>
        <w:rPr>
          <w:rFonts w:cs="Times New Roman"/>
        </w:rPr>
        <w:t>00</w:t>
      </w:r>
      <w:r>
        <w:rPr>
          <w:rFonts w:cs="Times New Roman" w:hint="eastAsia"/>
        </w:rPr>
        <w:t>万吨，主要</w:t>
      </w:r>
      <w:bookmarkStart w:id="34" w:name="OLE_LINK24"/>
      <w:bookmarkStart w:id="35" w:name="OLE_LINK23"/>
      <w:r>
        <w:rPr>
          <w:rFonts w:cs="Times New Roman" w:hint="eastAsia"/>
        </w:rPr>
        <w:t>经营货类为原油（装船）、柴油、汽油（卸船）以及</w:t>
      </w:r>
      <w:r>
        <w:rPr>
          <w:rFonts w:cs="Times New Roman" w:hint="eastAsia"/>
        </w:rPr>
        <w:t>燃料油</w:t>
      </w:r>
      <w:bookmarkEnd w:id="34"/>
      <w:bookmarkEnd w:id="35"/>
      <w:r>
        <w:rPr>
          <w:rFonts w:cs="Times New Roman" w:hint="eastAsia"/>
        </w:rPr>
        <w:t>。油气回收装置已于</w:t>
      </w:r>
      <w:r>
        <w:rPr>
          <w:rFonts w:cs="Times New Roman" w:hint="eastAsia"/>
        </w:rPr>
        <w:t>2</w:t>
      </w:r>
      <w:r>
        <w:rPr>
          <w:rFonts w:cs="Times New Roman"/>
        </w:rPr>
        <w:t>020</w:t>
      </w:r>
      <w:r>
        <w:rPr>
          <w:rFonts w:cs="Times New Roman" w:hint="eastAsia"/>
        </w:rPr>
        <w:t>年建成并投入使用，船岸安全装置</w:t>
      </w:r>
      <w:r>
        <w:rPr>
          <w:rFonts w:cs="Times New Roman" w:hint="eastAsia"/>
        </w:rPr>
        <w:t>5</w:t>
      </w:r>
      <w:r>
        <w:rPr>
          <w:rFonts w:cs="Times New Roman" w:hint="eastAsia"/>
        </w:rPr>
        <w:t>个，</w:t>
      </w:r>
      <w:bookmarkStart w:id="36" w:name="OLE_LINK25"/>
      <w:r>
        <w:rPr>
          <w:rFonts w:cs="Times New Roman" w:hint="eastAsia"/>
        </w:rPr>
        <w:t>处理效率≥</w:t>
      </w:r>
      <w:r>
        <w:rPr>
          <w:rFonts w:cs="Times New Roman" w:hint="eastAsia"/>
        </w:rPr>
        <w:t>9</w:t>
      </w:r>
      <w:r>
        <w:rPr>
          <w:rFonts w:cs="Times New Roman"/>
        </w:rPr>
        <w:t>5%</w:t>
      </w:r>
      <w:r>
        <w:rPr>
          <w:rFonts w:cs="Times New Roman" w:hint="eastAsia"/>
        </w:rPr>
        <w:t>，处理后的废气排放浓度约为</w:t>
      </w:r>
      <w:r>
        <w:rPr>
          <w:rFonts w:cs="Times New Roman" w:hint="eastAsia"/>
        </w:rPr>
        <w:t>1</w:t>
      </w:r>
      <w:r>
        <w:rPr>
          <w:rFonts w:cs="Times New Roman"/>
        </w:rPr>
        <w:t>60</w:t>
      </w:r>
      <w:r>
        <w:rPr>
          <w:rFonts w:cs="Times New Roman" w:hint="eastAsia"/>
        </w:rPr>
        <w:t>mg</w:t>
      </w:r>
      <w:r>
        <w:rPr>
          <w:rFonts w:cs="Times New Roman"/>
        </w:rPr>
        <w:t>/m</w:t>
      </w:r>
      <w:r>
        <w:rPr>
          <w:rFonts w:cs="Times New Roman"/>
          <w:vertAlign w:val="superscript"/>
        </w:rPr>
        <w:t>3</w:t>
      </w:r>
      <w:r>
        <w:rPr>
          <w:rFonts w:cs="Times New Roman" w:hint="eastAsia"/>
        </w:rPr>
        <w:t>，处理能力为</w:t>
      </w:r>
      <w:r>
        <w:rPr>
          <w:rFonts w:cs="Times New Roman" w:hint="eastAsia"/>
        </w:rPr>
        <w:t>3</w:t>
      </w:r>
      <w:r>
        <w:rPr>
          <w:rFonts w:cs="Times New Roman"/>
        </w:rPr>
        <w:t>000</w:t>
      </w:r>
      <w:r>
        <w:rPr>
          <w:rFonts w:cs="Times New Roman" w:hint="eastAsia"/>
        </w:rPr>
        <w:t>m</w:t>
      </w:r>
      <w:r>
        <w:rPr>
          <w:rFonts w:cs="Times New Roman"/>
          <w:vertAlign w:val="superscript"/>
        </w:rPr>
        <w:t>3</w:t>
      </w:r>
      <w:r>
        <w:rPr>
          <w:rFonts w:cs="Times New Roman"/>
        </w:rPr>
        <w:t>/h</w:t>
      </w:r>
      <w:bookmarkEnd w:id="36"/>
      <w:r>
        <w:rPr>
          <w:rFonts w:cs="Times New Roman" w:hint="eastAsia"/>
        </w:rPr>
        <w:t>，有效收集处理码头装船作业过程中的废气，显著提升了码头的绿色环保水平，并带来了一定的经济效益。目前，公司建设有油气回收在线监控系统，</w:t>
      </w:r>
      <w:bookmarkStart w:id="37" w:name="OLE_LINK27"/>
      <w:bookmarkStart w:id="38" w:name="OLE_LINK26"/>
      <w:r>
        <w:rPr>
          <w:rFonts w:cs="Times New Roman" w:hint="eastAsia"/>
        </w:rPr>
        <w:t>主要监控油气回收装置的关键运行参数，实现了油气回收处理装置的远程监控，但尚未将港区内的主要废气无组织排放区域的环境监测纳入监控平台</w:t>
      </w:r>
      <w:bookmarkEnd w:id="37"/>
      <w:bookmarkEnd w:id="38"/>
      <w:r>
        <w:rPr>
          <w:rFonts w:cs="Times New Roman" w:hint="eastAsia"/>
        </w:rPr>
        <w:t>。</w:t>
      </w:r>
    </w:p>
    <w:p w:rsidR="00B833C8" w:rsidRDefault="008C01AF">
      <w:pPr>
        <w:ind w:firstLineChars="200" w:firstLine="480"/>
        <w:rPr>
          <w:rFonts w:cs="Times New Roman"/>
        </w:rPr>
      </w:pPr>
      <w:r>
        <w:rPr>
          <w:rFonts w:cs="Times New Roman" w:hint="eastAsia"/>
        </w:rPr>
        <w:t>4</w:t>
      </w:r>
      <w:r>
        <w:rPr>
          <w:rFonts w:cs="Times New Roman" w:hint="eastAsia"/>
        </w:rPr>
        <w:t>）</w:t>
      </w:r>
      <w:bookmarkStart w:id="39" w:name="OLE_LINK28"/>
      <w:bookmarkStart w:id="40" w:name="OLE_LINK29"/>
      <w:r>
        <w:rPr>
          <w:rFonts w:cs="Times New Roman"/>
        </w:rPr>
        <w:t>天津港石油化工码头有限公司</w:t>
      </w:r>
      <w:bookmarkEnd w:id="39"/>
      <w:bookmarkEnd w:id="40"/>
    </w:p>
    <w:p w:rsidR="00B833C8" w:rsidRDefault="008C01AF">
      <w:pPr>
        <w:ind w:firstLine="480"/>
        <w:rPr>
          <w:rFonts w:cs="Times New Roman"/>
        </w:rPr>
      </w:pPr>
      <w:r>
        <w:rPr>
          <w:rFonts w:cs="Times New Roman" w:hint="eastAsia"/>
        </w:rPr>
        <w:t>标准编制团队于</w:t>
      </w:r>
      <w:r>
        <w:rPr>
          <w:rFonts w:cs="Times New Roman" w:hint="eastAsia"/>
        </w:rPr>
        <w:t>2</w:t>
      </w:r>
      <w:r>
        <w:rPr>
          <w:rFonts w:cs="Times New Roman"/>
        </w:rPr>
        <w:t>025</w:t>
      </w:r>
      <w:r>
        <w:rPr>
          <w:rFonts w:cs="Times New Roman" w:hint="eastAsia"/>
        </w:rPr>
        <w:t>年</w:t>
      </w:r>
      <w:r>
        <w:rPr>
          <w:rFonts w:cs="Times New Roman"/>
        </w:rPr>
        <w:t>7</w:t>
      </w:r>
      <w:r>
        <w:rPr>
          <w:rFonts w:cs="Times New Roman" w:hint="eastAsia"/>
        </w:rPr>
        <w:t>月</w:t>
      </w:r>
      <w:r>
        <w:rPr>
          <w:rFonts w:cs="Times New Roman" w:hint="eastAsia"/>
        </w:rPr>
        <w:t>2</w:t>
      </w:r>
      <w:r>
        <w:rPr>
          <w:rFonts w:cs="Times New Roman"/>
        </w:rPr>
        <w:t>8</w:t>
      </w:r>
      <w:r>
        <w:rPr>
          <w:rFonts w:cs="Times New Roman" w:hint="eastAsia"/>
        </w:rPr>
        <w:t>日对天津港石油化工码头有限公</w:t>
      </w:r>
      <w:r>
        <w:rPr>
          <w:rFonts w:cs="Times New Roman" w:hint="eastAsia"/>
        </w:rPr>
        <w:t>司就</w:t>
      </w:r>
      <w:bookmarkStart w:id="41" w:name="OLE_LINK30"/>
      <w:bookmarkStart w:id="42" w:name="OLE_LINK31"/>
      <w:r>
        <w:rPr>
          <w:rFonts w:cs="Times New Roman" w:hint="eastAsia"/>
        </w:rPr>
        <w:t>油气回收装置安装、利用、在线监测情况及需求</w:t>
      </w:r>
      <w:bookmarkEnd w:id="41"/>
      <w:bookmarkEnd w:id="42"/>
      <w:r>
        <w:rPr>
          <w:rFonts w:cs="Times New Roman" w:hint="eastAsia"/>
        </w:rPr>
        <w:t>进行了现场调研。该公司于</w:t>
      </w:r>
      <w:r>
        <w:rPr>
          <w:rFonts w:cs="Times New Roman" w:hint="eastAsia"/>
        </w:rPr>
        <w:t>2021</w:t>
      </w:r>
      <w:r>
        <w:rPr>
          <w:rFonts w:cs="Times New Roman" w:hint="eastAsia"/>
        </w:rPr>
        <w:t>年初进行初期规划，自</w:t>
      </w:r>
      <w:r>
        <w:rPr>
          <w:rFonts w:cs="Times New Roman" w:hint="eastAsia"/>
        </w:rPr>
        <w:t>2</w:t>
      </w:r>
      <w:r>
        <w:rPr>
          <w:rFonts w:cs="Times New Roman"/>
        </w:rPr>
        <w:t>022</w:t>
      </w:r>
      <w:r>
        <w:rPr>
          <w:rFonts w:cs="Times New Roman" w:hint="eastAsia"/>
        </w:rPr>
        <w:t>年</w:t>
      </w:r>
      <w:r>
        <w:rPr>
          <w:rFonts w:cs="Times New Roman" w:hint="eastAsia"/>
        </w:rPr>
        <w:t>6</w:t>
      </w:r>
      <w:r>
        <w:rPr>
          <w:rFonts w:cs="Times New Roman" w:hint="eastAsia"/>
        </w:rPr>
        <w:t>月份起正式施工，包括对泊位、管线等诸多重点设施的改造，目前已投入使用。该公司油气回收装置采用了国内领先的油气回收技术，开创性地</w:t>
      </w:r>
      <w:bookmarkStart w:id="43" w:name="OLE_LINK33"/>
      <w:bookmarkStart w:id="44" w:name="OLE_LINK32"/>
      <w:r>
        <w:rPr>
          <w:rFonts w:cs="Times New Roman" w:hint="eastAsia"/>
        </w:rPr>
        <w:t>采取了利用装船汽油本身进行吸收的“低温吸收</w:t>
      </w:r>
      <w:r>
        <w:rPr>
          <w:rFonts w:cs="Times New Roman" w:hint="eastAsia"/>
        </w:rPr>
        <w:t>+</w:t>
      </w:r>
      <w:r>
        <w:rPr>
          <w:rFonts w:cs="Times New Roman" w:hint="eastAsia"/>
        </w:rPr>
        <w:t>吸附法”处理工艺，不对原料气进行升压、深冷等前期处理，在常压下即可进行分离回收汽油、原油、航空煤油的装船油气，达到了一边装船作业、一边回收油气的同步治理效果</w:t>
      </w:r>
      <w:bookmarkEnd w:id="43"/>
      <w:bookmarkEnd w:id="44"/>
      <w:r>
        <w:rPr>
          <w:rFonts w:cs="Times New Roman" w:hint="eastAsia"/>
        </w:rPr>
        <w:t>。</w:t>
      </w:r>
      <w:r>
        <w:rPr>
          <w:rFonts w:cs="Times New Roman"/>
        </w:rPr>
        <w:t>油气回收装置的</w:t>
      </w:r>
      <w:bookmarkStart w:id="45" w:name="OLE_LINK35"/>
      <w:bookmarkStart w:id="46" w:name="OLE_LINK34"/>
      <w:r>
        <w:rPr>
          <w:rFonts w:cs="Times New Roman"/>
        </w:rPr>
        <w:t>油气处理能力为</w:t>
      </w:r>
      <w:r>
        <w:rPr>
          <w:rFonts w:cs="Times New Roman"/>
        </w:rPr>
        <w:t>2000m³/h</w:t>
      </w:r>
      <w:bookmarkEnd w:id="45"/>
      <w:bookmarkEnd w:id="46"/>
      <w:r>
        <w:rPr>
          <w:rFonts w:cs="Times New Roman"/>
        </w:rPr>
        <w:t>，可满足南</w:t>
      </w:r>
      <w:r>
        <w:rPr>
          <w:rFonts w:cs="Times New Roman"/>
        </w:rPr>
        <w:t>3#</w:t>
      </w:r>
      <w:r>
        <w:rPr>
          <w:rFonts w:cs="Times New Roman"/>
        </w:rPr>
        <w:t>和南</w:t>
      </w:r>
      <w:r>
        <w:rPr>
          <w:rFonts w:cs="Times New Roman"/>
        </w:rPr>
        <w:t>4#</w:t>
      </w:r>
      <w:r>
        <w:rPr>
          <w:rFonts w:cs="Times New Roman"/>
        </w:rPr>
        <w:t>泊位同时</w:t>
      </w:r>
      <w:r>
        <w:rPr>
          <w:rFonts w:cs="Times New Roman"/>
        </w:rPr>
        <w:t>装船作业油气回收。此外，</w:t>
      </w:r>
      <w:bookmarkStart w:id="47" w:name="OLE_LINK37"/>
      <w:bookmarkStart w:id="48" w:name="OLE_LINK36"/>
      <w:r>
        <w:rPr>
          <w:rFonts w:cs="Times New Roman"/>
        </w:rPr>
        <w:t>油气经该装置处理后的排放标准为</w:t>
      </w:r>
      <w:r>
        <w:rPr>
          <w:rFonts w:cs="Times New Roman"/>
        </w:rPr>
        <w:t>50mg/m³</w:t>
      </w:r>
      <w:r>
        <w:rPr>
          <w:rFonts w:cs="Times New Roman"/>
        </w:rPr>
        <w:t>，</w:t>
      </w:r>
      <w:bookmarkEnd w:id="47"/>
      <w:bookmarkEnd w:id="48"/>
      <w:r>
        <w:rPr>
          <w:rFonts w:cs="Times New Roman"/>
        </w:rPr>
        <w:t>大力提升了码头的绿色环保水平，为企业创造</w:t>
      </w:r>
      <w:r>
        <w:rPr>
          <w:rFonts w:cs="Times New Roman" w:hint="eastAsia"/>
        </w:rPr>
        <w:t>了显著</w:t>
      </w:r>
      <w:r>
        <w:rPr>
          <w:rFonts w:cs="Times New Roman"/>
        </w:rPr>
        <w:t>的</w:t>
      </w:r>
      <w:r>
        <w:rPr>
          <w:rFonts w:cs="Times New Roman" w:hint="eastAsia"/>
        </w:rPr>
        <w:t>环境及</w:t>
      </w:r>
      <w:r>
        <w:rPr>
          <w:rFonts w:cs="Times New Roman"/>
        </w:rPr>
        <w:t>经济效益。</w:t>
      </w:r>
    </w:p>
    <w:p w:rsidR="00B833C8" w:rsidRDefault="008C01AF">
      <w:pPr>
        <w:pStyle w:val="ab"/>
        <w:ind w:firstLine="482"/>
        <w:jc w:val="left"/>
        <w:outlineLvl w:val="2"/>
        <w:rPr>
          <w:rFonts w:cs="Times New Roman"/>
          <w:b/>
          <w:bCs/>
          <w:szCs w:val="24"/>
        </w:rPr>
      </w:pPr>
      <w:bookmarkStart w:id="49" w:name="_Toc231047992"/>
      <w:r>
        <w:rPr>
          <w:rFonts w:cs="Times New Roman" w:hint="eastAsia"/>
          <w:b/>
          <w:bCs/>
          <w:szCs w:val="24"/>
        </w:rPr>
        <w:t>8</w:t>
      </w:r>
      <w:r>
        <w:rPr>
          <w:rFonts w:cs="Times New Roman"/>
          <w:b/>
          <w:bCs/>
          <w:szCs w:val="24"/>
        </w:rPr>
        <w:t>.</w:t>
      </w:r>
      <w:r>
        <w:rPr>
          <w:rFonts w:cs="Times New Roman" w:hint="eastAsia"/>
          <w:b/>
          <w:bCs/>
          <w:szCs w:val="24"/>
        </w:rPr>
        <w:t>大纲会、专家咨询会意见修改说明</w:t>
      </w:r>
      <w:bookmarkEnd w:id="49"/>
    </w:p>
    <w:p w:rsidR="00B833C8" w:rsidRDefault="008C01AF">
      <w:pPr>
        <w:ind w:firstLineChars="200" w:firstLine="480"/>
      </w:pPr>
      <w:r>
        <w:rPr>
          <w:rFonts w:cs="Times New Roman"/>
        </w:rPr>
        <w:t>202</w:t>
      </w:r>
      <w:r>
        <w:rPr>
          <w:rFonts w:cs="Times New Roman" w:hint="eastAsia"/>
        </w:rPr>
        <w:t>4</w:t>
      </w:r>
      <w:r>
        <w:rPr>
          <w:rFonts w:cs="Times New Roman" w:hint="eastAsia"/>
        </w:rPr>
        <w:t>年</w:t>
      </w:r>
      <w:r>
        <w:rPr>
          <w:rFonts w:cs="Times New Roman"/>
        </w:rPr>
        <w:t>4</w:t>
      </w:r>
      <w:r>
        <w:rPr>
          <w:rFonts w:cs="Times New Roman" w:hint="eastAsia"/>
        </w:rPr>
        <w:t>月，中国港口协会召开了《码头油气回收在线监控系统技术要求》工作大纲评审会，针对标准重点及难点进行咨询和讨论，并明确解决办法。标准名称改为《码头油气回收在线监测系统技术要求》；并按调整后名称调整标准内容。具体如下：</w:t>
      </w:r>
    </w:p>
    <w:p w:rsidR="00B833C8" w:rsidRDefault="008C01AF">
      <w:pPr>
        <w:ind w:firstLineChars="200" w:firstLine="480"/>
      </w:pPr>
      <w:r>
        <w:rPr>
          <w:rFonts w:hint="eastAsia"/>
        </w:rPr>
        <w:t>前言</w:t>
      </w:r>
    </w:p>
    <w:p w:rsidR="00B833C8" w:rsidRDefault="008C01AF">
      <w:pPr>
        <w:ind w:firstLineChars="200" w:firstLine="480"/>
      </w:pPr>
      <w:r>
        <w:rPr>
          <w:rFonts w:hint="eastAsia"/>
        </w:rPr>
        <w:t xml:space="preserve">1 </w:t>
      </w:r>
      <w:r>
        <w:rPr>
          <w:rFonts w:hint="eastAsia"/>
        </w:rPr>
        <w:t>范围</w:t>
      </w:r>
    </w:p>
    <w:p w:rsidR="00B833C8" w:rsidRDefault="008C01AF">
      <w:pPr>
        <w:ind w:firstLineChars="200" w:firstLine="480"/>
      </w:pPr>
      <w:r>
        <w:rPr>
          <w:rFonts w:hint="eastAsia"/>
        </w:rPr>
        <w:t xml:space="preserve">2 </w:t>
      </w:r>
      <w:r>
        <w:rPr>
          <w:rFonts w:hint="eastAsia"/>
        </w:rPr>
        <w:t>规范性引用文件</w:t>
      </w:r>
    </w:p>
    <w:p w:rsidR="00B833C8" w:rsidRDefault="008C01AF">
      <w:pPr>
        <w:ind w:firstLineChars="200" w:firstLine="480"/>
      </w:pPr>
      <w:r>
        <w:rPr>
          <w:rFonts w:hint="eastAsia"/>
        </w:rPr>
        <w:t xml:space="preserve">3 </w:t>
      </w:r>
      <w:r>
        <w:rPr>
          <w:rFonts w:hint="eastAsia"/>
        </w:rPr>
        <w:t>术语和定义</w:t>
      </w:r>
    </w:p>
    <w:p w:rsidR="00B833C8" w:rsidRDefault="008C01AF">
      <w:pPr>
        <w:ind w:firstLineChars="200" w:firstLine="480"/>
      </w:pPr>
      <w:r>
        <w:rPr>
          <w:rFonts w:hint="eastAsia"/>
        </w:rPr>
        <w:lastRenderedPageBreak/>
        <w:t xml:space="preserve">4 </w:t>
      </w:r>
      <w:r>
        <w:rPr>
          <w:rFonts w:hint="eastAsia"/>
        </w:rPr>
        <w:t>系统构成与配置</w:t>
      </w:r>
    </w:p>
    <w:p w:rsidR="00B833C8" w:rsidRDefault="008C01AF">
      <w:pPr>
        <w:ind w:firstLineChars="200" w:firstLine="480"/>
      </w:pPr>
      <w:r>
        <w:rPr>
          <w:rFonts w:hint="eastAsia"/>
        </w:rPr>
        <w:t xml:space="preserve">5  </w:t>
      </w:r>
      <w:r>
        <w:rPr>
          <w:rFonts w:hint="eastAsia"/>
        </w:rPr>
        <w:t>一般要求</w:t>
      </w:r>
    </w:p>
    <w:p w:rsidR="00B833C8" w:rsidRDefault="008C01AF">
      <w:pPr>
        <w:ind w:firstLineChars="200" w:firstLine="480"/>
      </w:pPr>
      <w:r>
        <w:rPr>
          <w:rFonts w:hint="eastAsia"/>
        </w:rPr>
        <w:t xml:space="preserve">6 </w:t>
      </w:r>
      <w:r>
        <w:rPr>
          <w:rFonts w:hint="eastAsia"/>
        </w:rPr>
        <w:t>监测点位布置</w:t>
      </w:r>
    </w:p>
    <w:p w:rsidR="00B833C8" w:rsidRDefault="008C01AF">
      <w:pPr>
        <w:ind w:firstLineChars="200" w:firstLine="480"/>
      </w:pPr>
      <w:r>
        <w:rPr>
          <w:rFonts w:hint="eastAsia"/>
        </w:rPr>
        <w:t xml:space="preserve">7 </w:t>
      </w:r>
      <w:r>
        <w:rPr>
          <w:rFonts w:hint="eastAsia"/>
        </w:rPr>
        <w:t>监测设备</w:t>
      </w:r>
    </w:p>
    <w:p w:rsidR="00B833C8" w:rsidRDefault="008C01AF">
      <w:pPr>
        <w:ind w:firstLineChars="200" w:firstLine="480"/>
      </w:pPr>
      <w:r>
        <w:rPr>
          <w:rFonts w:hint="eastAsia"/>
        </w:rPr>
        <w:t xml:space="preserve">8 </w:t>
      </w:r>
      <w:r>
        <w:rPr>
          <w:rFonts w:hint="eastAsia"/>
        </w:rPr>
        <w:t>数据采集、传输与存储</w:t>
      </w:r>
    </w:p>
    <w:p w:rsidR="00B833C8" w:rsidRDefault="008C01AF">
      <w:pPr>
        <w:ind w:firstLineChars="200" w:firstLine="480"/>
      </w:pPr>
      <w:r>
        <w:rPr>
          <w:rFonts w:hint="eastAsia"/>
        </w:rPr>
        <w:t xml:space="preserve">9 </w:t>
      </w:r>
      <w:r>
        <w:rPr>
          <w:rFonts w:hint="eastAsia"/>
        </w:rPr>
        <w:t>数据管理</w:t>
      </w:r>
    </w:p>
    <w:p w:rsidR="00B833C8" w:rsidRDefault="008C01AF">
      <w:pPr>
        <w:ind w:firstLineChars="200" w:firstLine="480"/>
      </w:pPr>
      <w:r>
        <w:rPr>
          <w:rFonts w:hint="eastAsia"/>
        </w:rPr>
        <w:t>附录</w:t>
      </w:r>
      <w:r>
        <w:rPr>
          <w:rFonts w:hint="eastAsia"/>
        </w:rPr>
        <w:t xml:space="preserve">A </w:t>
      </w:r>
      <w:r>
        <w:rPr>
          <w:rFonts w:hint="eastAsia"/>
        </w:rPr>
        <w:t>监测项目</w:t>
      </w:r>
    </w:p>
    <w:p w:rsidR="00B833C8" w:rsidRDefault="008C01AF">
      <w:pPr>
        <w:ind w:firstLineChars="200" w:firstLine="480"/>
      </w:pPr>
      <w:r>
        <w:rPr>
          <w:rFonts w:hint="eastAsia"/>
        </w:rPr>
        <w:t>附录</w:t>
      </w:r>
      <w:r>
        <w:rPr>
          <w:rFonts w:hint="eastAsia"/>
        </w:rPr>
        <w:t xml:space="preserve">B  </w:t>
      </w:r>
      <w:r>
        <w:rPr>
          <w:rFonts w:hint="eastAsia"/>
        </w:rPr>
        <w:t>监测设备主要技术指标</w:t>
      </w:r>
    </w:p>
    <w:p w:rsidR="00B833C8" w:rsidRDefault="008C01AF">
      <w:pPr>
        <w:ind w:firstLineChars="200" w:firstLine="480"/>
      </w:pPr>
      <w:bookmarkStart w:id="50" w:name="OLE_LINK136"/>
      <w:bookmarkStart w:id="51" w:name="OLE_LINK135"/>
      <w:r>
        <w:t>2025</w:t>
      </w:r>
      <w:r>
        <w:rPr>
          <w:rFonts w:hint="eastAsia"/>
        </w:rPr>
        <w:t>年</w:t>
      </w:r>
      <w:r>
        <w:rPr>
          <w:rFonts w:hint="eastAsia"/>
        </w:rPr>
        <w:t>9</w:t>
      </w:r>
      <w:r>
        <w:rPr>
          <w:rFonts w:hint="eastAsia"/>
        </w:rPr>
        <w:t>月，中国港口协会组织召开了《</w:t>
      </w:r>
      <w:r>
        <w:t>码头油气回收在线</w:t>
      </w:r>
      <w:r>
        <w:rPr>
          <w:rFonts w:hint="eastAsia"/>
        </w:rPr>
        <w:t>监测</w:t>
      </w:r>
      <w:r>
        <w:t>系统技术要求</w:t>
      </w:r>
      <w:r>
        <w:rPr>
          <w:rFonts w:hint="eastAsia"/>
        </w:rPr>
        <w:t>》专家咨询会，针对标准的架构、主要内容进行咨询和讨论，并明确标准优化调整建议。</w:t>
      </w:r>
      <w:bookmarkEnd w:id="50"/>
      <w:bookmarkEnd w:id="51"/>
      <w:r>
        <w:rPr>
          <w:rFonts w:hint="eastAsia"/>
        </w:rPr>
        <w:t>标准起草组根据专家意见，对标准的主体架构进行优化，具体如下：</w:t>
      </w:r>
    </w:p>
    <w:p w:rsidR="00B833C8" w:rsidRDefault="008C01AF">
      <w:pPr>
        <w:ind w:firstLineChars="200" w:firstLine="480"/>
      </w:pPr>
      <w:r>
        <w:rPr>
          <w:rFonts w:hint="eastAsia"/>
        </w:rPr>
        <w:t>前言</w:t>
      </w:r>
    </w:p>
    <w:p w:rsidR="00B833C8" w:rsidRDefault="008C01AF">
      <w:pPr>
        <w:ind w:firstLineChars="200" w:firstLine="480"/>
      </w:pPr>
      <w:r>
        <w:rPr>
          <w:rFonts w:hint="eastAsia"/>
        </w:rPr>
        <w:t xml:space="preserve">1 </w:t>
      </w:r>
      <w:r>
        <w:rPr>
          <w:rFonts w:hint="eastAsia"/>
        </w:rPr>
        <w:t>范围</w:t>
      </w:r>
    </w:p>
    <w:p w:rsidR="00B833C8" w:rsidRDefault="008C01AF">
      <w:pPr>
        <w:ind w:firstLineChars="200" w:firstLine="480"/>
      </w:pPr>
      <w:r>
        <w:rPr>
          <w:rFonts w:hint="eastAsia"/>
        </w:rPr>
        <w:t xml:space="preserve">2 </w:t>
      </w:r>
      <w:r>
        <w:rPr>
          <w:rFonts w:hint="eastAsia"/>
        </w:rPr>
        <w:t>规范性引用文件</w:t>
      </w:r>
    </w:p>
    <w:p w:rsidR="00B833C8" w:rsidRDefault="008C01AF">
      <w:pPr>
        <w:ind w:firstLineChars="200" w:firstLine="480"/>
      </w:pPr>
      <w:r>
        <w:rPr>
          <w:rFonts w:hint="eastAsia"/>
        </w:rPr>
        <w:t xml:space="preserve">3 </w:t>
      </w:r>
      <w:r>
        <w:rPr>
          <w:rFonts w:hint="eastAsia"/>
        </w:rPr>
        <w:t>术语和定义</w:t>
      </w:r>
    </w:p>
    <w:p w:rsidR="00B833C8" w:rsidRDefault="008C01AF">
      <w:pPr>
        <w:ind w:firstLineChars="200" w:firstLine="480"/>
      </w:pPr>
      <w:r>
        <w:rPr>
          <w:rFonts w:hint="eastAsia"/>
        </w:rPr>
        <w:t xml:space="preserve">4 </w:t>
      </w:r>
      <w:r>
        <w:rPr>
          <w:rFonts w:hint="eastAsia"/>
        </w:rPr>
        <w:t>系统构成与配置</w:t>
      </w:r>
    </w:p>
    <w:p w:rsidR="00B833C8" w:rsidRDefault="008C01AF">
      <w:pPr>
        <w:ind w:firstLineChars="200" w:firstLine="480"/>
      </w:pPr>
      <w:r>
        <w:rPr>
          <w:rFonts w:hint="eastAsia"/>
        </w:rPr>
        <w:t xml:space="preserve">5 </w:t>
      </w:r>
      <w:r>
        <w:rPr>
          <w:rFonts w:hint="eastAsia"/>
        </w:rPr>
        <w:t>一般要求</w:t>
      </w:r>
    </w:p>
    <w:p w:rsidR="00B833C8" w:rsidRDefault="008C01AF">
      <w:pPr>
        <w:ind w:firstLineChars="200" w:firstLine="480"/>
      </w:pPr>
      <w:r>
        <w:rPr>
          <w:rFonts w:hint="eastAsia"/>
        </w:rPr>
        <w:t xml:space="preserve">6 </w:t>
      </w:r>
      <w:r>
        <w:rPr>
          <w:rFonts w:hint="eastAsia"/>
        </w:rPr>
        <w:t>监测点位布置</w:t>
      </w:r>
    </w:p>
    <w:p w:rsidR="00B833C8" w:rsidRDefault="008C01AF">
      <w:pPr>
        <w:ind w:firstLineChars="200" w:firstLine="480"/>
      </w:pPr>
      <w:r>
        <w:rPr>
          <w:rFonts w:hint="eastAsia"/>
        </w:rPr>
        <w:t xml:space="preserve">7 </w:t>
      </w:r>
      <w:r>
        <w:rPr>
          <w:rFonts w:hint="eastAsia"/>
        </w:rPr>
        <w:t>监测设备选型</w:t>
      </w:r>
    </w:p>
    <w:p w:rsidR="00B833C8" w:rsidRDefault="008C01AF">
      <w:pPr>
        <w:ind w:firstLineChars="200" w:firstLine="480"/>
      </w:pPr>
      <w:r>
        <w:rPr>
          <w:rFonts w:hint="eastAsia"/>
        </w:rPr>
        <w:t xml:space="preserve">8 </w:t>
      </w:r>
      <w:r>
        <w:rPr>
          <w:rFonts w:hint="eastAsia"/>
        </w:rPr>
        <w:t>数据采集、传输与存储</w:t>
      </w:r>
    </w:p>
    <w:p w:rsidR="00B833C8" w:rsidRDefault="008C01AF">
      <w:pPr>
        <w:ind w:firstLineChars="200" w:firstLine="480"/>
      </w:pPr>
      <w:r>
        <w:rPr>
          <w:rFonts w:hint="eastAsia"/>
        </w:rPr>
        <w:t xml:space="preserve">9 </w:t>
      </w:r>
      <w:r>
        <w:rPr>
          <w:rFonts w:hint="eastAsia"/>
        </w:rPr>
        <w:t>数据处理</w:t>
      </w:r>
    </w:p>
    <w:p w:rsidR="00B833C8" w:rsidRDefault="008C01AF">
      <w:pPr>
        <w:ind w:firstLine="480"/>
        <w:rPr>
          <w:rFonts w:cs="Times New Roman"/>
        </w:rPr>
      </w:pPr>
      <w:r>
        <w:rPr>
          <w:rFonts w:hint="eastAsia"/>
        </w:rPr>
        <w:t>与大纲会形成的标准结构和内容相比，本次</w:t>
      </w:r>
      <w:r>
        <w:rPr>
          <w:rFonts w:hint="eastAsia"/>
        </w:rPr>
        <w:t>标准修改内容较多、调整较大，其中，从标准结构上，删除了附录</w:t>
      </w:r>
      <w:r>
        <w:rPr>
          <w:rFonts w:hint="eastAsia"/>
        </w:rPr>
        <w:t>A</w:t>
      </w:r>
      <w:r>
        <w:rPr>
          <w:rFonts w:hint="eastAsia"/>
        </w:rPr>
        <w:t>和</w:t>
      </w:r>
      <w:r>
        <w:rPr>
          <w:rFonts w:hint="eastAsia"/>
        </w:rPr>
        <w:t>B</w:t>
      </w:r>
      <w:r>
        <w:rPr>
          <w:rFonts w:hint="eastAsia"/>
        </w:rPr>
        <w:t>，并将附录</w:t>
      </w:r>
      <w:r>
        <w:rPr>
          <w:rFonts w:hint="eastAsia"/>
        </w:rPr>
        <w:t>A</w:t>
      </w:r>
      <w:r>
        <w:rPr>
          <w:rFonts w:hint="eastAsia"/>
        </w:rPr>
        <w:t>和</w:t>
      </w:r>
      <w:r>
        <w:rPr>
          <w:rFonts w:hint="eastAsia"/>
        </w:rPr>
        <w:t>B</w:t>
      </w:r>
      <w:r>
        <w:rPr>
          <w:rFonts w:hint="eastAsia"/>
        </w:rPr>
        <w:t>中的技术指标融入到标准的相关章节内容中，并按照</w:t>
      </w:r>
      <w:r>
        <w:rPr>
          <w:rFonts w:hint="eastAsia"/>
        </w:rPr>
        <w:t>GB/T1.1-2020</w:t>
      </w:r>
      <w:r>
        <w:rPr>
          <w:rFonts w:hint="eastAsia"/>
        </w:rPr>
        <w:t>的规定对标准章节结构进行了调整。从标准章节内容上，①</w:t>
      </w:r>
      <w:r>
        <w:rPr>
          <w:rFonts w:hint="eastAsia"/>
        </w:rPr>
        <w:t xml:space="preserve"> </w:t>
      </w:r>
      <w:r>
        <w:rPr>
          <w:rFonts w:hint="eastAsia"/>
        </w:rPr>
        <w:t>范围：改为“码头油气回收在线监测系统的系统构成与配置、一般要求、监测点位布置、监测设备、数据采集、传输与存储、数据处理等要求”“适用于码头油气回收在线监测系统的设计、开发和使用”；②</w:t>
      </w:r>
      <w:r>
        <w:rPr>
          <w:rFonts w:hint="eastAsia"/>
        </w:rPr>
        <w:t xml:space="preserve"> </w:t>
      </w:r>
      <w:r>
        <w:rPr>
          <w:rFonts w:hint="eastAsia"/>
        </w:rPr>
        <w:t>规范性引用文件：重新复核规范性引用规范，对于</w:t>
      </w:r>
      <w:r>
        <w:rPr>
          <w:rFonts w:hint="eastAsia"/>
        </w:rPr>
        <w:t>JTS/T 196-12</w:t>
      </w:r>
      <w:r>
        <w:rPr>
          <w:rFonts w:hint="eastAsia"/>
        </w:rPr>
        <w:t>中涉及到的国标内容，本标准中未再梳理，同时增加了网络安全</w:t>
      </w:r>
      <w:r>
        <w:rPr>
          <w:rFonts w:hint="eastAsia"/>
        </w:rPr>
        <w:t>的相关标准；③</w:t>
      </w:r>
      <w:r>
        <w:rPr>
          <w:rFonts w:hint="eastAsia"/>
        </w:rPr>
        <w:t xml:space="preserve"> </w:t>
      </w:r>
      <w:r>
        <w:rPr>
          <w:rFonts w:hint="eastAsia"/>
        </w:rPr>
        <w:t>术语和定义：对</w:t>
      </w:r>
      <w:r>
        <w:rPr>
          <w:rFonts w:hint="eastAsia"/>
        </w:rPr>
        <w:lastRenderedPageBreak/>
        <w:t>术语和定义进行了调整，补充了“</w:t>
      </w:r>
      <w:r>
        <w:rPr>
          <w:rFonts w:hint="eastAsia"/>
        </w:rPr>
        <w:t>JTS/T 196-12</w:t>
      </w:r>
      <w:r>
        <w:rPr>
          <w:rFonts w:hint="eastAsia"/>
        </w:rPr>
        <w:t>界定的界定的术语和定义适用于本标准”；④</w:t>
      </w:r>
      <w:r>
        <w:rPr>
          <w:rFonts w:hint="eastAsia"/>
        </w:rPr>
        <w:t xml:space="preserve"> </w:t>
      </w:r>
      <w:r>
        <w:rPr>
          <w:rFonts w:hint="eastAsia"/>
        </w:rPr>
        <w:t>系统结构与配置：重新绘制了码头油气回收在线监测系统结构图，并根据结构图重新优化了后续章节的设置，同时增加了系统功能与配置表，明确了系统配置与功能的选配和必配选项；⑤</w:t>
      </w:r>
      <w:r>
        <w:rPr>
          <w:rFonts w:hint="eastAsia"/>
        </w:rPr>
        <w:t xml:space="preserve"> </w:t>
      </w:r>
      <w:r>
        <w:rPr>
          <w:rFonts w:hint="eastAsia"/>
        </w:rPr>
        <w:t>一般要求：工作条件改为环境要求，并将系统</w:t>
      </w:r>
      <w:r>
        <w:t>功能要求</w:t>
      </w:r>
      <w:r>
        <w:rPr>
          <w:rFonts w:hint="eastAsia"/>
        </w:rPr>
        <w:t>调整至系统功能与配置表，具体的功能要求调整到相关章；⑥</w:t>
      </w:r>
      <w:r>
        <w:rPr>
          <w:rFonts w:hint="eastAsia"/>
        </w:rPr>
        <w:t xml:space="preserve"> </w:t>
      </w:r>
      <w:r>
        <w:rPr>
          <w:rFonts w:hint="eastAsia"/>
        </w:rPr>
        <w:t>监测点位布置：增加了在线监测系统监测点位设置表格，重新梳理了点位布设的相关条款，补充了油气回收监测的主要内容，明确相</w:t>
      </w:r>
      <w:r>
        <w:rPr>
          <w:rFonts w:hint="eastAsia"/>
        </w:rPr>
        <w:t>关设备的布设点位；⑦</w:t>
      </w:r>
      <w:r>
        <w:rPr>
          <w:rFonts w:hint="eastAsia"/>
        </w:rPr>
        <w:t xml:space="preserve"> </w:t>
      </w:r>
      <w:r>
        <w:rPr>
          <w:rFonts w:hint="eastAsia"/>
        </w:rPr>
        <w:t>监测设备选型：将监测设备选型的一般要求调整至第五章节，同时，该章节的条款内容引用了相关标准；⑧</w:t>
      </w:r>
      <w:r>
        <w:rPr>
          <w:rFonts w:hint="eastAsia"/>
        </w:rPr>
        <w:t xml:space="preserve"> </w:t>
      </w:r>
      <w:r>
        <w:rPr>
          <w:rFonts w:hint="eastAsia"/>
        </w:rPr>
        <w:t>数据采集、传输与存储：明确了数据传输的内容、方式以及数据采集的内容、方式、精度等要求；⑨</w:t>
      </w:r>
      <w:r>
        <w:rPr>
          <w:rFonts w:hint="eastAsia"/>
        </w:rPr>
        <w:t xml:space="preserve"> </w:t>
      </w:r>
      <w:r>
        <w:rPr>
          <w:rFonts w:hint="eastAsia"/>
        </w:rPr>
        <w:t>数据处理：将本章节名称油“数据管理”修改为“数据处理”，补充了数据分析、预警等要求。</w:t>
      </w:r>
    </w:p>
    <w:p w:rsidR="00B833C8" w:rsidRDefault="008C01AF">
      <w:pPr>
        <w:pStyle w:val="ab"/>
        <w:ind w:firstLine="482"/>
        <w:jc w:val="left"/>
        <w:outlineLvl w:val="1"/>
        <w:rPr>
          <w:rFonts w:cs="Times New Roman"/>
        </w:rPr>
      </w:pPr>
      <w:bookmarkStart w:id="52" w:name="_Toc231047993"/>
      <w:r>
        <w:rPr>
          <w:rFonts w:cs="Times New Roman" w:hint="eastAsia"/>
          <w:b/>
          <w:bCs/>
          <w:szCs w:val="24"/>
        </w:rPr>
        <w:t>（四）标准主要起草人及其所做工作</w:t>
      </w:r>
      <w:bookmarkEnd w:id="52"/>
    </w:p>
    <w:p w:rsidR="00B833C8" w:rsidRDefault="008C01AF">
      <w:pPr>
        <w:jc w:val="center"/>
      </w:pPr>
      <w:r>
        <w:rPr>
          <w:rFonts w:hint="eastAsia"/>
        </w:rPr>
        <w:t>表</w:t>
      </w:r>
      <w:r>
        <w:rPr>
          <w:rFonts w:hint="eastAsia"/>
        </w:rPr>
        <w:t xml:space="preserve">1-1 </w:t>
      </w:r>
      <w:r>
        <w:rPr>
          <w:rFonts w:hint="eastAsia"/>
        </w:rPr>
        <w:t>人员参与编写的情况</w:t>
      </w:r>
    </w:p>
    <w:tbl>
      <w:tblPr>
        <w:tblStyle w:val="a9"/>
        <w:tblW w:w="0" w:type="auto"/>
        <w:tblLook w:val="04A0" w:firstRow="1" w:lastRow="0" w:firstColumn="1" w:lastColumn="0" w:noHBand="0" w:noVBand="1"/>
      </w:tblPr>
      <w:tblGrid>
        <w:gridCol w:w="562"/>
        <w:gridCol w:w="993"/>
        <w:gridCol w:w="2852"/>
        <w:gridCol w:w="1273"/>
        <w:gridCol w:w="2616"/>
      </w:tblGrid>
      <w:tr w:rsidR="00B833C8">
        <w:tc>
          <w:tcPr>
            <w:tcW w:w="562" w:type="dxa"/>
            <w:vAlign w:val="center"/>
          </w:tcPr>
          <w:p w:rsidR="00B833C8" w:rsidRDefault="008C01AF">
            <w:pPr>
              <w:jc w:val="center"/>
              <w:rPr>
                <w:rFonts w:cs="Times New Roman"/>
                <w:kern w:val="0"/>
              </w:rPr>
            </w:pPr>
            <w:bookmarkStart w:id="53" w:name="OLE_LINK66"/>
            <w:bookmarkStart w:id="54" w:name="OLE_LINK67"/>
            <w:r>
              <w:rPr>
                <w:rFonts w:cs="Times New Roman"/>
                <w:kern w:val="0"/>
              </w:rPr>
              <w:t>序号</w:t>
            </w:r>
          </w:p>
        </w:tc>
        <w:tc>
          <w:tcPr>
            <w:tcW w:w="993" w:type="dxa"/>
            <w:vAlign w:val="center"/>
          </w:tcPr>
          <w:p w:rsidR="00B833C8" w:rsidRDefault="008C01AF">
            <w:pPr>
              <w:jc w:val="center"/>
              <w:rPr>
                <w:rFonts w:cs="Times New Roman"/>
                <w:kern w:val="0"/>
              </w:rPr>
            </w:pPr>
            <w:r>
              <w:rPr>
                <w:rFonts w:cs="Times New Roman"/>
                <w:kern w:val="0"/>
              </w:rPr>
              <w:t>姓名</w:t>
            </w:r>
          </w:p>
        </w:tc>
        <w:tc>
          <w:tcPr>
            <w:tcW w:w="2852" w:type="dxa"/>
            <w:vAlign w:val="center"/>
          </w:tcPr>
          <w:p w:rsidR="00B833C8" w:rsidRDefault="008C01AF">
            <w:pPr>
              <w:jc w:val="center"/>
              <w:rPr>
                <w:rFonts w:cs="Times New Roman"/>
                <w:kern w:val="0"/>
              </w:rPr>
            </w:pPr>
            <w:r>
              <w:rPr>
                <w:rFonts w:cs="Times New Roman"/>
                <w:kern w:val="0"/>
              </w:rPr>
              <w:t>单位</w:t>
            </w:r>
          </w:p>
        </w:tc>
        <w:tc>
          <w:tcPr>
            <w:tcW w:w="1273" w:type="dxa"/>
            <w:vAlign w:val="center"/>
          </w:tcPr>
          <w:p w:rsidR="00B833C8" w:rsidRDefault="008C01AF">
            <w:pPr>
              <w:jc w:val="center"/>
              <w:rPr>
                <w:rFonts w:cs="Times New Roman"/>
                <w:kern w:val="0"/>
              </w:rPr>
            </w:pPr>
            <w:r>
              <w:rPr>
                <w:rFonts w:cs="Times New Roman"/>
                <w:kern w:val="0"/>
              </w:rPr>
              <w:t>职务职称</w:t>
            </w:r>
          </w:p>
        </w:tc>
        <w:tc>
          <w:tcPr>
            <w:tcW w:w="2616" w:type="dxa"/>
            <w:vAlign w:val="center"/>
          </w:tcPr>
          <w:p w:rsidR="00B833C8" w:rsidRDefault="008C01AF">
            <w:pPr>
              <w:jc w:val="center"/>
              <w:rPr>
                <w:rFonts w:cs="Times New Roman"/>
                <w:kern w:val="0"/>
              </w:rPr>
            </w:pPr>
            <w:r>
              <w:rPr>
                <w:rFonts w:cs="Times New Roman"/>
                <w:kern w:val="0"/>
              </w:rPr>
              <w:t>参加标准编制情况</w:t>
            </w:r>
          </w:p>
        </w:tc>
      </w:tr>
      <w:tr w:rsidR="00B833C8">
        <w:tc>
          <w:tcPr>
            <w:tcW w:w="562" w:type="dxa"/>
            <w:vAlign w:val="center"/>
          </w:tcPr>
          <w:p w:rsidR="00B833C8" w:rsidRDefault="008C01AF">
            <w:pPr>
              <w:jc w:val="center"/>
              <w:rPr>
                <w:kern w:val="0"/>
              </w:rPr>
            </w:pPr>
            <w:r>
              <w:rPr>
                <w:kern w:val="0"/>
              </w:rPr>
              <w:t>1</w:t>
            </w:r>
          </w:p>
        </w:tc>
        <w:tc>
          <w:tcPr>
            <w:tcW w:w="993" w:type="dxa"/>
            <w:vAlign w:val="center"/>
          </w:tcPr>
          <w:p w:rsidR="00B833C8" w:rsidRDefault="008C01AF">
            <w:pPr>
              <w:rPr>
                <w:kern w:val="0"/>
              </w:rPr>
            </w:pPr>
            <w:r>
              <w:rPr>
                <w:kern w:val="0"/>
              </w:rPr>
              <w:t>彭士涛</w:t>
            </w:r>
          </w:p>
        </w:tc>
        <w:tc>
          <w:tcPr>
            <w:tcW w:w="2852" w:type="dxa"/>
            <w:vAlign w:val="center"/>
          </w:tcPr>
          <w:p w:rsidR="00B833C8" w:rsidRDefault="008C01AF">
            <w:pPr>
              <w:jc w:val="center"/>
              <w:rPr>
                <w:kern w:val="0"/>
              </w:rPr>
            </w:pPr>
            <w:r>
              <w:rPr>
                <w:kern w:val="0"/>
              </w:rPr>
              <w:t>交通运输部天津水运工程科学研究所</w:t>
            </w:r>
          </w:p>
        </w:tc>
        <w:tc>
          <w:tcPr>
            <w:tcW w:w="1273" w:type="dxa"/>
            <w:vAlign w:val="center"/>
          </w:tcPr>
          <w:p w:rsidR="00B833C8" w:rsidRDefault="008C01AF">
            <w:pPr>
              <w:jc w:val="center"/>
              <w:rPr>
                <w:kern w:val="0"/>
              </w:rPr>
            </w:pPr>
            <w:r>
              <w:rPr>
                <w:kern w:val="0"/>
              </w:rPr>
              <w:t>正高级工程师</w:t>
            </w:r>
          </w:p>
        </w:tc>
        <w:tc>
          <w:tcPr>
            <w:tcW w:w="2616" w:type="dxa"/>
            <w:vAlign w:val="center"/>
          </w:tcPr>
          <w:p w:rsidR="00B833C8" w:rsidRDefault="008C01AF">
            <w:pPr>
              <w:rPr>
                <w:color w:val="FF0000"/>
                <w:kern w:val="0"/>
              </w:rPr>
            </w:pPr>
            <w:r>
              <w:rPr>
                <w:kern w:val="0"/>
              </w:rPr>
              <w:t>整体编制内容和有关组织、协调各参编单位及调研等工作</w:t>
            </w:r>
          </w:p>
        </w:tc>
      </w:tr>
      <w:tr w:rsidR="00B833C8">
        <w:tc>
          <w:tcPr>
            <w:tcW w:w="562" w:type="dxa"/>
            <w:vAlign w:val="center"/>
          </w:tcPr>
          <w:p w:rsidR="00B833C8" w:rsidRDefault="008C01AF">
            <w:pPr>
              <w:jc w:val="center"/>
              <w:rPr>
                <w:kern w:val="0"/>
              </w:rPr>
            </w:pPr>
            <w:r>
              <w:rPr>
                <w:kern w:val="0"/>
              </w:rPr>
              <w:t>2</w:t>
            </w:r>
          </w:p>
        </w:tc>
        <w:tc>
          <w:tcPr>
            <w:tcW w:w="993" w:type="dxa"/>
            <w:vAlign w:val="center"/>
          </w:tcPr>
          <w:p w:rsidR="00B833C8" w:rsidRDefault="008C01AF">
            <w:pPr>
              <w:rPr>
                <w:kern w:val="0"/>
              </w:rPr>
            </w:pPr>
            <w:r>
              <w:rPr>
                <w:rFonts w:hint="eastAsia"/>
                <w:kern w:val="0"/>
              </w:rPr>
              <w:t>崔继宪</w:t>
            </w:r>
          </w:p>
        </w:tc>
        <w:tc>
          <w:tcPr>
            <w:tcW w:w="2852" w:type="dxa"/>
            <w:vAlign w:val="center"/>
          </w:tcPr>
          <w:p w:rsidR="00B833C8" w:rsidRDefault="008C01AF">
            <w:pPr>
              <w:jc w:val="center"/>
              <w:rPr>
                <w:kern w:val="0"/>
              </w:rPr>
            </w:pPr>
            <w:r>
              <w:rPr>
                <w:kern w:val="0"/>
              </w:rPr>
              <w:t>交通运输部天津水运工程科学研究所</w:t>
            </w:r>
          </w:p>
        </w:tc>
        <w:tc>
          <w:tcPr>
            <w:tcW w:w="1273" w:type="dxa"/>
            <w:vAlign w:val="center"/>
          </w:tcPr>
          <w:p w:rsidR="00B833C8" w:rsidRDefault="008C01AF">
            <w:pPr>
              <w:jc w:val="center"/>
              <w:rPr>
                <w:kern w:val="0"/>
              </w:rPr>
            </w:pPr>
            <w:r>
              <w:rPr>
                <w:rFonts w:hint="eastAsia"/>
                <w:kern w:val="0"/>
              </w:rPr>
              <w:t>工程师</w:t>
            </w:r>
          </w:p>
        </w:tc>
        <w:tc>
          <w:tcPr>
            <w:tcW w:w="2616" w:type="dxa"/>
            <w:vAlign w:val="center"/>
          </w:tcPr>
          <w:p w:rsidR="00B833C8" w:rsidRDefault="008C01AF">
            <w:pPr>
              <w:rPr>
                <w:color w:val="FF0000"/>
                <w:kern w:val="0"/>
              </w:rPr>
            </w:pPr>
            <w:bookmarkStart w:id="55" w:name="OLE_LINK39"/>
            <w:bookmarkStart w:id="56" w:name="OLE_LINK40"/>
            <w:r>
              <w:rPr>
                <w:kern w:val="0"/>
              </w:rPr>
              <w:t>系统功能架构</w:t>
            </w:r>
            <w:r>
              <w:rPr>
                <w:rFonts w:hint="eastAsia"/>
                <w:kern w:val="0"/>
              </w:rPr>
              <w:t>、配置</w:t>
            </w:r>
            <w:r>
              <w:rPr>
                <w:kern w:val="0"/>
              </w:rPr>
              <w:t>及</w:t>
            </w:r>
            <w:r>
              <w:rPr>
                <w:rFonts w:hint="eastAsia"/>
                <w:kern w:val="0"/>
              </w:rPr>
              <w:t>监测设备</w:t>
            </w:r>
            <w:bookmarkEnd w:id="55"/>
            <w:bookmarkEnd w:id="56"/>
            <w:r>
              <w:rPr>
                <w:kern w:val="0"/>
              </w:rPr>
              <w:t>内容编写</w:t>
            </w:r>
          </w:p>
        </w:tc>
      </w:tr>
      <w:tr w:rsidR="00B833C8">
        <w:tc>
          <w:tcPr>
            <w:tcW w:w="562" w:type="dxa"/>
            <w:vAlign w:val="center"/>
          </w:tcPr>
          <w:p w:rsidR="00B833C8" w:rsidRDefault="008C01AF">
            <w:pPr>
              <w:jc w:val="center"/>
              <w:rPr>
                <w:kern w:val="0"/>
              </w:rPr>
            </w:pPr>
            <w:r>
              <w:rPr>
                <w:rFonts w:hint="eastAsia"/>
                <w:kern w:val="0"/>
              </w:rPr>
              <w:t>3</w:t>
            </w:r>
          </w:p>
        </w:tc>
        <w:tc>
          <w:tcPr>
            <w:tcW w:w="993" w:type="dxa"/>
            <w:shd w:val="clear" w:color="auto" w:fill="auto"/>
            <w:vAlign w:val="center"/>
          </w:tcPr>
          <w:p w:rsidR="00B833C8" w:rsidRDefault="008C01AF">
            <w:pPr>
              <w:rPr>
                <w:kern w:val="0"/>
              </w:rPr>
            </w:pPr>
            <w:r>
              <w:rPr>
                <w:rFonts w:hint="eastAsia"/>
                <w:kern w:val="0"/>
              </w:rPr>
              <w:t>颜明东</w:t>
            </w:r>
          </w:p>
        </w:tc>
        <w:tc>
          <w:tcPr>
            <w:tcW w:w="2852" w:type="dxa"/>
            <w:shd w:val="clear" w:color="auto" w:fill="auto"/>
          </w:tcPr>
          <w:p w:rsidR="00B833C8" w:rsidRDefault="008C01AF">
            <w:pPr>
              <w:adjustRightInd w:val="0"/>
              <w:snapToGrid w:val="0"/>
              <w:spacing w:after="60" w:line="400" w:lineRule="atLeast"/>
              <w:jc w:val="center"/>
              <w:textAlignment w:val="center"/>
              <w:rPr>
                <w:kern w:val="0"/>
                <w:szCs w:val="22"/>
              </w:rPr>
            </w:pPr>
            <w:r>
              <w:rPr>
                <w:rFonts w:hint="eastAsia"/>
                <w:kern w:val="0"/>
                <w:szCs w:val="22"/>
              </w:rPr>
              <w:t>浙江省海港投资运营集团有限公司</w:t>
            </w:r>
          </w:p>
        </w:tc>
        <w:tc>
          <w:tcPr>
            <w:tcW w:w="1273" w:type="dxa"/>
            <w:shd w:val="clear" w:color="auto" w:fill="auto"/>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高级工程师</w:t>
            </w:r>
          </w:p>
        </w:tc>
        <w:tc>
          <w:tcPr>
            <w:tcW w:w="2616" w:type="dxa"/>
            <w:shd w:val="clear" w:color="auto" w:fill="auto"/>
            <w:vAlign w:val="center"/>
          </w:tcPr>
          <w:p w:rsidR="00B833C8" w:rsidRDefault="008C01AF">
            <w:pPr>
              <w:rPr>
                <w:kern w:val="0"/>
              </w:rPr>
            </w:pPr>
            <w:r>
              <w:rPr>
                <w:kern w:val="0"/>
              </w:rPr>
              <w:t>章节设置与进度把控</w:t>
            </w:r>
          </w:p>
        </w:tc>
      </w:tr>
      <w:tr w:rsidR="00B833C8">
        <w:tc>
          <w:tcPr>
            <w:tcW w:w="562" w:type="dxa"/>
            <w:vAlign w:val="center"/>
          </w:tcPr>
          <w:p w:rsidR="00B833C8" w:rsidRDefault="008C01AF">
            <w:pPr>
              <w:jc w:val="center"/>
              <w:rPr>
                <w:kern w:val="0"/>
              </w:rPr>
            </w:pPr>
            <w:r>
              <w:rPr>
                <w:rFonts w:hint="eastAsia"/>
                <w:kern w:val="0"/>
              </w:rPr>
              <w:t>4</w:t>
            </w:r>
          </w:p>
        </w:tc>
        <w:tc>
          <w:tcPr>
            <w:tcW w:w="993" w:type="dxa"/>
            <w:vAlign w:val="center"/>
          </w:tcPr>
          <w:p w:rsidR="00B833C8" w:rsidRDefault="008C01AF">
            <w:pPr>
              <w:jc w:val="center"/>
              <w:rPr>
                <w:kern w:val="0"/>
              </w:rPr>
            </w:pPr>
            <w:r>
              <w:rPr>
                <w:rFonts w:hint="eastAsia"/>
                <w:kern w:val="0"/>
              </w:rPr>
              <w:t>洪宁宁</w:t>
            </w:r>
          </w:p>
        </w:tc>
        <w:tc>
          <w:tcPr>
            <w:tcW w:w="2852" w:type="dxa"/>
            <w:vAlign w:val="center"/>
          </w:tcPr>
          <w:p w:rsidR="00B833C8" w:rsidRDefault="008C01AF">
            <w:pPr>
              <w:jc w:val="center"/>
              <w:rPr>
                <w:kern w:val="0"/>
              </w:rPr>
            </w:pPr>
            <w:r>
              <w:rPr>
                <w:kern w:val="0"/>
              </w:rPr>
              <w:t>交通运输部天津水运工程科学研究所</w:t>
            </w:r>
          </w:p>
        </w:tc>
        <w:tc>
          <w:tcPr>
            <w:tcW w:w="1273" w:type="dxa"/>
            <w:vAlign w:val="center"/>
          </w:tcPr>
          <w:p w:rsidR="00B833C8" w:rsidRDefault="008C01AF">
            <w:pPr>
              <w:jc w:val="center"/>
              <w:rPr>
                <w:kern w:val="0"/>
              </w:rPr>
            </w:pPr>
            <w:r>
              <w:rPr>
                <w:rFonts w:hint="eastAsia"/>
                <w:kern w:val="0"/>
              </w:rPr>
              <w:t>研究员</w:t>
            </w:r>
          </w:p>
        </w:tc>
        <w:tc>
          <w:tcPr>
            <w:tcW w:w="2616" w:type="dxa"/>
            <w:vAlign w:val="center"/>
          </w:tcPr>
          <w:p w:rsidR="00B833C8" w:rsidRDefault="008C01AF">
            <w:pPr>
              <w:rPr>
                <w:kern w:val="0"/>
              </w:rPr>
            </w:pPr>
            <w:r>
              <w:rPr>
                <w:kern w:val="0"/>
              </w:rPr>
              <w:t>案例分析与技术说明</w:t>
            </w:r>
          </w:p>
        </w:tc>
      </w:tr>
      <w:tr w:rsidR="00B833C8">
        <w:tc>
          <w:tcPr>
            <w:tcW w:w="562" w:type="dxa"/>
            <w:vAlign w:val="center"/>
          </w:tcPr>
          <w:p w:rsidR="00B833C8" w:rsidRDefault="008C01AF">
            <w:pPr>
              <w:jc w:val="center"/>
              <w:rPr>
                <w:kern w:val="0"/>
              </w:rPr>
            </w:pPr>
            <w:r>
              <w:rPr>
                <w:rFonts w:hint="eastAsia"/>
                <w:kern w:val="0"/>
              </w:rPr>
              <w:t>5</w:t>
            </w:r>
          </w:p>
        </w:tc>
        <w:tc>
          <w:tcPr>
            <w:tcW w:w="993" w:type="dxa"/>
            <w:vAlign w:val="center"/>
          </w:tcPr>
          <w:p w:rsidR="00B833C8" w:rsidRDefault="008C01AF">
            <w:pPr>
              <w:rPr>
                <w:kern w:val="0"/>
              </w:rPr>
            </w:pPr>
            <w:r>
              <w:rPr>
                <w:rFonts w:hint="eastAsia"/>
                <w:kern w:val="0"/>
              </w:rPr>
              <w:t>邱春霞</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交通运输部规划研究院</w:t>
            </w:r>
          </w:p>
        </w:tc>
        <w:tc>
          <w:tcPr>
            <w:tcW w:w="1273"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研究员</w:t>
            </w:r>
          </w:p>
        </w:tc>
        <w:tc>
          <w:tcPr>
            <w:tcW w:w="2616" w:type="dxa"/>
            <w:vAlign w:val="center"/>
          </w:tcPr>
          <w:p w:rsidR="00B833C8" w:rsidRDefault="008C01AF">
            <w:pPr>
              <w:rPr>
                <w:kern w:val="0"/>
              </w:rPr>
            </w:pPr>
            <w:bookmarkStart w:id="57" w:name="OLE_LINK38"/>
            <w:r>
              <w:rPr>
                <w:kern w:val="0"/>
              </w:rPr>
              <w:t>标准草案</w:t>
            </w:r>
            <w:r>
              <w:rPr>
                <w:rFonts w:hint="eastAsia"/>
                <w:kern w:val="0"/>
              </w:rPr>
              <w:t>技术指导及</w:t>
            </w:r>
            <w:r>
              <w:rPr>
                <w:kern w:val="0"/>
              </w:rPr>
              <w:t>编写</w:t>
            </w:r>
            <w:bookmarkEnd w:id="57"/>
          </w:p>
        </w:tc>
      </w:tr>
      <w:tr w:rsidR="00B833C8">
        <w:tc>
          <w:tcPr>
            <w:tcW w:w="562" w:type="dxa"/>
            <w:vAlign w:val="center"/>
          </w:tcPr>
          <w:p w:rsidR="00B833C8" w:rsidRDefault="008C01AF">
            <w:pPr>
              <w:jc w:val="center"/>
              <w:rPr>
                <w:kern w:val="0"/>
              </w:rPr>
            </w:pPr>
            <w:r>
              <w:rPr>
                <w:rFonts w:hint="eastAsia"/>
                <w:kern w:val="0"/>
              </w:rPr>
              <w:t>6</w:t>
            </w:r>
          </w:p>
        </w:tc>
        <w:tc>
          <w:tcPr>
            <w:tcW w:w="993" w:type="dxa"/>
            <w:vAlign w:val="center"/>
          </w:tcPr>
          <w:p w:rsidR="00B833C8" w:rsidRDefault="008C01AF">
            <w:pPr>
              <w:rPr>
                <w:kern w:val="0"/>
              </w:rPr>
            </w:pPr>
            <w:r>
              <w:rPr>
                <w:rFonts w:hint="eastAsia"/>
                <w:kern w:val="0"/>
              </w:rPr>
              <w:t>朱海霞</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宁波舟山港股份有限公司</w:t>
            </w:r>
          </w:p>
        </w:tc>
        <w:tc>
          <w:tcPr>
            <w:tcW w:w="1273"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高级工程师</w:t>
            </w:r>
          </w:p>
        </w:tc>
        <w:tc>
          <w:tcPr>
            <w:tcW w:w="2616" w:type="dxa"/>
            <w:vAlign w:val="center"/>
          </w:tcPr>
          <w:p w:rsidR="00B833C8" w:rsidRDefault="008C01AF">
            <w:pPr>
              <w:rPr>
                <w:kern w:val="0"/>
              </w:rPr>
            </w:pPr>
            <w:r>
              <w:rPr>
                <w:rFonts w:hint="eastAsia"/>
                <w:kern w:val="0"/>
              </w:rPr>
              <w:t>系统功能要求的</w:t>
            </w:r>
            <w:r>
              <w:rPr>
                <w:rFonts w:hint="eastAsia"/>
                <w:kern w:val="0"/>
              </w:rPr>
              <w:t>编写</w:t>
            </w:r>
          </w:p>
        </w:tc>
      </w:tr>
      <w:tr w:rsidR="00B833C8">
        <w:tc>
          <w:tcPr>
            <w:tcW w:w="562" w:type="dxa"/>
            <w:vAlign w:val="center"/>
          </w:tcPr>
          <w:p w:rsidR="00B833C8" w:rsidRDefault="008C01AF">
            <w:pPr>
              <w:jc w:val="center"/>
              <w:rPr>
                <w:kern w:val="0"/>
              </w:rPr>
            </w:pPr>
            <w:r>
              <w:rPr>
                <w:rFonts w:hint="eastAsia"/>
                <w:kern w:val="0"/>
              </w:rPr>
              <w:t>7</w:t>
            </w:r>
          </w:p>
        </w:tc>
        <w:tc>
          <w:tcPr>
            <w:tcW w:w="993" w:type="dxa"/>
            <w:shd w:val="clear" w:color="auto" w:fill="auto"/>
            <w:vAlign w:val="center"/>
          </w:tcPr>
          <w:p w:rsidR="00B833C8" w:rsidRDefault="008C01AF">
            <w:pPr>
              <w:jc w:val="center"/>
              <w:rPr>
                <w:kern w:val="0"/>
              </w:rPr>
            </w:pPr>
            <w:r>
              <w:rPr>
                <w:rFonts w:hint="eastAsia"/>
                <w:kern w:val="0"/>
              </w:rPr>
              <w:t>余</w:t>
            </w:r>
            <w:r>
              <w:rPr>
                <w:rFonts w:hint="eastAsia"/>
                <w:kern w:val="0"/>
              </w:rPr>
              <w:t xml:space="preserve">  </w:t>
            </w:r>
            <w:r>
              <w:rPr>
                <w:rFonts w:hint="eastAsia"/>
                <w:kern w:val="0"/>
              </w:rPr>
              <w:t>丽</w:t>
            </w:r>
          </w:p>
        </w:tc>
        <w:tc>
          <w:tcPr>
            <w:tcW w:w="2852" w:type="dxa"/>
            <w:shd w:val="clear" w:color="auto" w:fill="auto"/>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中国船级社质量认证有限公司</w:t>
            </w:r>
          </w:p>
        </w:tc>
        <w:tc>
          <w:tcPr>
            <w:tcW w:w="1273" w:type="dxa"/>
            <w:shd w:val="clear" w:color="auto" w:fill="auto"/>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工程师</w:t>
            </w:r>
          </w:p>
        </w:tc>
        <w:tc>
          <w:tcPr>
            <w:tcW w:w="2616" w:type="dxa"/>
            <w:shd w:val="clear" w:color="auto" w:fill="auto"/>
            <w:vAlign w:val="center"/>
          </w:tcPr>
          <w:p w:rsidR="00B833C8" w:rsidRDefault="008C01AF">
            <w:pPr>
              <w:rPr>
                <w:kern w:val="0"/>
              </w:rPr>
            </w:pPr>
            <w:r>
              <w:rPr>
                <w:rFonts w:hint="eastAsia"/>
                <w:kern w:val="0"/>
              </w:rPr>
              <w:t>系统配置规范的编写</w:t>
            </w:r>
          </w:p>
        </w:tc>
      </w:tr>
      <w:tr w:rsidR="00B833C8">
        <w:tc>
          <w:tcPr>
            <w:tcW w:w="562" w:type="dxa"/>
            <w:vAlign w:val="center"/>
          </w:tcPr>
          <w:p w:rsidR="00B833C8" w:rsidRDefault="008C01AF">
            <w:pPr>
              <w:jc w:val="center"/>
              <w:rPr>
                <w:kern w:val="0"/>
              </w:rPr>
            </w:pPr>
            <w:r>
              <w:rPr>
                <w:rFonts w:hint="eastAsia"/>
                <w:kern w:val="0"/>
              </w:rPr>
              <w:lastRenderedPageBreak/>
              <w:t>8</w:t>
            </w:r>
          </w:p>
        </w:tc>
        <w:tc>
          <w:tcPr>
            <w:tcW w:w="993" w:type="dxa"/>
            <w:vAlign w:val="center"/>
          </w:tcPr>
          <w:p w:rsidR="00B833C8" w:rsidRDefault="008C01AF">
            <w:pPr>
              <w:rPr>
                <w:kern w:val="0"/>
              </w:rPr>
            </w:pPr>
            <w:r>
              <w:rPr>
                <w:rFonts w:hint="eastAsia"/>
                <w:kern w:val="0"/>
              </w:rPr>
              <w:t>叶</w:t>
            </w:r>
            <w:r>
              <w:rPr>
                <w:rFonts w:hint="eastAsia"/>
                <w:kern w:val="0"/>
              </w:rPr>
              <w:t xml:space="preserve">  </w:t>
            </w:r>
            <w:r>
              <w:rPr>
                <w:rFonts w:hint="eastAsia"/>
                <w:kern w:val="0"/>
              </w:rPr>
              <w:t>寅</w:t>
            </w:r>
          </w:p>
        </w:tc>
        <w:tc>
          <w:tcPr>
            <w:tcW w:w="2852" w:type="dxa"/>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交通运输部天津水运工程科学研究所</w:t>
            </w:r>
          </w:p>
        </w:tc>
        <w:tc>
          <w:tcPr>
            <w:tcW w:w="1273"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副</w:t>
            </w:r>
            <w:r>
              <w:rPr>
                <w:rFonts w:hint="eastAsia"/>
                <w:kern w:val="0"/>
                <w:szCs w:val="22"/>
              </w:rPr>
              <w:t>研究员</w:t>
            </w:r>
          </w:p>
        </w:tc>
        <w:tc>
          <w:tcPr>
            <w:tcW w:w="2616" w:type="dxa"/>
            <w:vAlign w:val="center"/>
          </w:tcPr>
          <w:p w:rsidR="00B833C8" w:rsidRDefault="008C01AF">
            <w:pPr>
              <w:rPr>
                <w:kern w:val="0"/>
              </w:rPr>
            </w:pPr>
            <w:r>
              <w:rPr>
                <w:rFonts w:hint="eastAsia"/>
                <w:kern w:val="0"/>
              </w:rPr>
              <w:t>监测点位布置规范</w:t>
            </w:r>
            <w:r>
              <w:rPr>
                <w:kern w:val="0"/>
              </w:rPr>
              <w:t>的制定</w:t>
            </w:r>
          </w:p>
        </w:tc>
      </w:tr>
      <w:tr w:rsidR="00B833C8">
        <w:tc>
          <w:tcPr>
            <w:tcW w:w="562" w:type="dxa"/>
            <w:shd w:val="clear" w:color="auto" w:fill="auto"/>
            <w:vAlign w:val="center"/>
          </w:tcPr>
          <w:p w:rsidR="00B833C8" w:rsidRDefault="008C01AF">
            <w:pPr>
              <w:jc w:val="center"/>
              <w:rPr>
                <w:kern w:val="0"/>
              </w:rPr>
            </w:pPr>
            <w:r>
              <w:rPr>
                <w:rFonts w:hint="eastAsia"/>
                <w:kern w:val="0"/>
              </w:rPr>
              <w:t>9</w:t>
            </w:r>
          </w:p>
        </w:tc>
        <w:tc>
          <w:tcPr>
            <w:tcW w:w="993" w:type="dxa"/>
            <w:shd w:val="clear" w:color="auto" w:fill="auto"/>
            <w:vAlign w:val="center"/>
          </w:tcPr>
          <w:p w:rsidR="00B833C8" w:rsidRDefault="008C01AF">
            <w:pPr>
              <w:jc w:val="center"/>
              <w:rPr>
                <w:kern w:val="0"/>
              </w:rPr>
            </w:pPr>
            <w:r>
              <w:rPr>
                <w:rFonts w:hint="eastAsia"/>
                <w:kern w:val="0"/>
              </w:rPr>
              <w:t>邵</w:t>
            </w:r>
            <w:r>
              <w:rPr>
                <w:rFonts w:hint="eastAsia"/>
                <w:kern w:val="0"/>
              </w:rPr>
              <w:t xml:space="preserve">  </w:t>
            </w:r>
            <w:r>
              <w:rPr>
                <w:rFonts w:hint="eastAsia"/>
                <w:kern w:val="0"/>
              </w:rPr>
              <w:t>帅</w:t>
            </w:r>
          </w:p>
        </w:tc>
        <w:tc>
          <w:tcPr>
            <w:tcW w:w="2852" w:type="dxa"/>
            <w:shd w:val="clear" w:color="auto" w:fill="auto"/>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中化兴中石油转运（舟山）有限公司</w:t>
            </w:r>
          </w:p>
        </w:tc>
        <w:tc>
          <w:tcPr>
            <w:tcW w:w="1273" w:type="dxa"/>
            <w:shd w:val="clear" w:color="auto" w:fill="auto"/>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高级工程师</w:t>
            </w:r>
          </w:p>
        </w:tc>
        <w:tc>
          <w:tcPr>
            <w:tcW w:w="2616" w:type="dxa"/>
            <w:shd w:val="clear" w:color="auto" w:fill="auto"/>
            <w:vAlign w:val="center"/>
          </w:tcPr>
          <w:p w:rsidR="00B833C8" w:rsidRDefault="008C01AF">
            <w:pPr>
              <w:rPr>
                <w:kern w:val="0"/>
              </w:rPr>
            </w:pPr>
            <w:r>
              <w:rPr>
                <w:kern w:val="0"/>
              </w:rPr>
              <w:t>标准草案编写</w:t>
            </w:r>
          </w:p>
        </w:tc>
      </w:tr>
      <w:tr w:rsidR="00B833C8">
        <w:tc>
          <w:tcPr>
            <w:tcW w:w="562" w:type="dxa"/>
            <w:vAlign w:val="center"/>
          </w:tcPr>
          <w:p w:rsidR="00B833C8" w:rsidRDefault="008C01AF">
            <w:pPr>
              <w:jc w:val="center"/>
              <w:rPr>
                <w:kern w:val="0"/>
              </w:rPr>
            </w:pPr>
            <w:r>
              <w:rPr>
                <w:rFonts w:hint="eastAsia"/>
                <w:kern w:val="0"/>
              </w:rPr>
              <w:t>10</w:t>
            </w:r>
          </w:p>
        </w:tc>
        <w:tc>
          <w:tcPr>
            <w:tcW w:w="993" w:type="dxa"/>
            <w:shd w:val="clear" w:color="auto" w:fill="auto"/>
            <w:vAlign w:val="center"/>
          </w:tcPr>
          <w:p w:rsidR="00B833C8" w:rsidRDefault="008C01AF">
            <w:pPr>
              <w:rPr>
                <w:kern w:val="0"/>
              </w:rPr>
            </w:pPr>
            <w:r>
              <w:rPr>
                <w:rFonts w:hint="eastAsia"/>
                <w:kern w:val="0"/>
              </w:rPr>
              <w:t>徐</w:t>
            </w:r>
            <w:r>
              <w:rPr>
                <w:rFonts w:hint="eastAsia"/>
                <w:kern w:val="0"/>
              </w:rPr>
              <w:t xml:space="preserve">  </w:t>
            </w:r>
            <w:r>
              <w:rPr>
                <w:rFonts w:hint="eastAsia"/>
                <w:kern w:val="0"/>
              </w:rPr>
              <w:t>斌</w:t>
            </w:r>
          </w:p>
        </w:tc>
        <w:tc>
          <w:tcPr>
            <w:tcW w:w="2852" w:type="dxa"/>
            <w:shd w:val="clear" w:color="auto" w:fill="auto"/>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宁波舟山港股份有限公司</w:t>
            </w:r>
          </w:p>
        </w:tc>
        <w:tc>
          <w:tcPr>
            <w:tcW w:w="1273" w:type="dxa"/>
            <w:shd w:val="clear" w:color="auto" w:fill="auto"/>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工程师</w:t>
            </w:r>
          </w:p>
        </w:tc>
        <w:tc>
          <w:tcPr>
            <w:tcW w:w="2616" w:type="dxa"/>
            <w:vAlign w:val="center"/>
          </w:tcPr>
          <w:p w:rsidR="00B833C8" w:rsidRDefault="008C01AF">
            <w:pPr>
              <w:rPr>
                <w:kern w:val="0"/>
              </w:rPr>
            </w:pPr>
            <w:r>
              <w:rPr>
                <w:rFonts w:hint="eastAsia"/>
                <w:kern w:val="0"/>
              </w:rPr>
              <w:t>设备选型</w:t>
            </w:r>
            <w:r>
              <w:rPr>
                <w:rFonts w:hint="eastAsia"/>
                <w:kern w:val="0"/>
              </w:rPr>
              <w:t>规范</w:t>
            </w:r>
            <w:r>
              <w:rPr>
                <w:kern w:val="0"/>
              </w:rPr>
              <w:t>的</w:t>
            </w:r>
            <w:r>
              <w:rPr>
                <w:rFonts w:hint="eastAsia"/>
                <w:kern w:val="0"/>
              </w:rPr>
              <w:t>编写</w:t>
            </w:r>
          </w:p>
        </w:tc>
      </w:tr>
      <w:tr w:rsidR="00B833C8">
        <w:tc>
          <w:tcPr>
            <w:tcW w:w="562" w:type="dxa"/>
            <w:vAlign w:val="center"/>
          </w:tcPr>
          <w:p w:rsidR="00B833C8" w:rsidRDefault="008C01AF">
            <w:pPr>
              <w:jc w:val="center"/>
              <w:rPr>
                <w:kern w:val="0"/>
              </w:rPr>
            </w:pPr>
            <w:r>
              <w:rPr>
                <w:rFonts w:hint="eastAsia"/>
                <w:kern w:val="0"/>
              </w:rPr>
              <w:t>11</w:t>
            </w:r>
          </w:p>
        </w:tc>
        <w:tc>
          <w:tcPr>
            <w:tcW w:w="993" w:type="dxa"/>
            <w:vAlign w:val="center"/>
          </w:tcPr>
          <w:p w:rsidR="00B833C8" w:rsidRDefault="008C01AF">
            <w:pPr>
              <w:rPr>
                <w:kern w:val="0"/>
              </w:rPr>
            </w:pPr>
            <w:r>
              <w:rPr>
                <w:rFonts w:hint="eastAsia"/>
                <w:kern w:val="0"/>
              </w:rPr>
              <w:t>顾</w:t>
            </w:r>
            <w:r>
              <w:rPr>
                <w:rFonts w:hint="eastAsia"/>
                <w:kern w:val="0"/>
              </w:rPr>
              <w:t xml:space="preserve">  </w:t>
            </w:r>
            <w:r>
              <w:rPr>
                <w:rFonts w:hint="eastAsia"/>
                <w:kern w:val="0"/>
              </w:rPr>
              <w:t>明</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交通运输部天津水运工程科学研究所</w:t>
            </w:r>
          </w:p>
        </w:tc>
        <w:tc>
          <w:tcPr>
            <w:tcW w:w="1273"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高级工程师</w:t>
            </w:r>
          </w:p>
        </w:tc>
        <w:tc>
          <w:tcPr>
            <w:tcW w:w="2616" w:type="dxa"/>
            <w:vAlign w:val="center"/>
          </w:tcPr>
          <w:p w:rsidR="00B833C8" w:rsidRDefault="008C01AF">
            <w:pPr>
              <w:rPr>
                <w:kern w:val="0"/>
              </w:rPr>
            </w:pPr>
            <w:r>
              <w:rPr>
                <w:rFonts w:hint="eastAsia"/>
                <w:kern w:val="0"/>
              </w:rPr>
              <w:t>数据</w:t>
            </w:r>
            <w:r>
              <w:rPr>
                <w:rFonts w:hint="eastAsia"/>
                <w:kern w:val="0"/>
              </w:rPr>
              <w:t>分析</w:t>
            </w:r>
            <w:r>
              <w:rPr>
                <w:rFonts w:hint="eastAsia"/>
                <w:kern w:val="0"/>
              </w:rPr>
              <w:t>规范的制定</w:t>
            </w:r>
          </w:p>
        </w:tc>
      </w:tr>
      <w:tr w:rsidR="00B833C8">
        <w:tc>
          <w:tcPr>
            <w:tcW w:w="562" w:type="dxa"/>
            <w:vAlign w:val="center"/>
          </w:tcPr>
          <w:p w:rsidR="00B833C8" w:rsidRDefault="008C01AF">
            <w:pPr>
              <w:jc w:val="center"/>
              <w:rPr>
                <w:kern w:val="0"/>
              </w:rPr>
            </w:pPr>
            <w:r>
              <w:rPr>
                <w:kern w:val="0"/>
              </w:rPr>
              <w:t>1</w:t>
            </w:r>
            <w:r>
              <w:rPr>
                <w:rFonts w:hint="eastAsia"/>
                <w:kern w:val="0"/>
              </w:rPr>
              <w:t>2</w:t>
            </w:r>
          </w:p>
        </w:tc>
        <w:tc>
          <w:tcPr>
            <w:tcW w:w="993" w:type="dxa"/>
            <w:vAlign w:val="center"/>
          </w:tcPr>
          <w:p w:rsidR="00B833C8" w:rsidRDefault="008C01AF">
            <w:pPr>
              <w:rPr>
                <w:kern w:val="0"/>
              </w:rPr>
            </w:pPr>
            <w:r>
              <w:rPr>
                <w:rFonts w:hint="eastAsia"/>
                <w:kern w:val="0"/>
              </w:rPr>
              <w:t>赵金显</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宁波舟山港股份有限公司</w:t>
            </w:r>
          </w:p>
        </w:tc>
        <w:tc>
          <w:tcPr>
            <w:tcW w:w="1273"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工程师</w:t>
            </w:r>
          </w:p>
        </w:tc>
        <w:tc>
          <w:tcPr>
            <w:tcW w:w="2616" w:type="dxa"/>
            <w:vAlign w:val="center"/>
          </w:tcPr>
          <w:p w:rsidR="00B833C8" w:rsidRDefault="008C01AF">
            <w:pPr>
              <w:rPr>
                <w:kern w:val="0"/>
              </w:rPr>
            </w:pPr>
            <w:r>
              <w:rPr>
                <w:rFonts w:hint="eastAsia"/>
                <w:kern w:val="0"/>
              </w:rPr>
              <w:t>数据传输规范</w:t>
            </w:r>
            <w:r>
              <w:rPr>
                <w:rFonts w:hint="eastAsia"/>
                <w:kern w:val="0"/>
              </w:rPr>
              <w:t>的制定</w:t>
            </w:r>
          </w:p>
        </w:tc>
      </w:tr>
      <w:tr w:rsidR="00B833C8">
        <w:tc>
          <w:tcPr>
            <w:tcW w:w="562" w:type="dxa"/>
            <w:vAlign w:val="center"/>
          </w:tcPr>
          <w:p w:rsidR="00B833C8" w:rsidRDefault="008C01AF">
            <w:pPr>
              <w:jc w:val="center"/>
              <w:rPr>
                <w:kern w:val="0"/>
              </w:rPr>
            </w:pPr>
            <w:r>
              <w:rPr>
                <w:kern w:val="0"/>
              </w:rPr>
              <w:t>1</w:t>
            </w:r>
            <w:r>
              <w:rPr>
                <w:rFonts w:hint="eastAsia"/>
                <w:kern w:val="0"/>
              </w:rPr>
              <w:t>3</w:t>
            </w:r>
          </w:p>
        </w:tc>
        <w:tc>
          <w:tcPr>
            <w:tcW w:w="993" w:type="dxa"/>
            <w:vAlign w:val="center"/>
          </w:tcPr>
          <w:p w:rsidR="00B833C8" w:rsidRDefault="008C01AF">
            <w:pPr>
              <w:rPr>
                <w:kern w:val="0"/>
              </w:rPr>
            </w:pPr>
            <w:r>
              <w:rPr>
                <w:rFonts w:hint="eastAsia"/>
                <w:kern w:val="0"/>
              </w:rPr>
              <w:t>蔡清龙</w:t>
            </w:r>
          </w:p>
        </w:tc>
        <w:tc>
          <w:tcPr>
            <w:tcW w:w="2852"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中化兴中石油转运（舟山）有限公司</w:t>
            </w:r>
          </w:p>
        </w:tc>
        <w:tc>
          <w:tcPr>
            <w:tcW w:w="1273"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高级工程师</w:t>
            </w:r>
          </w:p>
        </w:tc>
        <w:tc>
          <w:tcPr>
            <w:tcW w:w="2616" w:type="dxa"/>
            <w:vAlign w:val="center"/>
          </w:tcPr>
          <w:p w:rsidR="00B833C8" w:rsidRDefault="008C01AF">
            <w:pPr>
              <w:rPr>
                <w:kern w:val="0"/>
              </w:rPr>
            </w:pPr>
            <w:r>
              <w:rPr>
                <w:rFonts w:hint="eastAsia"/>
                <w:kern w:val="0"/>
              </w:rPr>
              <w:t>数据</w:t>
            </w:r>
            <w:r>
              <w:rPr>
                <w:rFonts w:hint="eastAsia"/>
                <w:kern w:val="0"/>
              </w:rPr>
              <w:t>处理</w:t>
            </w:r>
            <w:r>
              <w:rPr>
                <w:rFonts w:hint="eastAsia"/>
                <w:kern w:val="0"/>
              </w:rPr>
              <w:t>规范的完善</w:t>
            </w:r>
          </w:p>
        </w:tc>
      </w:tr>
      <w:tr w:rsidR="00B833C8">
        <w:trPr>
          <w:trHeight w:val="810"/>
        </w:trPr>
        <w:tc>
          <w:tcPr>
            <w:tcW w:w="562" w:type="dxa"/>
            <w:vAlign w:val="center"/>
          </w:tcPr>
          <w:p w:rsidR="00B833C8" w:rsidRDefault="008C01AF">
            <w:pPr>
              <w:jc w:val="center"/>
              <w:rPr>
                <w:kern w:val="0"/>
              </w:rPr>
            </w:pPr>
            <w:r>
              <w:rPr>
                <w:kern w:val="0"/>
              </w:rPr>
              <w:t>1</w:t>
            </w:r>
            <w:r>
              <w:rPr>
                <w:rFonts w:hint="eastAsia"/>
                <w:kern w:val="0"/>
              </w:rPr>
              <w:t>4</w:t>
            </w:r>
          </w:p>
        </w:tc>
        <w:tc>
          <w:tcPr>
            <w:tcW w:w="993" w:type="dxa"/>
            <w:vAlign w:val="center"/>
          </w:tcPr>
          <w:p w:rsidR="00B833C8" w:rsidRDefault="008C01AF">
            <w:pPr>
              <w:rPr>
                <w:kern w:val="0"/>
              </w:rPr>
            </w:pPr>
            <w:r>
              <w:rPr>
                <w:rFonts w:hint="eastAsia"/>
                <w:kern w:val="0"/>
              </w:rPr>
              <w:t>冯文骥</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kern w:val="0"/>
              </w:rPr>
              <w:t>交通运输部天津水运工程科学研究所</w:t>
            </w:r>
          </w:p>
        </w:tc>
        <w:tc>
          <w:tcPr>
            <w:tcW w:w="1273"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助理研究员</w:t>
            </w:r>
          </w:p>
        </w:tc>
        <w:tc>
          <w:tcPr>
            <w:tcW w:w="2616" w:type="dxa"/>
            <w:vAlign w:val="center"/>
          </w:tcPr>
          <w:p w:rsidR="00B833C8" w:rsidRDefault="008C01AF">
            <w:pPr>
              <w:rPr>
                <w:kern w:val="0"/>
              </w:rPr>
            </w:pPr>
            <w:r>
              <w:rPr>
                <w:rFonts w:hint="eastAsia"/>
                <w:kern w:val="0"/>
              </w:rPr>
              <w:t>调研资料收集与整理</w:t>
            </w:r>
          </w:p>
        </w:tc>
      </w:tr>
      <w:tr w:rsidR="00B833C8">
        <w:tc>
          <w:tcPr>
            <w:tcW w:w="562" w:type="dxa"/>
            <w:vAlign w:val="center"/>
          </w:tcPr>
          <w:p w:rsidR="00B833C8" w:rsidRDefault="008C01AF">
            <w:pPr>
              <w:rPr>
                <w:kern w:val="0"/>
              </w:rPr>
            </w:pPr>
            <w:r>
              <w:rPr>
                <w:kern w:val="0"/>
              </w:rPr>
              <w:t>1</w:t>
            </w:r>
            <w:r>
              <w:rPr>
                <w:rFonts w:hint="eastAsia"/>
                <w:kern w:val="0"/>
              </w:rPr>
              <w:t>5</w:t>
            </w:r>
          </w:p>
        </w:tc>
        <w:tc>
          <w:tcPr>
            <w:tcW w:w="993" w:type="dxa"/>
            <w:vAlign w:val="center"/>
          </w:tcPr>
          <w:p w:rsidR="00B833C8" w:rsidRDefault="008C01AF">
            <w:pPr>
              <w:rPr>
                <w:kern w:val="0"/>
              </w:rPr>
            </w:pPr>
            <w:r>
              <w:rPr>
                <w:rFonts w:hint="eastAsia"/>
                <w:kern w:val="0"/>
              </w:rPr>
              <w:t>徐坚国</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宁波舟山港股份有限公司</w:t>
            </w:r>
          </w:p>
        </w:tc>
        <w:tc>
          <w:tcPr>
            <w:tcW w:w="1273"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高级</w:t>
            </w:r>
            <w:r>
              <w:rPr>
                <w:rFonts w:hint="eastAsia"/>
                <w:kern w:val="0"/>
                <w:szCs w:val="22"/>
              </w:rPr>
              <w:t>工程师</w:t>
            </w:r>
          </w:p>
        </w:tc>
        <w:tc>
          <w:tcPr>
            <w:tcW w:w="2616" w:type="dxa"/>
            <w:vAlign w:val="center"/>
          </w:tcPr>
          <w:p w:rsidR="00B833C8" w:rsidRDefault="008C01AF">
            <w:pPr>
              <w:rPr>
                <w:kern w:val="0"/>
              </w:rPr>
            </w:pPr>
            <w:r>
              <w:rPr>
                <w:kern w:val="0"/>
              </w:rPr>
              <w:t>标准草案的修改与完善</w:t>
            </w:r>
          </w:p>
        </w:tc>
      </w:tr>
      <w:tr w:rsidR="00B833C8">
        <w:tc>
          <w:tcPr>
            <w:tcW w:w="562" w:type="dxa"/>
            <w:vAlign w:val="center"/>
          </w:tcPr>
          <w:p w:rsidR="00B833C8" w:rsidRDefault="008C01AF">
            <w:pPr>
              <w:rPr>
                <w:kern w:val="0"/>
              </w:rPr>
            </w:pPr>
            <w:r>
              <w:rPr>
                <w:kern w:val="0"/>
              </w:rPr>
              <w:t>16</w:t>
            </w:r>
          </w:p>
        </w:tc>
        <w:tc>
          <w:tcPr>
            <w:tcW w:w="993" w:type="dxa"/>
            <w:vAlign w:val="center"/>
          </w:tcPr>
          <w:p w:rsidR="00B833C8" w:rsidRDefault="008C01AF">
            <w:pPr>
              <w:rPr>
                <w:kern w:val="0"/>
              </w:rPr>
            </w:pPr>
            <w:r>
              <w:rPr>
                <w:rFonts w:hint="eastAsia"/>
                <w:kern w:val="0"/>
              </w:rPr>
              <w:t>虞飞白</w:t>
            </w:r>
          </w:p>
        </w:tc>
        <w:tc>
          <w:tcPr>
            <w:tcW w:w="2852" w:type="dxa"/>
            <w:vAlign w:val="center"/>
          </w:tcPr>
          <w:p w:rsidR="00B833C8" w:rsidRDefault="008C01AF">
            <w:pPr>
              <w:adjustRightInd w:val="0"/>
              <w:snapToGrid w:val="0"/>
              <w:spacing w:after="60" w:line="400" w:lineRule="atLeast"/>
              <w:jc w:val="center"/>
              <w:textAlignment w:val="center"/>
              <w:rPr>
                <w:kern w:val="0"/>
                <w:szCs w:val="22"/>
              </w:rPr>
            </w:pPr>
            <w:r>
              <w:rPr>
                <w:rFonts w:hint="eastAsia"/>
                <w:kern w:val="0"/>
                <w:szCs w:val="22"/>
              </w:rPr>
              <w:t>宁波实华原油码头有限公司</w:t>
            </w:r>
          </w:p>
        </w:tc>
        <w:tc>
          <w:tcPr>
            <w:tcW w:w="1273"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工程师</w:t>
            </w:r>
          </w:p>
        </w:tc>
        <w:tc>
          <w:tcPr>
            <w:tcW w:w="2616" w:type="dxa"/>
            <w:vAlign w:val="center"/>
          </w:tcPr>
          <w:p w:rsidR="00B833C8" w:rsidRDefault="008C01AF">
            <w:pPr>
              <w:rPr>
                <w:kern w:val="0"/>
              </w:rPr>
            </w:pPr>
            <w:r>
              <w:rPr>
                <w:kern w:val="0"/>
              </w:rPr>
              <w:t>标准草案的修改与完善</w:t>
            </w:r>
          </w:p>
        </w:tc>
      </w:tr>
      <w:tr w:rsidR="00B833C8">
        <w:tc>
          <w:tcPr>
            <w:tcW w:w="562" w:type="dxa"/>
            <w:vAlign w:val="center"/>
          </w:tcPr>
          <w:p w:rsidR="00B833C8" w:rsidRDefault="008C01AF">
            <w:pPr>
              <w:rPr>
                <w:kern w:val="0"/>
              </w:rPr>
            </w:pPr>
            <w:r>
              <w:rPr>
                <w:rFonts w:hint="eastAsia"/>
                <w:kern w:val="0"/>
              </w:rPr>
              <w:t>1</w:t>
            </w:r>
            <w:r>
              <w:rPr>
                <w:kern w:val="0"/>
              </w:rPr>
              <w:t>7</w:t>
            </w:r>
          </w:p>
        </w:tc>
        <w:tc>
          <w:tcPr>
            <w:tcW w:w="993" w:type="dxa"/>
            <w:vAlign w:val="center"/>
          </w:tcPr>
          <w:p w:rsidR="00B833C8" w:rsidRDefault="008C01AF">
            <w:pPr>
              <w:rPr>
                <w:kern w:val="0"/>
              </w:rPr>
            </w:pPr>
            <w:r>
              <w:rPr>
                <w:rFonts w:hint="eastAsia"/>
                <w:kern w:val="0"/>
              </w:rPr>
              <w:t>何泽慧</w:t>
            </w:r>
          </w:p>
        </w:tc>
        <w:tc>
          <w:tcPr>
            <w:tcW w:w="2852" w:type="dxa"/>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交通运输部天津水运工程科学研究所</w:t>
            </w:r>
          </w:p>
        </w:tc>
        <w:tc>
          <w:tcPr>
            <w:tcW w:w="1273" w:type="dxa"/>
            <w:vAlign w:val="center"/>
          </w:tcPr>
          <w:p w:rsidR="00B833C8" w:rsidRDefault="008C01AF">
            <w:pPr>
              <w:adjustRightInd w:val="0"/>
              <w:snapToGrid w:val="0"/>
              <w:spacing w:after="60" w:line="400" w:lineRule="atLeast"/>
              <w:jc w:val="center"/>
              <w:textAlignment w:val="center"/>
              <w:rPr>
                <w:rFonts w:ascii="宋体" w:hAnsi="宋体"/>
                <w:bCs/>
                <w:kern w:val="0"/>
                <w:sz w:val="28"/>
                <w:szCs w:val="28"/>
              </w:rPr>
            </w:pPr>
            <w:r>
              <w:rPr>
                <w:rFonts w:hint="eastAsia"/>
                <w:kern w:val="0"/>
                <w:szCs w:val="22"/>
              </w:rPr>
              <w:t>高级工程师</w:t>
            </w:r>
          </w:p>
        </w:tc>
        <w:tc>
          <w:tcPr>
            <w:tcW w:w="2616" w:type="dxa"/>
            <w:vAlign w:val="center"/>
          </w:tcPr>
          <w:p w:rsidR="00B833C8" w:rsidRDefault="008C01AF">
            <w:pPr>
              <w:rPr>
                <w:kern w:val="0"/>
              </w:rPr>
            </w:pPr>
            <w:r>
              <w:rPr>
                <w:kern w:val="0"/>
              </w:rPr>
              <w:t>协助制定编写计划</w:t>
            </w:r>
            <w:r>
              <w:rPr>
                <w:rFonts w:hint="eastAsia"/>
                <w:kern w:val="0"/>
              </w:rPr>
              <w:t>，标准草案编写</w:t>
            </w:r>
          </w:p>
        </w:tc>
      </w:tr>
      <w:bookmarkEnd w:id="53"/>
      <w:bookmarkEnd w:id="54"/>
    </w:tbl>
    <w:p w:rsidR="00B833C8" w:rsidRDefault="00B833C8">
      <w:pPr>
        <w:ind w:firstLineChars="200" w:firstLine="460"/>
        <w:rPr>
          <w:rFonts w:cs="Times New Roman"/>
          <w:sz w:val="23"/>
          <w:szCs w:val="23"/>
        </w:rPr>
      </w:pPr>
    </w:p>
    <w:p w:rsidR="00B833C8" w:rsidRDefault="008C01AF">
      <w:pPr>
        <w:pStyle w:val="ab"/>
        <w:ind w:firstLineChars="0" w:firstLine="0"/>
        <w:jc w:val="left"/>
        <w:outlineLvl w:val="0"/>
        <w:rPr>
          <w:rFonts w:cs="Times New Roman"/>
          <w:b/>
          <w:bCs/>
          <w:szCs w:val="24"/>
        </w:rPr>
      </w:pPr>
      <w:bookmarkStart w:id="58" w:name="_Toc231047994"/>
      <w:r>
        <w:rPr>
          <w:rFonts w:cs="Times New Roman" w:hint="eastAsia"/>
          <w:b/>
          <w:bCs/>
          <w:szCs w:val="24"/>
        </w:rPr>
        <w:t>二、标准编制原则和确定标准主要内容的依据</w:t>
      </w:r>
      <w:bookmarkEnd w:id="58"/>
    </w:p>
    <w:p w:rsidR="00B833C8" w:rsidRDefault="008C01AF">
      <w:pPr>
        <w:pStyle w:val="ab"/>
        <w:ind w:left="482" w:firstLineChars="0" w:firstLine="0"/>
        <w:jc w:val="left"/>
        <w:outlineLvl w:val="1"/>
        <w:rPr>
          <w:rFonts w:cs="Times New Roman"/>
          <w:b/>
          <w:bCs/>
          <w:szCs w:val="24"/>
        </w:rPr>
      </w:pPr>
      <w:bookmarkStart w:id="59" w:name="_Toc231047995"/>
      <w:r>
        <w:rPr>
          <w:rFonts w:cs="Times New Roman" w:hint="eastAsia"/>
          <w:b/>
          <w:bCs/>
          <w:szCs w:val="24"/>
        </w:rPr>
        <w:t>（一）标准编制原则</w:t>
      </w:r>
      <w:bookmarkEnd w:id="59"/>
    </w:p>
    <w:p w:rsidR="00B833C8" w:rsidRDefault="008C01AF">
      <w:pPr>
        <w:ind w:firstLine="480"/>
        <w:rPr>
          <w:rFonts w:cs="Times New Roman"/>
          <w:sz w:val="23"/>
          <w:szCs w:val="23"/>
        </w:rPr>
      </w:pPr>
      <w:r>
        <w:rPr>
          <w:rFonts w:cs="Times New Roman" w:hint="eastAsia"/>
        </w:rPr>
        <w:t>充分考虑我国油气码头油气回收在线监测的现状，针对码头智能化作业特点采取系统的智能监控技术，同时考虑现有监控系统的兼容性，考虑当前和未来的技术发展趋势，以及市场需求的变化，确保系统能够适应未来发展的需要。借鉴行业内已有的成功经验和技术积累，避免走弯路，提高系统的设计和实施效率。基于专家意见和行业内的实际需求，并按照</w:t>
      </w:r>
      <w:r>
        <w:rPr>
          <w:rFonts w:cs="Times New Roman"/>
        </w:rPr>
        <w:t>GB/T 1.1—2020</w:t>
      </w:r>
      <w:r>
        <w:rPr>
          <w:rFonts w:cs="Times New Roman" w:hint="eastAsia"/>
        </w:rPr>
        <w:t>《标准化</w:t>
      </w:r>
      <w:r>
        <w:rPr>
          <w:rFonts w:cs="Times New Roman"/>
        </w:rPr>
        <w:t xml:space="preserve"> </w:t>
      </w:r>
      <w:r>
        <w:rPr>
          <w:rFonts w:cs="Times New Roman" w:hint="eastAsia"/>
        </w:rPr>
        <w:t>工作导则</w:t>
      </w:r>
      <w:r>
        <w:rPr>
          <w:rFonts w:cs="Times New Roman"/>
        </w:rPr>
        <w:t xml:space="preserve"> </w:t>
      </w:r>
      <w:r>
        <w:rPr>
          <w:rFonts w:cs="Times New Roman" w:hint="eastAsia"/>
        </w:rPr>
        <w:t>第</w:t>
      </w:r>
      <w:r>
        <w:rPr>
          <w:rFonts w:cs="Times New Roman"/>
        </w:rPr>
        <w:t xml:space="preserve"> 1 </w:t>
      </w:r>
      <w:r>
        <w:rPr>
          <w:rFonts w:cs="Times New Roman" w:hint="eastAsia"/>
        </w:rPr>
        <w:t>部分：标准化文件的结构和起草规则》的规定起草，《码头油气回收在线监测系统技术要求》团体标准各项条款制订的原则是：</w:t>
      </w:r>
    </w:p>
    <w:p w:rsidR="00B833C8" w:rsidRDefault="008C01AF">
      <w:pPr>
        <w:ind w:firstLine="480"/>
        <w:rPr>
          <w:rFonts w:cs="Times New Roman"/>
        </w:rPr>
      </w:pPr>
      <w:r>
        <w:rPr>
          <w:rFonts w:cs="Times New Roman" w:hint="eastAsia"/>
        </w:rPr>
        <w:t>（</w:t>
      </w:r>
      <w:r>
        <w:rPr>
          <w:rFonts w:cs="Times New Roman"/>
        </w:rPr>
        <w:t>1</w:t>
      </w:r>
      <w:r>
        <w:rPr>
          <w:rFonts w:cs="Times New Roman" w:hint="eastAsia"/>
        </w:rPr>
        <w:t>）实用性原则：技术要求应紧</w:t>
      </w:r>
      <w:r>
        <w:rPr>
          <w:rFonts w:cs="Times New Roman" w:hint="eastAsia"/>
        </w:rPr>
        <w:t>密结合实际应用需求，确保系统能够解决</w:t>
      </w:r>
      <w:r>
        <w:rPr>
          <w:rFonts w:cs="Times New Roman" w:hint="eastAsia"/>
        </w:rPr>
        <w:lastRenderedPageBreak/>
        <w:t>实际问题，满足油气码头油气回收系统在线监测的实际需求。</w:t>
      </w:r>
    </w:p>
    <w:p w:rsidR="00B833C8" w:rsidRDefault="008C01AF">
      <w:pPr>
        <w:ind w:firstLine="480"/>
        <w:rPr>
          <w:rFonts w:cs="Times New Roman"/>
        </w:rPr>
      </w:pPr>
      <w:r>
        <w:rPr>
          <w:rFonts w:cs="Times New Roman" w:hint="eastAsia"/>
        </w:rPr>
        <w:t>（</w:t>
      </w:r>
      <w:r>
        <w:rPr>
          <w:rFonts w:cs="Times New Roman"/>
        </w:rPr>
        <w:t>2</w:t>
      </w:r>
      <w:r>
        <w:rPr>
          <w:rFonts w:cs="Times New Roman" w:hint="eastAsia"/>
        </w:rPr>
        <w:t>）先进性原则：技术要求应关注当前和未来的技术发展趋势，确保系统采用的技术和设备具有先进性，能够适应未来发展的需要。</w:t>
      </w:r>
    </w:p>
    <w:p w:rsidR="00B833C8" w:rsidRDefault="008C01AF">
      <w:pPr>
        <w:ind w:firstLine="480"/>
        <w:rPr>
          <w:rFonts w:cs="Times New Roman"/>
        </w:rPr>
      </w:pPr>
      <w:r>
        <w:rPr>
          <w:rFonts w:cs="Times New Roman" w:hint="eastAsia"/>
        </w:rPr>
        <w:t>（</w:t>
      </w:r>
      <w:r>
        <w:rPr>
          <w:rFonts w:cs="Times New Roman"/>
        </w:rPr>
        <w:t>3</w:t>
      </w:r>
      <w:r>
        <w:rPr>
          <w:rFonts w:cs="Times New Roman" w:hint="eastAsia"/>
        </w:rPr>
        <w:t>）标准化原则：技术要求应遵循国家和行业的相关标准和规范，确保系统的设计和实施符合标准，提高系统的兼容性和可维护性。</w:t>
      </w:r>
    </w:p>
    <w:p w:rsidR="00B833C8" w:rsidRDefault="008C01AF">
      <w:pPr>
        <w:ind w:firstLine="480"/>
        <w:rPr>
          <w:rFonts w:cs="Times New Roman"/>
        </w:rPr>
      </w:pPr>
      <w:r>
        <w:rPr>
          <w:rFonts w:cs="Times New Roman" w:hint="eastAsia"/>
        </w:rPr>
        <w:t>（</w:t>
      </w:r>
      <w:r>
        <w:rPr>
          <w:rFonts w:cs="Times New Roman" w:hint="eastAsia"/>
        </w:rPr>
        <w:t>4</w:t>
      </w:r>
      <w:r>
        <w:rPr>
          <w:rFonts w:cs="Times New Roman" w:hint="eastAsia"/>
        </w:rPr>
        <w:t>）开放性原则：技术要求应鼓励系统的开放性和可扩展性，支持与其他系统的集成和协同工作，方便未来系统的升级和扩展。</w:t>
      </w:r>
    </w:p>
    <w:p w:rsidR="00B833C8" w:rsidRDefault="008C01AF">
      <w:pPr>
        <w:ind w:firstLine="480"/>
        <w:rPr>
          <w:rFonts w:cs="Times New Roman"/>
          <w:sz w:val="23"/>
          <w:szCs w:val="23"/>
        </w:rPr>
      </w:pPr>
      <w:r>
        <w:rPr>
          <w:rFonts w:cs="Times New Roman" w:hint="eastAsia"/>
        </w:rPr>
        <w:t>（</w:t>
      </w:r>
      <w:r>
        <w:rPr>
          <w:rFonts w:cs="Times New Roman" w:hint="eastAsia"/>
        </w:rPr>
        <w:t>5</w:t>
      </w:r>
      <w:r>
        <w:rPr>
          <w:rFonts w:cs="Times New Roman" w:hint="eastAsia"/>
        </w:rPr>
        <w:t>）安全性原则：技术要求应强调系统的安全性，包括数据传输、存储</w:t>
      </w:r>
      <w:r>
        <w:rPr>
          <w:rFonts w:cs="Times New Roman" w:hint="eastAsia"/>
        </w:rPr>
        <w:t>和处理的安全性，以及系统运行的稳定性、可靠性和容错性。</w:t>
      </w:r>
    </w:p>
    <w:p w:rsidR="00B833C8" w:rsidRDefault="008C01AF">
      <w:pPr>
        <w:pStyle w:val="ab"/>
        <w:ind w:left="482" w:firstLineChars="0" w:firstLine="0"/>
        <w:jc w:val="left"/>
        <w:outlineLvl w:val="1"/>
        <w:rPr>
          <w:rFonts w:cs="Times New Roman"/>
          <w:sz w:val="23"/>
          <w:szCs w:val="23"/>
        </w:rPr>
      </w:pPr>
      <w:bookmarkStart w:id="60" w:name="_Toc231047996"/>
      <w:r>
        <w:rPr>
          <w:rFonts w:cs="Times New Roman" w:hint="eastAsia"/>
          <w:b/>
          <w:bCs/>
          <w:szCs w:val="24"/>
        </w:rPr>
        <w:t>（二）确定标准内容的主要依据</w:t>
      </w:r>
      <w:bookmarkEnd w:id="60"/>
    </w:p>
    <w:p w:rsidR="00B833C8" w:rsidRDefault="008C01AF">
      <w:pPr>
        <w:pStyle w:val="ab"/>
        <w:ind w:firstLine="482"/>
        <w:jc w:val="left"/>
        <w:outlineLvl w:val="2"/>
        <w:rPr>
          <w:rFonts w:cs="Times New Roman"/>
          <w:b/>
          <w:bCs/>
          <w:szCs w:val="24"/>
        </w:rPr>
      </w:pPr>
      <w:bookmarkStart w:id="61" w:name="_Toc231047997"/>
      <w:r>
        <w:rPr>
          <w:rFonts w:cs="Times New Roman" w:hint="eastAsia"/>
          <w:b/>
          <w:bCs/>
          <w:szCs w:val="24"/>
        </w:rPr>
        <w:t>1.</w:t>
      </w:r>
      <w:r>
        <w:rPr>
          <w:rFonts w:cs="Times New Roman" w:hint="eastAsia"/>
          <w:b/>
          <w:bCs/>
          <w:szCs w:val="24"/>
        </w:rPr>
        <w:t>范围</w:t>
      </w:r>
      <w:bookmarkEnd w:id="61"/>
    </w:p>
    <w:p w:rsidR="00B833C8" w:rsidRDefault="008C01AF">
      <w:pPr>
        <w:ind w:firstLineChars="200" w:firstLine="460"/>
      </w:pPr>
      <w:r>
        <w:rPr>
          <w:rFonts w:cs="Times New Roman" w:hint="eastAsia"/>
          <w:sz w:val="23"/>
          <w:szCs w:val="23"/>
        </w:rPr>
        <w:t>本文件规定了码头油气回收在线监测系统的系统构成与配置、一般要求、监测点位布置、监测设备选型、数据采集、传输与存储、数据处理等要求。本标准适用于码头油气回收在线监测系统的设计、开发和使用。</w:t>
      </w:r>
      <w:r>
        <w:rPr>
          <w:rFonts w:hint="eastAsia"/>
        </w:rPr>
        <w:t>针对油气码头油气回收作业以及废气排放构建智能监测系统，实现作业过程油气回收装置关键运行参数以及废气排放智能监控以及实时报警，可及时发现并优化调整油气回收装置运行工况以及废气排放情况，有效提高油气港口生态环境智慧化管理水平。本标准共</w:t>
      </w:r>
      <w:r>
        <w:rPr>
          <w:rFonts w:hint="eastAsia"/>
        </w:rPr>
        <w:t>设九章，主要技术内容：范围，规范性引用文件，术语和定义，系统构成与配置，一般要求，监测点位布置，监测设备选型，数据采集、传输与存储，数据处理等内容。</w:t>
      </w:r>
    </w:p>
    <w:p w:rsidR="00B833C8" w:rsidRDefault="008C01AF">
      <w:pPr>
        <w:pStyle w:val="ab"/>
        <w:ind w:firstLine="482"/>
        <w:jc w:val="left"/>
        <w:outlineLvl w:val="2"/>
        <w:rPr>
          <w:rFonts w:cs="Times New Roman"/>
          <w:b/>
          <w:bCs/>
          <w:szCs w:val="24"/>
        </w:rPr>
      </w:pPr>
      <w:bookmarkStart w:id="62" w:name="_Toc231047998"/>
      <w:r>
        <w:rPr>
          <w:rFonts w:cs="Times New Roman" w:hint="eastAsia"/>
          <w:b/>
          <w:bCs/>
          <w:szCs w:val="24"/>
        </w:rPr>
        <w:t>2.</w:t>
      </w:r>
      <w:r>
        <w:rPr>
          <w:rFonts w:cs="Times New Roman" w:hint="eastAsia"/>
          <w:b/>
          <w:bCs/>
          <w:szCs w:val="24"/>
        </w:rPr>
        <w:t>规范性引用文件</w:t>
      </w:r>
      <w:bookmarkEnd w:id="62"/>
    </w:p>
    <w:p w:rsidR="00B833C8" w:rsidRDefault="008C01AF">
      <w:pPr>
        <w:ind w:firstLineChars="200" w:firstLine="480"/>
      </w:pPr>
      <w:r>
        <w:rPr>
          <w:rFonts w:hint="eastAsia"/>
        </w:rPr>
        <w:t>考虑到标准技术内容与现行标准的一致性和广泛适用性，采用的技术与管理要素主要来源于国标和行标。本标准共引用文件</w:t>
      </w:r>
      <w:r>
        <w:t>20</w:t>
      </w:r>
      <w:r>
        <w:rPr>
          <w:rFonts w:hint="eastAsia"/>
        </w:rPr>
        <w:t>项，其中，国家标准</w:t>
      </w:r>
      <w:r>
        <w:t>4</w:t>
      </w:r>
      <w:r>
        <w:rPr>
          <w:rFonts w:hint="eastAsia"/>
        </w:rPr>
        <w:t>项，交通运输行业标准</w:t>
      </w:r>
      <w:r>
        <w:t>2</w:t>
      </w:r>
      <w:r>
        <w:rPr>
          <w:rFonts w:hint="eastAsia"/>
        </w:rPr>
        <w:t>项，生态环境行业标准</w:t>
      </w:r>
      <w:r>
        <w:t>12</w:t>
      </w:r>
      <w:r>
        <w:rPr>
          <w:rFonts w:hint="eastAsia"/>
        </w:rPr>
        <w:t>项，检测行业标准</w:t>
      </w:r>
      <w:r>
        <w:rPr>
          <w:rFonts w:hint="eastAsia"/>
        </w:rPr>
        <w:t>1</w:t>
      </w:r>
      <w:r>
        <w:rPr>
          <w:rFonts w:hint="eastAsia"/>
        </w:rPr>
        <w:t>项，电子行业军用标准</w:t>
      </w:r>
      <w:r>
        <w:rPr>
          <w:rFonts w:hint="eastAsia"/>
        </w:rPr>
        <w:t>1</w:t>
      </w:r>
      <w:r>
        <w:rPr>
          <w:rFonts w:hint="eastAsia"/>
        </w:rPr>
        <w:t>项。引用文件来源于油气回收装置建设、安全、大气污染物排放和自动监测等领域。另外，《</w:t>
      </w:r>
      <w:r>
        <w:rPr>
          <w:rFonts w:hint="eastAsia"/>
          <w:color w:val="000000" w:themeColor="text1"/>
        </w:rPr>
        <w:t>码头油气回收处理设施建设技术规范</w:t>
      </w:r>
      <w:r>
        <w:rPr>
          <w:rFonts w:hint="eastAsia"/>
        </w:rPr>
        <w:t>》（</w:t>
      </w:r>
      <w:r>
        <w:rPr>
          <w:color w:val="000000" w:themeColor="text1"/>
        </w:rPr>
        <w:t>JTS</w:t>
      </w:r>
      <w:r>
        <w:rPr>
          <w:color w:val="000000" w:themeColor="text1"/>
        </w:rPr>
        <w:t>/T 196-12</w:t>
      </w:r>
      <w:r>
        <w:rPr>
          <w:rFonts w:hint="eastAsia"/>
        </w:rPr>
        <w:t>）引用的相关国家标准在本标准规范性引用文件中未再引用。</w:t>
      </w:r>
    </w:p>
    <w:p w:rsidR="00B833C8" w:rsidRDefault="008C01AF">
      <w:pPr>
        <w:pStyle w:val="ab"/>
        <w:ind w:firstLine="482"/>
        <w:jc w:val="left"/>
        <w:outlineLvl w:val="2"/>
        <w:rPr>
          <w:rFonts w:cs="Times New Roman"/>
          <w:b/>
          <w:bCs/>
          <w:szCs w:val="24"/>
        </w:rPr>
      </w:pPr>
      <w:bookmarkStart w:id="63" w:name="_Toc231047999"/>
      <w:r>
        <w:rPr>
          <w:rFonts w:cs="Times New Roman" w:hint="eastAsia"/>
          <w:b/>
          <w:bCs/>
          <w:szCs w:val="24"/>
        </w:rPr>
        <w:t>3.</w:t>
      </w:r>
      <w:r>
        <w:rPr>
          <w:rFonts w:cs="Times New Roman" w:hint="eastAsia"/>
          <w:b/>
          <w:bCs/>
          <w:szCs w:val="24"/>
        </w:rPr>
        <w:t>术语和定义</w:t>
      </w:r>
      <w:bookmarkEnd w:id="63"/>
    </w:p>
    <w:p w:rsidR="00B833C8" w:rsidRDefault="008C01AF">
      <w:pPr>
        <w:ind w:firstLine="480"/>
      </w:pPr>
      <w:r>
        <w:rPr>
          <w:rFonts w:hint="eastAsia"/>
        </w:rPr>
        <w:t>根据本标准内容需求，编制“油气回收在线监控系统”术语，同时，</w:t>
      </w:r>
      <w:r>
        <w:rPr>
          <w:rFonts w:hint="eastAsia"/>
        </w:rPr>
        <w:t>JTS</w:t>
      </w:r>
      <w:r>
        <w:t xml:space="preserve"> 196-12</w:t>
      </w:r>
      <w:r>
        <w:rPr>
          <w:rFonts w:hint="eastAsia"/>
        </w:rPr>
        <w:t>界定的术语、定义同样适用于本标准。具体如下：</w:t>
      </w:r>
    </w:p>
    <w:p w:rsidR="00B833C8" w:rsidRDefault="008C01AF">
      <w:pPr>
        <w:ind w:firstLine="480"/>
      </w:pPr>
      <w:r>
        <w:rPr>
          <w:rFonts w:hint="eastAsia"/>
        </w:rPr>
        <w:lastRenderedPageBreak/>
        <w:t>油气回收在线监控系统</w:t>
      </w:r>
      <w:r>
        <w:rPr>
          <w:rFonts w:hint="eastAsia"/>
        </w:rPr>
        <w:t xml:space="preserve">  vapour recovery and treatment online monitoring system</w:t>
      </w:r>
    </w:p>
    <w:p w:rsidR="00B833C8" w:rsidRDefault="008C01AF">
      <w:pPr>
        <w:ind w:firstLine="480"/>
      </w:pPr>
      <w:r>
        <w:rPr>
          <w:rFonts w:hint="eastAsia"/>
        </w:rPr>
        <w:t>实时监测油气码头油气回收处理系统（船岸安全装置、油气回收装置、油气处理装置、油气输送管道系统）运行状态、油气回收处理系统安装区域可燃</w:t>
      </w:r>
      <w:r>
        <w:rPr>
          <w:rFonts w:hint="eastAsia"/>
        </w:rPr>
        <w:t>/</w:t>
      </w:r>
      <w:r>
        <w:rPr>
          <w:rFonts w:hint="eastAsia"/>
        </w:rPr>
        <w:t>有毒气体浓度、码头大气环境质量及气象环境等要素的在线系统，当发现异常时可提醒操作人员采取相应的措施，并能记录、存储、处理和传输监控数据。</w:t>
      </w:r>
    </w:p>
    <w:p w:rsidR="00B833C8" w:rsidRDefault="008C01AF">
      <w:pPr>
        <w:pStyle w:val="ab"/>
        <w:ind w:firstLine="482"/>
        <w:jc w:val="left"/>
        <w:outlineLvl w:val="2"/>
      </w:pPr>
      <w:bookmarkStart w:id="64" w:name="_Toc231048000"/>
      <w:r>
        <w:rPr>
          <w:rFonts w:cs="Times New Roman" w:hint="eastAsia"/>
          <w:b/>
          <w:bCs/>
          <w:szCs w:val="24"/>
        </w:rPr>
        <w:t>4.</w:t>
      </w:r>
      <w:r>
        <w:rPr>
          <w:rFonts w:cs="Times New Roman" w:hint="eastAsia"/>
          <w:b/>
          <w:bCs/>
          <w:szCs w:val="24"/>
        </w:rPr>
        <w:t>系统构成与配置</w:t>
      </w:r>
      <w:bookmarkEnd w:id="64"/>
    </w:p>
    <w:p w:rsidR="00B833C8" w:rsidRDefault="008C01AF">
      <w:pPr>
        <w:ind w:firstLine="480"/>
      </w:pPr>
      <w:r>
        <w:rPr>
          <w:rFonts w:hint="eastAsia"/>
        </w:rPr>
        <w:t>（</w:t>
      </w:r>
      <w:r>
        <w:rPr>
          <w:rFonts w:hint="eastAsia"/>
        </w:rPr>
        <w:t>1</w:t>
      </w:r>
      <w:r>
        <w:rPr>
          <w:rFonts w:hint="eastAsia"/>
        </w:rPr>
        <w:t>）条款</w:t>
      </w:r>
      <w:r>
        <w:rPr>
          <w:rFonts w:hint="eastAsia"/>
        </w:rPr>
        <w:t>4.1</w:t>
      </w:r>
    </w:p>
    <w:p w:rsidR="00B833C8" w:rsidRDefault="008C01AF">
      <w:pPr>
        <w:ind w:firstLine="480"/>
      </w:pPr>
      <w:r>
        <w:rPr>
          <w:rFonts w:hint="eastAsia"/>
        </w:rPr>
        <w:t>码头油气回收在线监测系统应包括监测点位布设，监测设备选型，数据采集、传输与存储，数据处理等内容。数据处理应包括对所采集数据的数据安全、数据分析、显示查询、数据报表和数据预警等内容。“监测点位布设”的功能</w:t>
      </w:r>
      <w:r>
        <w:rPr>
          <w:rFonts w:hint="eastAsia"/>
        </w:rPr>
        <w:t>是直观展示码头内主要监测点位的位置信息，“监测设备选型”的功能是去待定码头各个监测点位监测设备的相关性能和监测指标信息，“数据采集”的功能是获取各监控对象（</w:t>
      </w:r>
      <w:r>
        <w:t>岸船安全装置</w:t>
      </w:r>
      <w:r>
        <w:rPr>
          <w:rFonts w:hint="eastAsia"/>
        </w:rPr>
        <w:t>、</w:t>
      </w:r>
      <w:r>
        <w:t>油气</w:t>
      </w:r>
      <w:r>
        <w:rPr>
          <w:rFonts w:hint="eastAsia"/>
        </w:rPr>
        <w:t>回收装置、</w:t>
      </w:r>
      <w:r>
        <w:t>油气处理装置</w:t>
      </w:r>
      <w:r>
        <w:rPr>
          <w:rFonts w:hint="eastAsia"/>
        </w:rPr>
        <w:t>运行状态以及</w:t>
      </w:r>
      <w:r>
        <w:t>厂界</w:t>
      </w:r>
      <w:r>
        <w:rPr>
          <w:rFonts w:hint="eastAsia"/>
        </w:rPr>
        <w:t>、</w:t>
      </w:r>
      <w:r>
        <w:t>港区内大气</w:t>
      </w:r>
      <w:r>
        <w:rPr>
          <w:rFonts w:hint="eastAsia"/>
        </w:rPr>
        <w:t>环境监测数据）的实时监控信息，“传输与存储”的功能是各监测点位实时监测数据和信息的传递，“数据处理”的功能是对各个监测点位获取的数据进行综合分析、显示查询、数据报表和数据安全等，并向各监控对象发送预警指令。并为了更加直观的表示，标准绘制了智能监控系统构成的示意图。</w:t>
      </w:r>
    </w:p>
    <w:p w:rsidR="00B833C8" w:rsidRDefault="008C01AF">
      <w:pPr>
        <w:jc w:val="center"/>
      </w:pPr>
      <w:r>
        <w:rPr>
          <w:noProof/>
        </w:rPr>
        <w:drawing>
          <wp:inline distT="0" distB="0" distL="0" distR="0">
            <wp:extent cx="5274310" cy="279019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2790701"/>
                    </a:xfrm>
                    <a:prstGeom prst="rect">
                      <a:avLst/>
                    </a:prstGeom>
                    <a:noFill/>
                    <a:ln>
                      <a:noFill/>
                    </a:ln>
                  </pic:spPr>
                </pic:pic>
              </a:graphicData>
            </a:graphic>
          </wp:inline>
        </w:drawing>
      </w:r>
    </w:p>
    <w:p w:rsidR="00B833C8" w:rsidRDefault="008C01AF">
      <w:pPr>
        <w:jc w:val="center"/>
      </w:pPr>
      <w:r>
        <w:rPr>
          <w:rFonts w:hint="eastAsia"/>
        </w:rPr>
        <w:t>图</w:t>
      </w:r>
      <w:r>
        <w:t>2</w:t>
      </w:r>
      <w:r>
        <w:rPr>
          <w:rFonts w:hint="eastAsia"/>
        </w:rPr>
        <w:t xml:space="preserve">.1 </w:t>
      </w:r>
      <w:r>
        <w:rPr>
          <w:rFonts w:hint="eastAsia"/>
        </w:rPr>
        <w:t>码头油气</w:t>
      </w:r>
      <w:r>
        <w:rPr>
          <w:rFonts w:hint="eastAsia"/>
        </w:rPr>
        <w:t>回收在线监测系统结构图</w:t>
      </w:r>
    </w:p>
    <w:p w:rsidR="00B833C8" w:rsidRDefault="008C01AF">
      <w:pPr>
        <w:ind w:firstLineChars="200" w:firstLine="480"/>
      </w:pPr>
      <w:r>
        <w:rPr>
          <w:rFonts w:hint="eastAsia"/>
        </w:rPr>
        <w:lastRenderedPageBreak/>
        <w:t>（</w:t>
      </w:r>
      <w:r>
        <w:rPr>
          <w:rFonts w:hint="eastAsia"/>
        </w:rPr>
        <w:t>2</w:t>
      </w:r>
      <w:r>
        <w:rPr>
          <w:rFonts w:hint="eastAsia"/>
        </w:rPr>
        <w:t>）条款</w:t>
      </w:r>
      <w:r>
        <w:rPr>
          <w:rFonts w:hint="eastAsia"/>
        </w:rPr>
        <w:t>4</w:t>
      </w:r>
      <w:r>
        <w:t>.2</w:t>
      </w:r>
    </w:p>
    <w:p w:rsidR="00B833C8" w:rsidRDefault="008C01AF">
      <w:pPr>
        <w:ind w:firstLine="480"/>
      </w:pPr>
      <w:r>
        <w:rPr>
          <w:rFonts w:hint="eastAsia"/>
        </w:rPr>
        <w:t>给出了码头油气回收在线监测系统的功能和配置要求，系统功能和配置要求中分为“必配项”和“</w:t>
      </w:r>
      <w:bookmarkStart w:id="65" w:name="OLE_LINK108"/>
      <w:r>
        <w:rPr>
          <w:rFonts w:hint="eastAsia"/>
        </w:rPr>
        <w:t>选配项</w:t>
      </w:r>
      <w:bookmarkEnd w:id="65"/>
      <w:r>
        <w:rPr>
          <w:rFonts w:hint="eastAsia"/>
        </w:rPr>
        <w:t>”两种配置要求。“必配项”为必须要配置的监测设备以及系统功能，“选配项”为根据码头的实际需求进行配置的设备和系统功能，不强制要求配置。</w:t>
      </w:r>
    </w:p>
    <w:p w:rsidR="00B833C8" w:rsidRDefault="008C01AF">
      <w:pPr>
        <w:pStyle w:val="ab"/>
        <w:ind w:firstLine="482"/>
        <w:jc w:val="left"/>
        <w:outlineLvl w:val="2"/>
        <w:rPr>
          <w:rFonts w:cs="Times New Roman"/>
          <w:b/>
          <w:bCs/>
          <w:szCs w:val="24"/>
        </w:rPr>
      </w:pPr>
      <w:bookmarkStart w:id="66" w:name="_Toc231048001"/>
      <w:r>
        <w:rPr>
          <w:rFonts w:cs="Times New Roman" w:hint="eastAsia"/>
          <w:b/>
          <w:bCs/>
          <w:szCs w:val="24"/>
        </w:rPr>
        <w:t>5.</w:t>
      </w:r>
      <w:r>
        <w:rPr>
          <w:rFonts w:cs="Times New Roman" w:hint="eastAsia"/>
          <w:b/>
          <w:bCs/>
          <w:szCs w:val="24"/>
        </w:rPr>
        <w:t>一般要求</w:t>
      </w:r>
      <w:bookmarkEnd w:id="66"/>
    </w:p>
    <w:p w:rsidR="00B833C8" w:rsidRDefault="008C01AF">
      <w:pPr>
        <w:ind w:firstLine="480"/>
      </w:pPr>
      <w:r>
        <w:rPr>
          <w:rFonts w:hint="eastAsia"/>
        </w:rPr>
        <w:t>（</w:t>
      </w:r>
      <w:r>
        <w:rPr>
          <w:rFonts w:hint="eastAsia"/>
        </w:rPr>
        <w:t>1</w:t>
      </w:r>
      <w:r>
        <w:rPr>
          <w:rFonts w:hint="eastAsia"/>
        </w:rPr>
        <w:t>）条款</w:t>
      </w:r>
      <w:r>
        <w:rPr>
          <w:rFonts w:hint="eastAsia"/>
        </w:rPr>
        <w:t>5.</w:t>
      </w:r>
      <w:r>
        <w:t>1</w:t>
      </w:r>
    </w:p>
    <w:p w:rsidR="00B833C8" w:rsidRDefault="008C01AF">
      <w:pPr>
        <w:ind w:firstLineChars="200" w:firstLine="480"/>
      </w:pPr>
      <w:r>
        <w:rPr>
          <w:rFonts w:hint="eastAsia"/>
        </w:rPr>
        <w:t>该条款规定了码头油气回收在线监测系统及各监测</w:t>
      </w:r>
      <w:r>
        <w:rPr>
          <w:rFonts w:hint="eastAsia"/>
        </w:rPr>
        <w:t>/</w:t>
      </w:r>
      <w:r>
        <w:rPr>
          <w:rFonts w:hint="eastAsia"/>
        </w:rPr>
        <w:t>测量器件稳定运行的工作条件要求，包括系统工作的环境温度、相对湿度、大气压以及供电电压等方面的要求。同时，标准进一步给出特殊环境下的码头油气回收在线监测系统的工作条件</w:t>
      </w:r>
      <w:r>
        <w:rPr>
          <w:rFonts w:hint="eastAsia"/>
        </w:rPr>
        <w:t>要求。</w:t>
      </w:r>
    </w:p>
    <w:p w:rsidR="00B833C8" w:rsidRDefault="008C01AF">
      <w:pPr>
        <w:ind w:firstLineChars="200" w:firstLine="480"/>
      </w:pPr>
      <w:r>
        <w:rPr>
          <w:rFonts w:hint="eastAsia"/>
        </w:rPr>
        <w:t>（</w:t>
      </w:r>
      <w:r>
        <w:rPr>
          <w:rFonts w:hint="eastAsia"/>
        </w:rPr>
        <w:t>2</w:t>
      </w:r>
      <w:r>
        <w:rPr>
          <w:rFonts w:hint="eastAsia"/>
        </w:rPr>
        <w:t>）条款</w:t>
      </w:r>
      <w:r>
        <w:rPr>
          <w:rFonts w:hint="eastAsia"/>
        </w:rPr>
        <w:t>5</w:t>
      </w:r>
      <w:r>
        <w:t>.2</w:t>
      </w:r>
    </w:p>
    <w:p w:rsidR="00B833C8" w:rsidRDefault="008C01AF">
      <w:pPr>
        <w:ind w:firstLine="480"/>
        <w:rPr>
          <w:kern w:val="0"/>
        </w:rPr>
      </w:pPr>
      <w:r>
        <w:rPr>
          <w:rFonts w:hint="eastAsia"/>
          <w:kern w:val="0"/>
        </w:rPr>
        <w:t>该条款对码头油气回收在线监控系统的监测</w:t>
      </w:r>
      <w:r>
        <w:rPr>
          <w:kern w:val="0"/>
        </w:rPr>
        <w:t>/</w:t>
      </w:r>
      <w:r>
        <w:rPr>
          <w:rFonts w:hint="eastAsia"/>
          <w:kern w:val="0"/>
        </w:rPr>
        <w:t>测量元器件的出厂质量提出了要求，以保障在线监测系统中各检测</w:t>
      </w:r>
      <w:r>
        <w:rPr>
          <w:kern w:val="0"/>
        </w:rPr>
        <w:t>/</w:t>
      </w:r>
      <w:r>
        <w:rPr>
          <w:rFonts w:hint="eastAsia"/>
          <w:kern w:val="0"/>
        </w:rPr>
        <w:t>测量器件质量可靠、安全，并可稳定、精准监测。</w:t>
      </w:r>
    </w:p>
    <w:p w:rsidR="00B833C8" w:rsidRDefault="008C01AF">
      <w:pPr>
        <w:ind w:firstLine="480"/>
      </w:pPr>
      <w:r>
        <w:rPr>
          <w:rFonts w:hint="eastAsia"/>
          <w:kern w:val="0"/>
        </w:rPr>
        <w:t>（</w:t>
      </w:r>
      <w:r>
        <w:rPr>
          <w:rFonts w:hint="eastAsia"/>
          <w:kern w:val="0"/>
        </w:rPr>
        <w:t>3</w:t>
      </w:r>
      <w:r>
        <w:rPr>
          <w:rFonts w:hint="eastAsia"/>
          <w:kern w:val="0"/>
        </w:rPr>
        <w:t>）条款</w:t>
      </w:r>
      <w:r>
        <w:rPr>
          <w:rFonts w:hint="eastAsia"/>
          <w:kern w:val="0"/>
        </w:rPr>
        <w:t>5</w:t>
      </w:r>
      <w:r>
        <w:rPr>
          <w:kern w:val="0"/>
        </w:rPr>
        <w:t>.3</w:t>
      </w:r>
    </w:p>
    <w:p w:rsidR="00B833C8" w:rsidRDefault="008C01AF">
      <w:pPr>
        <w:ind w:firstLine="480"/>
      </w:pPr>
      <w:r>
        <w:rPr>
          <w:rFonts w:hint="eastAsia"/>
        </w:rPr>
        <w:t>改条款对码头油气回收在线监控</w:t>
      </w:r>
      <w:r>
        <w:rPr>
          <w:rFonts w:hint="eastAsia"/>
          <w:kern w:val="0"/>
        </w:rPr>
        <w:t>系统的</w:t>
      </w:r>
      <w:bookmarkStart w:id="67" w:name="OLE_LINK110"/>
      <w:bookmarkStart w:id="68" w:name="OLE_LINK111"/>
      <w:r>
        <w:rPr>
          <w:rFonts w:hint="eastAsia"/>
          <w:kern w:val="0"/>
        </w:rPr>
        <w:t>监测</w:t>
      </w:r>
      <w:r>
        <w:rPr>
          <w:kern w:val="0"/>
        </w:rPr>
        <w:t>/</w:t>
      </w:r>
      <w:r>
        <w:rPr>
          <w:rFonts w:hint="eastAsia"/>
          <w:kern w:val="0"/>
        </w:rPr>
        <w:t>测量元器件</w:t>
      </w:r>
      <w:bookmarkEnd w:id="67"/>
      <w:bookmarkEnd w:id="68"/>
      <w:r>
        <w:rPr>
          <w:rFonts w:hint="eastAsia"/>
          <w:kern w:val="0"/>
        </w:rPr>
        <w:t>的防电磁辐射、环境光纤以及防爆等级提出了要求，以保障在线监测系统中各检测</w:t>
      </w:r>
      <w:r>
        <w:rPr>
          <w:kern w:val="0"/>
        </w:rPr>
        <w:t>/</w:t>
      </w:r>
      <w:r>
        <w:rPr>
          <w:rFonts w:hint="eastAsia"/>
          <w:kern w:val="0"/>
        </w:rPr>
        <w:t>测量器件能在复杂环境下稳定运行，减少监测</w:t>
      </w:r>
      <w:r>
        <w:rPr>
          <w:kern w:val="0"/>
        </w:rPr>
        <w:t>/</w:t>
      </w:r>
      <w:r>
        <w:rPr>
          <w:rFonts w:hint="eastAsia"/>
          <w:kern w:val="0"/>
        </w:rPr>
        <w:t>测量元器件对码头作业安全性的影响。</w:t>
      </w:r>
    </w:p>
    <w:p w:rsidR="00B833C8" w:rsidRDefault="008C01AF">
      <w:pPr>
        <w:ind w:firstLine="480"/>
      </w:pPr>
      <w:r>
        <w:rPr>
          <w:rFonts w:hint="eastAsia"/>
        </w:rPr>
        <w:t>（</w:t>
      </w:r>
      <w:r>
        <w:rPr>
          <w:rFonts w:hint="eastAsia"/>
        </w:rPr>
        <w:t>4</w:t>
      </w:r>
      <w:r>
        <w:rPr>
          <w:rFonts w:hint="eastAsia"/>
        </w:rPr>
        <w:t>）条款</w:t>
      </w:r>
      <w:r>
        <w:rPr>
          <w:rFonts w:hint="eastAsia"/>
        </w:rPr>
        <w:t>5</w:t>
      </w:r>
      <w:r>
        <w:t>.4</w:t>
      </w:r>
    </w:p>
    <w:p w:rsidR="00B833C8" w:rsidRDefault="008C01AF">
      <w:pPr>
        <w:ind w:firstLine="480"/>
      </w:pPr>
      <w:r>
        <w:rPr>
          <w:rFonts w:hint="eastAsia"/>
        </w:rPr>
        <w:t>为确保码头油气回收在线监测系统的安全性，应对</w:t>
      </w:r>
      <w:r>
        <w:t>在线监控系统中</w:t>
      </w:r>
      <w:r>
        <w:rPr>
          <w:rFonts w:hint="eastAsia"/>
        </w:rPr>
        <w:t>软件、数据提出安全管理要求以及</w:t>
      </w:r>
      <w:r>
        <w:t>相关</w:t>
      </w:r>
      <w:r>
        <w:rPr>
          <w:rFonts w:hint="eastAsia"/>
        </w:rPr>
        <w:t>配套</w:t>
      </w:r>
      <w:r>
        <w:t>检测仪器</w:t>
      </w:r>
      <w:r>
        <w:rPr>
          <w:rFonts w:hint="eastAsia"/>
        </w:rPr>
        <w:t>提出防漏电、雷击要求。</w:t>
      </w:r>
    </w:p>
    <w:p w:rsidR="00B833C8" w:rsidRDefault="008C01AF">
      <w:pPr>
        <w:ind w:firstLine="480"/>
      </w:pPr>
      <w:r>
        <w:rPr>
          <w:rFonts w:hint="eastAsia"/>
        </w:rPr>
        <w:t>（</w:t>
      </w:r>
      <w:r>
        <w:rPr>
          <w:rFonts w:hint="eastAsia"/>
        </w:rPr>
        <w:t>5</w:t>
      </w:r>
      <w:r>
        <w:rPr>
          <w:rFonts w:hint="eastAsia"/>
        </w:rPr>
        <w:t>）条款</w:t>
      </w:r>
      <w:r>
        <w:rPr>
          <w:rFonts w:hint="eastAsia"/>
        </w:rPr>
        <w:t>5</w:t>
      </w:r>
      <w:r>
        <w:t>.5</w:t>
      </w:r>
    </w:p>
    <w:p w:rsidR="00B833C8" w:rsidRDefault="008C01AF">
      <w:pPr>
        <w:ind w:firstLine="480"/>
      </w:pPr>
      <w:r>
        <w:rPr>
          <w:rFonts w:hint="eastAsia"/>
        </w:rPr>
        <w:t>该条款对码头油气回收</w:t>
      </w:r>
      <w:r>
        <w:t>在线监控系统的检测</w:t>
      </w:r>
      <w:r>
        <w:t>/</w:t>
      </w:r>
      <w:r>
        <w:t>测量器件</w:t>
      </w:r>
      <w:r>
        <w:rPr>
          <w:rFonts w:hint="eastAsia"/>
        </w:rPr>
        <w:t>的外壳</w:t>
      </w:r>
      <w:r>
        <w:rPr>
          <w:rFonts w:hint="eastAsia"/>
        </w:rPr>
        <w:t>/</w:t>
      </w:r>
      <w:r>
        <w:t>外罩</w:t>
      </w:r>
      <w:r>
        <w:rPr>
          <w:rFonts w:hint="eastAsia"/>
        </w:rPr>
        <w:t>、</w:t>
      </w:r>
      <w:r>
        <w:t>产品铭牌</w:t>
      </w:r>
      <w:r>
        <w:rPr>
          <w:rFonts w:hint="eastAsia"/>
        </w:rPr>
        <w:t>等内容提出了要求，以保障在线监测系统中各</w:t>
      </w:r>
      <w:r>
        <w:t>检测</w:t>
      </w:r>
      <w:r>
        <w:t>/</w:t>
      </w:r>
      <w:r>
        <w:t>测量器件</w:t>
      </w:r>
      <w:r>
        <w:rPr>
          <w:rFonts w:hint="eastAsia"/>
        </w:rPr>
        <w:t>无损坏、质量可靠。</w:t>
      </w:r>
    </w:p>
    <w:p w:rsidR="00B833C8" w:rsidRDefault="008C01AF">
      <w:pPr>
        <w:ind w:firstLine="480"/>
      </w:pPr>
      <w:r>
        <w:rPr>
          <w:rFonts w:hint="eastAsia"/>
        </w:rPr>
        <w:t>（</w:t>
      </w:r>
      <w:r>
        <w:rPr>
          <w:rFonts w:hint="eastAsia"/>
        </w:rPr>
        <w:t>6</w:t>
      </w:r>
      <w:r>
        <w:rPr>
          <w:rFonts w:hint="eastAsia"/>
        </w:rPr>
        <w:t>）条款</w:t>
      </w:r>
      <w:r>
        <w:rPr>
          <w:rFonts w:hint="eastAsia"/>
        </w:rPr>
        <w:t>5</w:t>
      </w:r>
      <w:r>
        <w:t>.6</w:t>
      </w:r>
    </w:p>
    <w:p w:rsidR="00B833C8" w:rsidRDefault="008C01AF">
      <w:pPr>
        <w:ind w:firstLine="480"/>
      </w:pPr>
      <w:r>
        <w:rPr>
          <w:rFonts w:hint="eastAsia"/>
        </w:rPr>
        <w:t>该条款对码头油气回收</w:t>
      </w:r>
      <w:r>
        <w:t>在线监控系统的检测</w:t>
      </w:r>
      <w:r>
        <w:t>/</w:t>
      </w:r>
      <w:r>
        <w:t>测量器件</w:t>
      </w:r>
      <w:r>
        <w:rPr>
          <w:rFonts w:hint="eastAsia"/>
        </w:rPr>
        <w:t>的仪器表面情况提出了要求，以保障在线监测系统中各</w:t>
      </w:r>
      <w:r>
        <w:t>检测</w:t>
      </w:r>
      <w:r>
        <w:t>/</w:t>
      </w:r>
      <w:r>
        <w:t>测量器件</w:t>
      </w:r>
      <w:r>
        <w:rPr>
          <w:rFonts w:hint="eastAsia"/>
        </w:rPr>
        <w:t>质量可靠、可稳定运行。</w:t>
      </w:r>
    </w:p>
    <w:p w:rsidR="00B833C8" w:rsidRDefault="008C01AF">
      <w:pPr>
        <w:ind w:firstLine="480"/>
      </w:pPr>
      <w:r>
        <w:rPr>
          <w:rFonts w:hint="eastAsia"/>
        </w:rPr>
        <w:lastRenderedPageBreak/>
        <w:t>（</w:t>
      </w:r>
      <w:r>
        <w:rPr>
          <w:rFonts w:hint="eastAsia"/>
        </w:rPr>
        <w:t>7</w:t>
      </w:r>
      <w:r>
        <w:rPr>
          <w:rFonts w:hint="eastAsia"/>
        </w:rPr>
        <w:t>）条款</w:t>
      </w:r>
      <w:r>
        <w:rPr>
          <w:rFonts w:hint="eastAsia"/>
        </w:rPr>
        <w:t>5</w:t>
      </w:r>
      <w:r>
        <w:t>.7</w:t>
      </w:r>
    </w:p>
    <w:p w:rsidR="00B833C8" w:rsidRDefault="008C01AF">
      <w:pPr>
        <w:ind w:firstLine="480"/>
      </w:pPr>
      <w:r>
        <w:rPr>
          <w:rFonts w:hint="eastAsia"/>
        </w:rPr>
        <w:t>该条款对码头油气回收</w:t>
      </w:r>
      <w:r>
        <w:t>在线监控系统的</w:t>
      </w:r>
      <w:r>
        <w:rPr>
          <w:rFonts w:hint="eastAsia"/>
        </w:rPr>
        <w:t>主机面板提出了要求，以保障在线监测系统在使用过程中可稳定运行。</w:t>
      </w:r>
    </w:p>
    <w:p w:rsidR="00B833C8" w:rsidRDefault="008C01AF">
      <w:pPr>
        <w:pStyle w:val="ab"/>
        <w:ind w:firstLine="482"/>
        <w:jc w:val="left"/>
        <w:outlineLvl w:val="2"/>
        <w:rPr>
          <w:rFonts w:cs="Times New Roman"/>
          <w:b/>
          <w:bCs/>
          <w:szCs w:val="24"/>
        </w:rPr>
      </w:pPr>
      <w:bookmarkStart w:id="69" w:name="_Toc231048002"/>
      <w:r>
        <w:rPr>
          <w:rFonts w:cs="Times New Roman" w:hint="eastAsia"/>
          <w:b/>
          <w:bCs/>
          <w:szCs w:val="24"/>
        </w:rPr>
        <w:t>6.</w:t>
      </w:r>
      <w:r>
        <w:rPr>
          <w:rFonts w:cs="Times New Roman" w:hint="eastAsia"/>
          <w:b/>
          <w:bCs/>
          <w:szCs w:val="24"/>
        </w:rPr>
        <w:t>监测点位布置</w:t>
      </w:r>
      <w:bookmarkEnd w:id="69"/>
    </w:p>
    <w:p w:rsidR="00B833C8" w:rsidRDefault="008C01AF">
      <w:pPr>
        <w:ind w:firstLine="480"/>
      </w:pPr>
      <w:r>
        <w:rPr>
          <w:rFonts w:hint="eastAsia"/>
        </w:rPr>
        <w:t>（</w:t>
      </w:r>
      <w:r>
        <w:rPr>
          <w:rFonts w:hint="eastAsia"/>
        </w:rPr>
        <w:t>1</w:t>
      </w:r>
      <w:r>
        <w:rPr>
          <w:rFonts w:hint="eastAsia"/>
        </w:rPr>
        <w:t>）条款</w:t>
      </w:r>
      <w:r>
        <w:rPr>
          <w:rFonts w:hint="eastAsia"/>
        </w:rPr>
        <w:t>6.1</w:t>
      </w:r>
    </w:p>
    <w:p w:rsidR="00B833C8" w:rsidRDefault="008C01AF">
      <w:pPr>
        <w:ind w:firstLine="480"/>
      </w:pPr>
      <w:r>
        <w:rPr>
          <w:rFonts w:hint="eastAsia"/>
        </w:rPr>
        <w:t>在线监测系统及各监测</w:t>
      </w:r>
      <w:r>
        <w:rPr>
          <w:rFonts w:hint="eastAsia"/>
        </w:rPr>
        <w:t>/</w:t>
      </w:r>
      <w:r>
        <w:rPr>
          <w:rFonts w:hint="eastAsia"/>
        </w:rPr>
        <w:t>测量元器件应布置在岸船安全装置、油气回收装置、油气处理装置、油气回收处理装置布设区域、厂界等位置，能准确可靠地连续监测的代表性位置。为了更加直观的表示，标准以表格的形式梳理了在线监测系统监测点布设位置以及对应的监测设备、监测参数。</w:t>
      </w:r>
    </w:p>
    <w:p w:rsidR="00B833C8" w:rsidRDefault="008C01AF">
      <w:pPr>
        <w:ind w:firstLine="480"/>
      </w:pPr>
      <w:r>
        <w:rPr>
          <w:rFonts w:hint="eastAsia"/>
        </w:rPr>
        <w:t>（</w:t>
      </w:r>
      <w:r>
        <w:t>2</w:t>
      </w:r>
      <w:r>
        <w:rPr>
          <w:rFonts w:hint="eastAsia"/>
        </w:rPr>
        <w:t>）条款</w:t>
      </w:r>
      <w:r>
        <w:rPr>
          <w:rFonts w:hint="eastAsia"/>
        </w:rPr>
        <w:t>6.</w:t>
      </w:r>
      <w:r>
        <w:t>2</w:t>
      </w:r>
    </w:p>
    <w:p w:rsidR="00B833C8" w:rsidRDefault="008C01AF">
      <w:pPr>
        <w:ind w:firstLineChars="200" w:firstLine="480"/>
      </w:pPr>
      <w:r>
        <w:rPr>
          <w:rFonts w:hint="eastAsia"/>
        </w:rPr>
        <w:t>该条款对码头油气回收在线监测系统中流量监测点的布设提出了要求。流量监测点</w:t>
      </w:r>
      <w:r>
        <w:t>应优先选择在岸船安全装置</w:t>
      </w:r>
      <w:r>
        <w:rPr>
          <w:rFonts w:hint="eastAsia"/>
        </w:rPr>
        <w:t>、</w:t>
      </w:r>
      <w:r>
        <w:t>油气</w:t>
      </w:r>
      <w:r>
        <w:rPr>
          <w:rFonts w:hint="eastAsia"/>
        </w:rPr>
        <w:t>回收</w:t>
      </w:r>
      <w:r>
        <w:t>装置</w:t>
      </w:r>
      <w:r>
        <w:rPr>
          <w:rFonts w:hint="eastAsia"/>
        </w:rPr>
        <w:t>、油气处理装置进出口</w:t>
      </w:r>
      <w:r>
        <w:t>垂直管段</w:t>
      </w:r>
      <w:r>
        <w:rPr>
          <w:rFonts w:hint="eastAsia"/>
        </w:rPr>
        <w:t>，并</w:t>
      </w:r>
      <w:r>
        <w:t>避开烟道弯头和断面急剧变化的部位</w:t>
      </w:r>
      <w:r>
        <w:rPr>
          <w:rFonts w:hint="eastAsia"/>
        </w:rPr>
        <w:t>，以确保监测断面</w:t>
      </w:r>
      <w:r>
        <w:t>无紊流。</w:t>
      </w:r>
      <w:r>
        <w:rPr>
          <w:rFonts w:hint="eastAsia"/>
        </w:rPr>
        <w:t>同时，油气</w:t>
      </w:r>
      <w:r>
        <w:t>流量</w:t>
      </w:r>
      <w:r>
        <w:rPr>
          <w:rFonts w:hint="eastAsia"/>
        </w:rPr>
        <w:t>监测点位布置</w:t>
      </w:r>
      <w:r>
        <w:t>时注意进、出气孔</w:t>
      </w:r>
      <w:r>
        <w:t>位置</w:t>
      </w:r>
      <w:r>
        <w:rPr>
          <w:rFonts w:hint="eastAsia"/>
        </w:rPr>
        <w:t>、</w:t>
      </w:r>
      <w:r>
        <w:t>气体流动方向的箭头标识</w:t>
      </w:r>
      <w:r>
        <w:rPr>
          <w:rFonts w:hint="eastAsia"/>
        </w:rPr>
        <w:t>。</w:t>
      </w:r>
    </w:p>
    <w:p w:rsidR="00B833C8" w:rsidRDefault="008C01AF">
      <w:pPr>
        <w:ind w:firstLineChars="200" w:firstLine="480"/>
      </w:pPr>
      <w:r>
        <w:rPr>
          <w:rFonts w:hint="eastAsia"/>
        </w:rPr>
        <w:t>（</w:t>
      </w:r>
      <w:r>
        <w:t>3</w:t>
      </w:r>
      <w:r>
        <w:rPr>
          <w:rFonts w:hint="eastAsia"/>
        </w:rPr>
        <w:t>）条款</w:t>
      </w:r>
      <w:r>
        <w:rPr>
          <w:rFonts w:hint="eastAsia"/>
        </w:rPr>
        <w:t>6</w:t>
      </w:r>
      <w:r>
        <w:t>.3</w:t>
      </w:r>
    </w:p>
    <w:p w:rsidR="00B833C8" w:rsidRDefault="008C01AF">
      <w:pPr>
        <w:ind w:firstLineChars="200" w:firstLine="480"/>
      </w:pPr>
      <w:r>
        <w:rPr>
          <w:rFonts w:hint="eastAsia"/>
        </w:rPr>
        <w:t>该条款对码头油气回收在线监测系统中压力监测点的布设提出了要求，</w:t>
      </w:r>
      <w:r>
        <w:t>宜布置在岸船安全装置</w:t>
      </w:r>
      <w:r>
        <w:rPr>
          <w:rFonts w:hint="eastAsia"/>
        </w:rPr>
        <w:t>、</w:t>
      </w:r>
      <w:r>
        <w:t>油气</w:t>
      </w:r>
      <w:r>
        <w:rPr>
          <w:rFonts w:hint="eastAsia"/>
        </w:rPr>
        <w:t>回收装置、油气处理装置</w:t>
      </w:r>
      <w:r>
        <w:t>进出口管线</w:t>
      </w:r>
      <w:r>
        <w:rPr>
          <w:rFonts w:hint="eastAsia"/>
        </w:rPr>
        <w:t>以及油气输送管道</w:t>
      </w:r>
      <w:r>
        <w:t>便于安装、维护的位置</w:t>
      </w:r>
      <w:r>
        <w:rPr>
          <w:rFonts w:hint="eastAsia"/>
        </w:rPr>
        <w:t>。</w:t>
      </w:r>
    </w:p>
    <w:p w:rsidR="00B833C8" w:rsidRDefault="008C01AF">
      <w:pPr>
        <w:ind w:firstLineChars="200" w:firstLine="480"/>
      </w:pPr>
      <w:r>
        <w:rPr>
          <w:rFonts w:hint="eastAsia"/>
        </w:rPr>
        <w:t>（</w:t>
      </w:r>
      <w:r>
        <w:t>4</w:t>
      </w:r>
      <w:r>
        <w:rPr>
          <w:rFonts w:hint="eastAsia"/>
        </w:rPr>
        <w:t>）条款</w:t>
      </w:r>
      <w:r>
        <w:rPr>
          <w:rFonts w:hint="eastAsia"/>
        </w:rPr>
        <w:t>6</w:t>
      </w:r>
      <w:r>
        <w:t>.4</w:t>
      </w:r>
    </w:p>
    <w:p w:rsidR="00B833C8" w:rsidRDefault="008C01AF">
      <w:pPr>
        <w:ind w:firstLineChars="200" w:firstLine="480"/>
      </w:pPr>
      <w:r>
        <w:rPr>
          <w:rFonts w:hint="eastAsia"/>
        </w:rPr>
        <w:t>该条款对码头油气回收在线监测系统中氧含量监测点的布设提出了要求，</w:t>
      </w:r>
      <w:r>
        <w:t>宜</w:t>
      </w:r>
      <w:r>
        <w:rPr>
          <w:rFonts w:hint="eastAsia"/>
        </w:rPr>
        <w:t>分别布置在</w:t>
      </w:r>
      <w:r>
        <w:t>船岸安全装置主管道的出气端之前</w:t>
      </w:r>
      <w:r>
        <w:rPr>
          <w:rFonts w:hint="eastAsia"/>
        </w:rPr>
        <w:t>以及</w:t>
      </w:r>
      <w:r>
        <w:t>进气端与惰气进气管之间的主管道上</w:t>
      </w:r>
      <w:r>
        <w:rPr>
          <w:rFonts w:hint="eastAsia"/>
        </w:rPr>
        <w:t>，应符合</w:t>
      </w:r>
      <w:bookmarkStart w:id="70" w:name="OLE_LINK84"/>
      <w:bookmarkStart w:id="71" w:name="OLE_LINK83"/>
      <w:r>
        <w:rPr>
          <w:rFonts w:hint="eastAsia"/>
        </w:rPr>
        <w:t>现行行业标准</w:t>
      </w:r>
      <w:bookmarkEnd w:id="70"/>
      <w:bookmarkEnd w:id="71"/>
      <w:r>
        <w:rPr>
          <w:rFonts w:hint="eastAsia"/>
        </w:rPr>
        <w:t>《码头油气回收处理设施建设技术规范》（</w:t>
      </w:r>
      <w:r>
        <w:t>JTS 196-12</w:t>
      </w:r>
      <w:r>
        <w:rPr>
          <w:rFonts w:hint="eastAsia"/>
        </w:rPr>
        <w:t>）、《</w:t>
      </w:r>
      <w:r>
        <w:rPr>
          <w:rFonts w:hint="eastAsia"/>
          <w:color w:val="000000"/>
          <w:szCs w:val="24"/>
        </w:rPr>
        <w:t>码头油气回收船岸安全装置</w:t>
      </w:r>
      <w:r>
        <w:rPr>
          <w:rFonts w:hint="eastAsia"/>
        </w:rPr>
        <w:t>》（</w:t>
      </w:r>
      <w:r>
        <w:rPr>
          <w:color w:val="000000"/>
          <w:szCs w:val="24"/>
        </w:rPr>
        <w:t>JT/T 1333</w:t>
      </w:r>
      <w:r>
        <w:rPr>
          <w:rFonts w:hint="eastAsia"/>
        </w:rPr>
        <w:t>）的有关要求。</w:t>
      </w:r>
    </w:p>
    <w:p w:rsidR="00B833C8" w:rsidRDefault="008C01AF">
      <w:pPr>
        <w:ind w:firstLineChars="200" w:firstLine="480"/>
      </w:pPr>
      <w:r>
        <w:rPr>
          <w:rFonts w:hint="eastAsia"/>
        </w:rPr>
        <w:t>（</w:t>
      </w:r>
      <w:r>
        <w:t>5</w:t>
      </w:r>
      <w:r>
        <w:rPr>
          <w:rFonts w:hint="eastAsia"/>
        </w:rPr>
        <w:t>）条款</w:t>
      </w:r>
      <w:r>
        <w:rPr>
          <w:rFonts w:hint="eastAsia"/>
        </w:rPr>
        <w:t>6</w:t>
      </w:r>
      <w:r>
        <w:t>.5</w:t>
      </w:r>
    </w:p>
    <w:p w:rsidR="00B833C8" w:rsidRDefault="008C01AF">
      <w:pPr>
        <w:ind w:firstLineChars="200" w:firstLine="480"/>
      </w:pPr>
      <w:r>
        <w:rPr>
          <w:rFonts w:hint="eastAsia"/>
        </w:rPr>
        <w:t>该条款对码头油气回收在线监测系统中温度监测点的布设提出了要求，宜布置在</w:t>
      </w:r>
      <w:r>
        <w:t>油气</w:t>
      </w:r>
      <w:r>
        <w:rPr>
          <w:rFonts w:hint="eastAsia"/>
        </w:rPr>
        <w:t>回收装置、油气处理装置</w:t>
      </w:r>
      <w:r>
        <w:t>进出口管线便于安装、维护的位置</w:t>
      </w:r>
      <w:r>
        <w:rPr>
          <w:rFonts w:hint="eastAsia"/>
        </w:rPr>
        <w:t>，应符合现行行业标准《码头油气回收处理设施建设技术规范》（</w:t>
      </w:r>
      <w:r>
        <w:t>JTS 196-12</w:t>
      </w:r>
      <w:r>
        <w:rPr>
          <w:rFonts w:hint="eastAsia"/>
        </w:rPr>
        <w:t>）的有关要求。</w:t>
      </w:r>
    </w:p>
    <w:p w:rsidR="00B833C8" w:rsidRDefault="008C01AF">
      <w:pPr>
        <w:ind w:firstLineChars="200" w:firstLine="480"/>
      </w:pPr>
      <w:r>
        <w:rPr>
          <w:rFonts w:hint="eastAsia"/>
        </w:rPr>
        <w:t>（</w:t>
      </w:r>
      <w:r>
        <w:rPr>
          <w:rFonts w:hint="eastAsia"/>
        </w:rPr>
        <w:t>6</w:t>
      </w:r>
      <w:r>
        <w:rPr>
          <w:rFonts w:hint="eastAsia"/>
        </w:rPr>
        <w:t>）条款</w:t>
      </w:r>
      <w:r>
        <w:rPr>
          <w:rFonts w:hint="eastAsia"/>
        </w:rPr>
        <w:t>6</w:t>
      </w:r>
      <w:r>
        <w:t>.6</w:t>
      </w:r>
    </w:p>
    <w:p w:rsidR="00B833C8" w:rsidRDefault="008C01AF">
      <w:pPr>
        <w:ind w:firstLineChars="200" w:firstLine="480"/>
      </w:pPr>
      <w:r>
        <w:rPr>
          <w:rFonts w:hint="eastAsia"/>
        </w:rPr>
        <w:t>该条款对基于吸收法的油气回收吸收塔填料层的液位监测点的布设提出了</w:t>
      </w:r>
      <w:r>
        <w:rPr>
          <w:rFonts w:hint="eastAsia"/>
        </w:rPr>
        <w:lastRenderedPageBreak/>
        <w:t>要求，宜布置在油气回收吸收塔填料层的上、下段，应符合现行行业标准《码头油气回收处理设施建设技术规范》（</w:t>
      </w:r>
      <w:r>
        <w:t>JTS 196-12</w:t>
      </w:r>
      <w:r>
        <w:rPr>
          <w:rFonts w:hint="eastAsia"/>
        </w:rPr>
        <w:t>）的有关要求</w:t>
      </w:r>
      <w:r>
        <w:t>。</w:t>
      </w:r>
    </w:p>
    <w:p w:rsidR="00B833C8" w:rsidRDefault="008C01AF">
      <w:pPr>
        <w:ind w:firstLineChars="200" w:firstLine="480"/>
      </w:pPr>
      <w:r>
        <w:rPr>
          <w:rFonts w:hint="eastAsia"/>
        </w:rPr>
        <w:t>（</w:t>
      </w:r>
      <w:r>
        <w:rPr>
          <w:rFonts w:hint="eastAsia"/>
        </w:rPr>
        <w:t>7</w:t>
      </w:r>
      <w:r>
        <w:rPr>
          <w:rFonts w:hint="eastAsia"/>
        </w:rPr>
        <w:t>）条款</w:t>
      </w:r>
      <w:r>
        <w:rPr>
          <w:rFonts w:hint="eastAsia"/>
        </w:rPr>
        <w:t>6</w:t>
      </w:r>
      <w:r>
        <w:t>.7</w:t>
      </w:r>
    </w:p>
    <w:p w:rsidR="00B833C8" w:rsidRDefault="008C01AF">
      <w:pPr>
        <w:ind w:firstLineChars="200" w:firstLine="480"/>
      </w:pPr>
      <w:r>
        <w:rPr>
          <w:rFonts w:hint="eastAsia"/>
        </w:rPr>
        <w:t>该条款对码头油气回收</w:t>
      </w:r>
      <w:r>
        <w:rPr>
          <w:rFonts w:hint="eastAsia"/>
        </w:rPr>
        <w:t>在线监测系统中可燃气体或有毒气体监测点的布设提出了要求，可燃气体或有毒气体报警装置应符合现行国家标准《石油化工可燃气体和有毒气体检测报警设计标准》</w:t>
      </w:r>
      <w:r>
        <w:rPr>
          <w:rFonts w:hint="eastAsia"/>
        </w:rPr>
        <w:t>(GB/T50493)</w:t>
      </w:r>
      <w:r>
        <w:rPr>
          <w:rFonts w:hint="eastAsia"/>
        </w:rPr>
        <w:t>的有关规定。</w:t>
      </w:r>
    </w:p>
    <w:p w:rsidR="00B833C8" w:rsidRDefault="008C01AF">
      <w:pPr>
        <w:ind w:firstLineChars="200" w:firstLine="480"/>
      </w:pPr>
      <w:r>
        <w:rPr>
          <w:rFonts w:hint="eastAsia"/>
        </w:rPr>
        <w:t>（</w:t>
      </w:r>
      <w:r>
        <w:rPr>
          <w:rFonts w:hint="eastAsia"/>
        </w:rPr>
        <w:t>8</w:t>
      </w:r>
      <w:r>
        <w:rPr>
          <w:rFonts w:hint="eastAsia"/>
        </w:rPr>
        <w:t>）条款</w:t>
      </w:r>
      <w:r>
        <w:rPr>
          <w:rFonts w:hint="eastAsia"/>
        </w:rPr>
        <w:t>6</w:t>
      </w:r>
      <w:r>
        <w:t>.8</w:t>
      </w:r>
    </w:p>
    <w:p w:rsidR="00B833C8" w:rsidRDefault="008C01AF">
      <w:pPr>
        <w:ind w:firstLineChars="200" w:firstLine="480"/>
      </w:pPr>
      <w:r>
        <w:rPr>
          <w:rFonts w:hint="eastAsia"/>
        </w:rPr>
        <w:t>该条款对</w:t>
      </w:r>
      <w:r>
        <w:t>油气</w:t>
      </w:r>
      <w:r>
        <w:rPr>
          <w:rFonts w:hint="eastAsia"/>
        </w:rPr>
        <w:t>回收</w:t>
      </w:r>
      <w:r>
        <w:t>处理装置非甲烷总烃</w:t>
      </w:r>
      <w:r>
        <w:rPr>
          <w:rFonts w:hint="eastAsia"/>
        </w:rPr>
        <w:t>（</w:t>
      </w:r>
      <w:r>
        <w:rPr>
          <w:rFonts w:hint="eastAsia"/>
        </w:rPr>
        <w:t>N</w:t>
      </w:r>
      <w:r>
        <w:t>MHC</w:t>
      </w:r>
      <w:r>
        <w:rPr>
          <w:rFonts w:hint="eastAsia"/>
        </w:rPr>
        <w:t>）</w:t>
      </w:r>
      <w:r>
        <w:t>浓度监测</w:t>
      </w:r>
      <w:r>
        <w:rPr>
          <w:rFonts w:hint="eastAsia"/>
        </w:rPr>
        <w:t>点位的布设提出了要求，</w:t>
      </w:r>
      <w:r>
        <w:t>非甲烷总烃</w:t>
      </w:r>
      <w:r>
        <w:rPr>
          <w:rFonts w:hint="eastAsia"/>
        </w:rPr>
        <w:t>（</w:t>
      </w:r>
      <w:r>
        <w:rPr>
          <w:rFonts w:hint="eastAsia"/>
        </w:rPr>
        <w:t>N</w:t>
      </w:r>
      <w:r>
        <w:t>MHC</w:t>
      </w:r>
      <w:r>
        <w:rPr>
          <w:rFonts w:hint="eastAsia"/>
        </w:rPr>
        <w:t>）</w:t>
      </w:r>
      <w:r>
        <w:t>浓度监测</w:t>
      </w:r>
      <w:r>
        <w:rPr>
          <w:rFonts w:hint="eastAsia"/>
        </w:rPr>
        <w:t>点位应满足现行行业标准</w:t>
      </w:r>
      <w:bookmarkStart w:id="72" w:name="OLE_LINK82"/>
      <w:r>
        <w:rPr>
          <w:rFonts w:hint="eastAsia"/>
        </w:rPr>
        <w:t>《固定污染源废气</w:t>
      </w:r>
      <w:r>
        <w:rPr>
          <w:rFonts w:hint="eastAsia"/>
        </w:rPr>
        <w:t xml:space="preserve"> </w:t>
      </w:r>
      <w:r>
        <w:rPr>
          <w:rFonts w:hint="eastAsia"/>
        </w:rPr>
        <w:t>非甲烷总烃连续监测技术规范》</w:t>
      </w:r>
      <w:r>
        <w:t>（</w:t>
      </w:r>
      <w:r>
        <w:t>HJ 1286</w:t>
      </w:r>
      <w:r>
        <w:t>）</w:t>
      </w:r>
      <w:bookmarkEnd w:id="72"/>
      <w:r>
        <w:rPr>
          <w:rFonts w:hint="eastAsia"/>
        </w:rPr>
        <w:t>的有关规定。</w:t>
      </w:r>
    </w:p>
    <w:p w:rsidR="00B833C8" w:rsidRDefault="008C01AF">
      <w:pPr>
        <w:ind w:firstLineChars="200" w:firstLine="480"/>
      </w:pPr>
      <w:r>
        <w:rPr>
          <w:rFonts w:hint="eastAsia"/>
        </w:rPr>
        <w:t>（</w:t>
      </w:r>
      <w:r>
        <w:t>9</w:t>
      </w:r>
      <w:r>
        <w:rPr>
          <w:rFonts w:hint="eastAsia"/>
        </w:rPr>
        <w:t>）条款</w:t>
      </w:r>
      <w:r>
        <w:rPr>
          <w:rFonts w:hint="eastAsia"/>
        </w:rPr>
        <w:t>6</w:t>
      </w:r>
      <w:r>
        <w:t>.9</w:t>
      </w:r>
    </w:p>
    <w:p w:rsidR="00B833C8" w:rsidRDefault="008C01AF">
      <w:pPr>
        <w:ind w:firstLineChars="200" w:firstLine="480"/>
      </w:pPr>
      <w:r>
        <w:rPr>
          <w:rFonts w:hint="eastAsia"/>
        </w:rPr>
        <w:t>该条款对码头厂界大气环境监测点位的布设提出了要求，码头厂界大气环境监测点位应符合现行行业</w:t>
      </w:r>
      <w:r>
        <w:rPr>
          <w:rFonts w:hint="eastAsia"/>
        </w:rPr>
        <w:t>标准《大气污染物无组织排放监测技术导则》（</w:t>
      </w:r>
      <w:r>
        <w:t>HJ/T 55</w:t>
      </w:r>
      <w:r>
        <w:rPr>
          <w:rFonts w:hint="eastAsia"/>
        </w:rPr>
        <w:t>）、《环境空气质量监测点位布设技术规范》（</w:t>
      </w:r>
      <w:r>
        <w:t>HJ 664</w:t>
      </w:r>
      <w:r>
        <w:rPr>
          <w:rFonts w:hint="eastAsia"/>
        </w:rPr>
        <w:t>）、《排污许可证申请与核发技术规范</w:t>
      </w:r>
      <w:r>
        <w:rPr>
          <w:rFonts w:hint="eastAsia"/>
        </w:rPr>
        <w:t xml:space="preserve"> </w:t>
      </w:r>
      <w:r>
        <w:rPr>
          <w:rFonts w:hint="eastAsia"/>
        </w:rPr>
        <w:t>码头》（</w:t>
      </w:r>
      <w:r>
        <w:rPr>
          <w:rFonts w:hint="eastAsia"/>
        </w:rPr>
        <w:t>HJ 1107</w:t>
      </w:r>
      <w:r>
        <w:rPr>
          <w:rFonts w:hint="eastAsia"/>
        </w:rPr>
        <w:t>）、《排污单位污染物排放口监测点位设置技术规范》（</w:t>
      </w:r>
      <w:r>
        <w:rPr>
          <w:rFonts w:hint="eastAsia"/>
        </w:rPr>
        <w:t>HJ 1405</w:t>
      </w:r>
      <w:r>
        <w:rPr>
          <w:rFonts w:hint="eastAsia"/>
        </w:rPr>
        <w:t>）的有关规定。</w:t>
      </w:r>
    </w:p>
    <w:p w:rsidR="00B833C8" w:rsidRDefault="008C01AF">
      <w:pPr>
        <w:ind w:firstLineChars="200" w:firstLine="480"/>
      </w:pPr>
      <w:r>
        <w:rPr>
          <w:rFonts w:hint="eastAsia"/>
        </w:rPr>
        <w:t>（</w:t>
      </w:r>
      <w:r>
        <w:t>10</w:t>
      </w:r>
      <w:r>
        <w:rPr>
          <w:rFonts w:hint="eastAsia"/>
        </w:rPr>
        <w:t>）条款</w:t>
      </w:r>
      <w:r>
        <w:rPr>
          <w:rFonts w:hint="eastAsia"/>
        </w:rPr>
        <w:t>6</w:t>
      </w:r>
      <w:r>
        <w:t>.10</w:t>
      </w:r>
    </w:p>
    <w:p w:rsidR="00B833C8" w:rsidRDefault="008C01AF">
      <w:pPr>
        <w:ind w:firstLineChars="200" w:firstLine="480"/>
      </w:pPr>
      <w:r>
        <w:rPr>
          <w:rFonts w:hint="eastAsia"/>
        </w:rPr>
        <w:t>该条款对在线监测系统平台的布置提出了要求，</w:t>
      </w:r>
      <w:r>
        <w:t>宜布置码头中控室内部，方便现场人员随时查看了解各仪表参数以及预报警信息。</w:t>
      </w:r>
    </w:p>
    <w:p w:rsidR="00B833C8" w:rsidRDefault="008C01AF">
      <w:pPr>
        <w:pStyle w:val="ab"/>
        <w:ind w:firstLine="482"/>
        <w:jc w:val="left"/>
        <w:outlineLvl w:val="2"/>
        <w:rPr>
          <w:rFonts w:cs="Times New Roman"/>
          <w:b/>
          <w:bCs/>
          <w:szCs w:val="24"/>
        </w:rPr>
      </w:pPr>
      <w:bookmarkStart w:id="73" w:name="_Toc231048003"/>
      <w:r>
        <w:rPr>
          <w:rFonts w:cs="Times New Roman" w:hint="eastAsia"/>
          <w:b/>
          <w:bCs/>
          <w:szCs w:val="24"/>
        </w:rPr>
        <w:t>7.</w:t>
      </w:r>
      <w:r>
        <w:rPr>
          <w:rFonts w:cs="Times New Roman" w:hint="eastAsia"/>
          <w:b/>
          <w:bCs/>
          <w:szCs w:val="24"/>
        </w:rPr>
        <w:t>监测设备</w:t>
      </w:r>
      <w:bookmarkEnd w:id="73"/>
    </w:p>
    <w:p w:rsidR="00B833C8" w:rsidRDefault="008C01AF">
      <w:pPr>
        <w:ind w:firstLine="480"/>
      </w:pPr>
      <w:r>
        <w:rPr>
          <w:rFonts w:hint="eastAsia"/>
        </w:rPr>
        <w:t>（</w:t>
      </w:r>
      <w:r>
        <w:rPr>
          <w:rFonts w:hint="eastAsia"/>
        </w:rPr>
        <w:t>1</w:t>
      </w:r>
      <w:r>
        <w:rPr>
          <w:rFonts w:hint="eastAsia"/>
        </w:rPr>
        <w:t>）条款</w:t>
      </w:r>
      <w:r>
        <w:rPr>
          <w:rFonts w:hint="eastAsia"/>
        </w:rPr>
        <w:t>7.</w:t>
      </w:r>
      <w:r>
        <w:t>1</w:t>
      </w:r>
    </w:p>
    <w:p w:rsidR="00B833C8" w:rsidRDefault="008C01AF">
      <w:pPr>
        <w:ind w:firstLineChars="200" w:firstLine="480"/>
      </w:pPr>
      <w:bookmarkStart w:id="74" w:name="OLE_LINK109"/>
      <w:r>
        <w:rPr>
          <w:rFonts w:cs="Times New Roman" w:hint="eastAsia"/>
        </w:rPr>
        <w:t>该条款规定了</w:t>
      </w:r>
      <w:r>
        <w:rPr>
          <w:rFonts w:hint="eastAsia"/>
        </w:rPr>
        <w:t>油气回收处理装置运行状态监测设备的主要内容，根据码头油气回处理装置运行状态监测指标需求，应包括氧含量传感器、流量传感器、压力传感器、温度传感器、</w:t>
      </w:r>
      <w:r>
        <w:t>NMHC</w:t>
      </w:r>
      <w:r>
        <w:rPr>
          <w:rFonts w:hint="eastAsia"/>
        </w:rPr>
        <w:t>浓度气体在线监测装置等。</w:t>
      </w:r>
    </w:p>
    <w:p w:rsidR="00B833C8" w:rsidRDefault="008C01AF">
      <w:pPr>
        <w:ind w:firstLineChars="200" w:firstLine="480"/>
      </w:pPr>
      <w:r>
        <w:rPr>
          <w:rFonts w:hint="eastAsia"/>
        </w:rPr>
        <w:t>（</w:t>
      </w:r>
      <w:r>
        <w:rPr>
          <w:rFonts w:hint="eastAsia"/>
        </w:rPr>
        <w:t>2</w:t>
      </w:r>
      <w:r>
        <w:rPr>
          <w:rFonts w:hint="eastAsia"/>
        </w:rPr>
        <w:t>）条款</w:t>
      </w:r>
      <w:r>
        <w:rPr>
          <w:rFonts w:hint="eastAsia"/>
        </w:rPr>
        <w:t>7</w:t>
      </w:r>
      <w:r>
        <w:t>.2</w:t>
      </w:r>
    </w:p>
    <w:p w:rsidR="00B833C8" w:rsidRDefault="008C01AF">
      <w:pPr>
        <w:ind w:firstLineChars="200" w:firstLine="480"/>
      </w:pPr>
      <w:r>
        <w:rPr>
          <w:rFonts w:cs="Times New Roman" w:hint="eastAsia"/>
        </w:rPr>
        <w:t>该条款规定了</w:t>
      </w:r>
      <w:r>
        <w:rPr>
          <w:rFonts w:hint="eastAsia"/>
        </w:rPr>
        <w:t>码头厂界大气环境在线监测设备主要涉及的内容，根据码头的监测指标需求，应包括非甲烷总烃（</w:t>
      </w:r>
      <w:r>
        <w:rPr>
          <w:rFonts w:hint="eastAsia"/>
        </w:rPr>
        <w:t>NMHC</w:t>
      </w:r>
      <w:r>
        <w:rPr>
          <w:rFonts w:hint="eastAsia"/>
        </w:rPr>
        <w:t>）在线监测装置、特征污染物在线监测装置、其他污染物在线监测装置以及气象环境在线监测仪等。</w:t>
      </w:r>
    </w:p>
    <w:p w:rsidR="00B833C8" w:rsidRDefault="008C01AF">
      <w:pPr>
        <w:ind w:firstLineChars="200" w:firstLine="480"/>
      </w:pPr>
      <w:r>
        <w:rPr>
          <w:rFonts w:hint="eastAsia"/>
        </w:rPr>
        <w:t>（</w:t>
      </w:r>
      <w:r>
        <w:rPr>
          <w:rFonts w:hint="eastAsia"/>
        </w:rPr>
        <w:t>3</w:t>
      </w:r>
      <w:r>
        <w:rPr>
          <w:rFonts w:hint="eastAsia"/>
        </w:rPr>
        <w:t>）条款</w:t>
      </w:r>
      <w:r>
        <w:rPr>
          <w:rFonts w:hint="eastAsia"/>
        </w:rPr>
        <w:t>7</w:t>
      </w:r>
      <w:r>
        <w:t>.3</w:t>
      </w:r>
    </w:p>
    <w:p w:rsidR="00B833C8" w:rsidRDefault="008C01AF">
      <w:pPr>
        <w:ind w:firstLineChars="200" w:firstLine="480"/>
      </w:pPr>
      <w:r>
        <w:rPr>
          <w:rFonts w:hint="eastAsia"/>
        </w:rPr>
        <w:lastRenderedPageBreak/>
        <w:t>该条款规定了流量传感器的选型以及测量精度要求，应符合国家现行标准《气体流量计》（</w:t>
      </w:r>
      <w:r>
        <w:t>G</w:t>
      </w:r>
      <w:r>
        <w:rPr>
          <w:rFonts w:hint="eastAsia"/>
        </w:rPr>
        <w:t>B</w:t>
      </w:r>
      <w:r>
        <w:t>/T 32201</w:t>
      </w:r>
      <w:r>
        <w:rPr>
          <w:rFonts w:hint="eastAsia"/>
        </w:rPr>
        <w:t>）、《</w:t>
      </w:r>
      <w:r>
        <w:rPr>
          <w:rFonts w:hint="eastAsia"/>
          <w:color w:val="000000"/>
          <w:szCs w:val="24"/>
        </w:rPr>
        <w:t>码头油气回收船岸安全装置</w:t>
      </w:r>
      <w:r>
        <w:rPr>
          <w:rFonts w:hint="eastAsia"/>
        </w:rPr>
        <w:t>》（</w:t>
      </w:r>
      <w:r>
        <w:t>JT/T 1333</w:t>
      </w:r>
      <w:r>
        <w:rPr>
          <w:rFonts w:hint="eastAsia"/>
        </w:rPr>
        <w:t>）的有关规定，测量精度不大于</w:t>
      </w:r>
      <w:r>
        <w:t>1%</w:t>
      </w:r>
      <w:r>
        <w:rPr>
          <w:rFonts w:hint="eastAsia"/>
        </w:rPr>
        <w:t>。</w:t>
      </w:r>
    </w:p>
    <w:p w:rsidR="00B833C8" w:rsidRDefault="008C01AF">
      <w:pPr>
        <w:ind w:firstLineChars="200" w:firstLine="480"/>
      </w:pPr>
      <w:r>
        <w:rPr>
          <w:rFonts w:hint="eastAsia"/>
        </w:rPr>
        <w:t>（</w:t>
      </w:r>
      <w:r>
        <w:rPr>
          <w:rFonts w:hint="eastAsia"/>
        </w:rPr>
        <w:t>4</w:t>
      </w:r>
      <w:r>
        <w:rPr>
          <w:rFonts w:hint="eastAsia"/>
        </w:rPr>
        <w:t>）条款</w:t>
      </w:r>
      <w:r>
        <w:rPr>
          <w:rFonts w:hint="eastAsia"/>
        </w:rPr>
        <w:t>7</w:t>
      </w:r>
      <w:r>
        <w:t>.4</w:t>
      </w:r>
    </w:p>
    <w:p w:rsidR="00B833C8" w:rsidRDefault="008C01AF">
      <w:pPr>
        <w:ind w:firstLineChars="200" w:firstLine="480"/>
      </w:pPr>
      <w:r>
        <w:rPr>
          <w:rFonts w:hint="eastAsia"/>
        </w:rPr>
        <w:t>该条款规定了压力传感器的选型以及测量精度要求，应符合国家现行标准《压力传感器性能试验方法》（</w:t>
      </w:r>
      <w:r>
        <w:rPr>
          <w:rFonts w:hint="eastAsia"/>
        </w:rPr>
        <w:t>GB/T</w:t>
      </w:r>
      <w:r>
        <w:t xml:space="preserve"> 15478</w:t>
      </w:r>
      <w:r>
        <w:rPr>
          <w:rFonts w:hint="eastAsia"/>
        </w:rPr>
        <w:t>）、《</w:t>
      </w:r>
      <w:bookmarkStart w:id="75" w:name="OLE_LINK64"/>
      <w:r>
        <w:rPr>
          <w:rFonts w:hint="eastAsia"/>
          <w:color w:val="000000"/>
          <w:szCs w:val="24"/>
        </w:rPr>
        <w:t>码头油气回收船岸安全装置</w:t>
      </w:r>
      <w:bookmarkEnd w:id="75"/>
      <w:r>
        <w:rPr>
          <w:rFonts w:hint="eastAsia"/>
        </w:rPr>
        <w:t>》（</w:t>
      </w:r>
      <w:r>
        <w:t>JT/T 1333</w:t>
      </w:r>
      <w:r>
        <w:rPr>
          <w:rFonts w:hint="eastAsia"/>
        </w:rPr>
        <w:t>）的有关规定，测量精度为</w:t>
      </w:r>
      <w:r>
        <w:rPr>
          <w:rFonts w:hint="eastAsia"/>
        </w:rPr>
        <w:t>0.1%</w:t>
      </w:r>
      <w:r>
        <w:rPr>
          <w:rFonts w:hint="eastAsia"/>
        </w:rPr>
        <w:t>。</w:t>
      </w:r>
    </w:p>
    <w:p w:rsidR="00B833C8" w:rsidRDefault="008C01AF">
      <w:pPr>
        <w:ind w:firstLineChars="200" w:firstLine="480"/>
      </w:pPr>
      <w:r>
        <w:rPr>
          <w:rFonts w:hint="eastAsia"/>
        </w:rPr>
        <w:t>（</w:t>
      </w:r>
      <w:r>
        <w:rPr>
          <w:rFonts w:hint="eastAsia"/>
        </w:rPr>
        <w:t>5</w:t>
      </w:r>
      <w:r>
        <w:rPr>
          <w:rFonts w:hint="eastAsia"/>
        </w:rPr>
        <w:t>）条款</w:t>
      </w:r>
      <w:r>
        <w:rPr>
          <w:rFonts w:hint="eastAsia"/>
        </w:rPr>
        <w:t>7</w:t>
      </w:r>
      <w:r>
        <w:t>.5</w:t>
      </w:r>
    </w:p>
    <w:p w:rsidR="00B833C8" w:rsidRDefault="008C01AF">
      <w:pPr>
        <w:ind w:firstLineChars="200" w:firstLine="480"/>
      </w:pPr>
      <w:r>
        <w:rPr>
          <w:rFonts w:hint="eastAsia"/>
        </w:rPr>
        <w:t>该条款规定了氧含量传感器的选型以及测量精度要求，应符合现行行业标准《</w:t>
      </w:r>
      <w:r>
        <w:rPr>
          <w:rFonts w:hint="eastAsia"/>
          <w:color w:val="000000"/>
          <w:szCs w:val="24"/>
        </w:rPr>
        <w:t>码头油气回收船岸安全装置</w:t>
      </w:r>
      <w:r>
        <w:rPr>
          <w:rFonts w:hint="eastAsia"/>
        </w:rPr>
        <w:t>》（</w:t>
      </w:r>
      <w:r>
        <w:t>JT/T 1333</w:t>
      </w:r>
      <w:r>
        <w:rPr>
          <w:rFonts w:hint="eastAsia"/>
        </w:rPr>
        <w:t>）、《电化学氧测定仪检定规程》（</w:t>
      </w:r>
      <w:r>
        <w:rPr>
          <w:rFonts w:hint="eastAsia"/>
        </w:rPr>
        <w:t>JJG 365</w:t>
      </w:r>
      <w:r>
        <w:rPr>
          <w:rFonts w:hint="eastAsia"/>
        </w:rPr>
        <w:t>）的有关规定，测量精度</w:t>
      </w:r>
      <w:r>
        <w:rPr>
          <w:rFonts w:hint="eastAsia"/>
        </w:rPr>
        <w:t>1</w:t>
      </w:r>
      <w:r>
        <w:t>%</w:t>
      </w:r>
      <w:r>
        <w:rPr>
          <w:rFonts w:hint="eastAsia"/>
        </w:rPr>
        <w:t>。</w:t>
      </w:r>
    </w:p>
    <w:p w:rsidR="00B833C8" w:rsidRDefault="008C01AF">
      <w:pPr>
        <w:ind w:firstLineChars="200" w:firstLine="480"/>
      </w:pPr>
      <w:r>
        <w:rPr>
          <w:rFonts w:hint="eastAsia"/>
        </w:rPr>
        <w:t>（</w:t>
      </w:r>
      <w:r>
        <w:rPr>
          <w:rFonts w:hint="eastAsia"/>
        </w:rPr>
        <w:t>6</w:t>
      </w:r>
      <w:r>
        <w:rPr>
          <w:rFonts w:hint="eastAsia"/>
        </w:rPr>
        <w:t>）条款</w:t>
      </w:r>
      <w:r>
        <w:rPr>
          <w:rFonts w:hint="eastAsia"/>
        </w:rPr>
        <w:t>7</w:t>
      </w:r>
      <w:r>
        <w:t>.6</w:t>
      </w:r>
    </w:p>
    <w:p w:rsidR="00B833C8" w:rsidRDefault="008C01AF">
      <w:pPr>
        <w:ind w:firstLineChars="200" w:firstLine="480"/>
      </w:pPr>
      <w:r>
        <w:rPr>
          <w:rFonts w:hint="eastAsia"/>
        </w:rPr>
        <w:t>该条款规定了温度传感器的选型以及测量精度要求，应符合现行行业标准《</w:t>
      </w:r>
      <w:r>
        <w:rPr>
          <w:rFonts w:hint="eastAsia"/>
          <w:color w:val="000000"/>
          <w:szCs w:val="24"/>
        </w:rPr>
        <w:t>码头油气回收船岸安全装置</w:t>
      </w:r>
      <w:r>
        <w:rPr>
          <w:rFonts w:hint="eastAsia"/>
        </w:rPr>
        <w:t>》（</w:t>
      </w:r>
      <w:r>
        <w:t>JT/T 1333</w:t>
      </w:r>
      <w:r>
        <w:rPr>
          <w:rFonts w:hint="eastAsia"/>
        </w:rPr>
        <w:t>）、《热电阻温度传感器总规范》（</w:t>
      </w:r>
      <w:r>
        <w:rPr>
          <w:rFonts w:hint="eastAsia"/>
        </w:rPr>
        <w:t>SJ</w:t>
      </w:r>
      <w:r>
        <w:t xml:space="preserve"> 20722</w:t>
      </w:r>
      <w:r>
        <w:rPr>
          <w:rFonts w:hint="eastAsia"/>
        </w:rPr>
        <w:t>）的有关规定，测量精度</w:t>
      </w:r>
      <w:r>
        <w:rPr>
          <w:rFonts w:hint="eastAsia"/>
        </w:rPr>
        <w:t>0</w:t>
      </w:r>
      <w:r>
        <w:t>.1%</w:t>
      </w:r>
      <w:r>
        <w:rPr>
          <w:rFonts w:hint="eastAsia"/>
        </w:rPr>
        <w:t>。</w:t>
      </w:r>
    </w:p>
    <w:p w:rsidR="00B833C8" w:rsidRDefault="008C01AF">
      <w:pPr>
        <w:ind w:firstLineChars="200" w:firstLine="480"/>
      </w:pPr>
      <w:r>
        <w:rPr>
          <w:rFonts w:hint="eastAsia"/>
        </w:rPr>
        <w:t>（</w:t>
      </w:r>
      <w:r>
        <w:rPr>
          <w:rFonts w:hint="eastAsia"/>
        </w:rPr>
        <w:t>7</w:t>
      </w:r>
      <w:r>
        <w:rPr>
          <w:rFonts w:hint="eastAsia"/>
        </w:rPr>
        <w:t>）条款</w:t>
      </w:r>
      <w:r>
        <w:rPr>
          <w:rFonts w:hint="eastAsia"/>
        </w:rPr>
        <w:t>7</w:t>
      </w:r>
      <w:r>
        <w:t>.7</w:t>
      </w:r>
    </w:p>
    <w:p w:rsidR="00B833C8" w:rsidRDefault="008C01AF">
      <w:pPr>
        <w:ind w:firstLineChars="200" w:firstLine="480"/>
      </w:pPr>
      <w:r>
        <w:rPr>
          <w:rFonts w:hint="eastAsia"/>
        </w:rPr>
        <w:t>该条款规定了液位计的选型，应符合现行行业标准《码头油气回收处理设施建设技术规范》（</w:t>
      </w:r>
      <w:r>
        <w:t>JTS 196-12</w:t>
      </w:r>
      <w:r>
        <w:rPr>
          <w:rFonts w:hint="eastAsia"/>
        </w:rPr>
        <w:t>）的有关要求</w:t>
      </w:r>
      <w:r>
        <w:t>。</w:t>
      </w:r>
    </w:p>
    <w:p w:rsidR="00B833C8" w:rsidRDefault="008C01AF">
      <w:pPr>
        <w:ind w:firstLineChars="200" w:firstLine="480"/>
      </w:pPr>
      <w:r>
        <w:rPr>
          <w:rFonts w:hint="eastAsia"/>
        </w:rPr>
        <w:t>（</w:t>
      </w:r>
      <w:r>
        <w:rPr>
          <w:rFonts w:hint="eastAsia"/>
        </w:rPr>
        <w:t>8</w:t>
      </w:r>
      <w:r>
        <w:rPr>
          <w:rFonts w:hint="eastAsia"/>
        </w:rPr>
        <w:t>）条款</w:t>
      </w:r>
      <w:r>
        <w:rPr>
          <w:rFonts w:hint="eastAsia"/>
        </w:rPr>
        <w:t>7</w:t>
      </w:r>
      <w:r>
        <w:t>.8</w:t>
      </w:r>
    </w:p>
    <w:p w:rsidR="00B833C8" w:rsidRDefault="008C01AF">
      <w:pPr>
        <w:ind w:firstLineChars="200" w:firstLine="480"/>
      </w:pPr>
      <w:r>
        <w:rPr>
          <w:rFonts w:hint="eastAsia"/>
        </w:rPr>
        <w:t>该条款规定了油气回收处理装置进出口处的</w:t>
      </w:r>
      <w:r>
        <w:t>NMHC</w:t>
      </w:r>
      <w:r>
        <w:rPr>
          <w:rFonts w:hint="eastAsia"/>
        </w:rPr>
        <w:t>浓度气体在线监测装置的选型以及测量精度要求，应符合现行行业标准《固定污染源废气</w:t>
      </w:r>
      <w:r>
        <w:rPr>
          <w:rFonts w:hint="eastAsia"/>
        </w:rPr>
        <w:t xml:space="preserve"> </w:t>
      </w:r>
      <w:r>
        <w:rPr>
          <w:rFonts w:hint="eastAsia"/>
        </w:rPr>
        <w:t>非甲烷总烃连续监测</w:t>
      </w:r>
      <w:r>
        <w:rPr>
          <w:rFonts w:hint="eastAsia"/>
        </w:rPr>
        <w:t>技术规范》（</w:t>
      </w:r>
      <w:r>
        <w:rPr>
          <w:rFonts w:hint="eastAsia"/>
        </w:rPr>
        <w:t>HJ 1286</w:t>
      </w:r>
      <w:r>
        <w:rPr>
          <w:rFonts w:hint="eastAsia"/>
        </w:rPr>
        <w:t>）等的有关规定，测量精度±</w:t>
      </w:r>
      <w:r>
        <w:rPr>
          <w:rFonts w:hint="eastAsia"/>
        </w:rPr>
        <w:t>2% FS</w:t>
      </w:r>
      <w:r>
        <w:rPr>
          <w:rFonts w:hint="eastAsia"/>
        </w:rPr>
        <w:t>。</w:t>
      </w:r>
    </w:p>
    <w:p w:rsidR="00B833C8" w:rsidRDefault="008C01AF">
      <w:pPr>
        <w:ind w:firstLineChars="200" w:firstLine="480"/>
      </w:pPr>
      <w:r>
        <w:rPr>
          <w:rFonts w:hint="eastAsia"/>
        </w:rPr>
        <w:t>（</w:t>
      </w:r>
      <w:r>
        <w:t>9</w:t>
      </w:r>
      <w:r>
        <w:rPr>
          <w:rFonts w:hint="eastAsia"/>
        </w:rPr>
        <w:t>）条款</w:t>
      </w:r>
      <w:r>
        <w:rPr>
          <w:rFonts w:hint="eastAsia"/>
        </w:rPr>
        <w:t>7</w:t>
      </w:r>
      <w:r>
        <w:t>.9</w:t>
      </w:r>
    </w:p>
    <w:p w:rsidR="00B833C8" w:rsidRDefault="008C01AF">
      <w:pPr>
        <w:ind w:firstLineChars="200" w:firstLine="480"/>
      </w:pPr>
      <w:r>
        <w:rPr>
          <w:rFonts w:hint="eastAsia"/>
        </w:rPr>
        <w:t>该条款规定了码头厂界大气环境监测设备的选型要求，应符合现行行业标准《环境空气</w:t>
      </w:r>
      <w:r>
        <w:rPr>
          <w:rFonts w:hint="eastAsia"/>
        </w:rPr>
        <w:t xml:space="preserve"> </w:t>
      </w:r>
      <w:r>
        <w:rPr>
          <w:rFonts w:hint="eastAsia"/>
        </w:rPr>
        <w:t>非甲烷总烃自动监测系统技术要求及检测方法》（</w:t>
      </w:r>
      <w:r>
        <w:rPr>
          <w:rFonts w:hint="eastAsia"/>
        </w:rPr>
        <w:t>HJ 1419</w:t>
      </w:r>
      <w:r>
        <w:rPr>
          <w:rFonts w:hint="eastAsia"/>
        </w:rPr>
        <w:t>）、《固定污染源烟气（</w:t>
      </w:r>
      <w:r>
        <w:t>SO</w:t>
      </w:r>
      <w:r>
        <w:rPr>
          <w:vertAlign w:val="subscript"/>
        </w:rPr>
        <w:t>2</w:t>
      </w:r>
      <w:r>
        <w:rPr>
          <w:rFonts w:hint="eastAsia"/>
        </w:rPr>
        <w:t>、</w:t>
      </w:r>
      <w:r>
        <w:t>NO</w:t>
      </w:r>
      <w:r>
        <w:rPr>
          <w:vertAlign w:val="subscript"/>
        </w:rPr>
        <w:t>X</w:t>
      </w:r>
      <w:r>
        <w:rPr>
          <w:rFonts w:hint="eastAsia"/>
        </w:rPr>
        <w:t>、颗粒物）排放连续监测技术规范》（</w:t>
      </w:r>
      <w:r>
        <w:t>HJ 75</w:t>
      </w:r>
      <w:r>
        <w:rPr>
          <w:rFonts w:hint="eastAsia"/>
        </w:rPr>
        <w:t>）和《固定污染源烟气（</w:t>
      </w:r>
      <w:r>
        <w:t>SO</w:t>
      </w:r>
      <w:r>
        <w:rPr>
          <w:vertAlign w:val="subscript"/>
        </w:rPr>
        <w:t>2</w:t>
      </w:r>
      <w:r>
        <w:rPr>
          <w:rFonts w:hint="eastAsia"/>
        </w:rPr>
        <w:t>、</w:t>
      </w:r>
      <w:r>
        <w:t>NO</w:t>
      </w:r>
      <w:r>
        <w:rPr>
          <w:vertAlign w:val="subscript"/>
        </w:rPr>
        <w:t>X</w:t>
      </w:r>
      <w:r>
        <w:rPr>
          <w:rFonts w:hint="eastAsia"/>
        </w:rPr>
        <w:t>、颗粒物）排放连续监测系统技术要求及检测方法》（</w:t>
      </w:r>
      <w:r>
        <w:t>HJ 76</w:t>
      </w:r>
      <w:r>
        <w:rPr>
          <w:rFonts w:hint="eastAsia"/>
        </w:rPr>
        <w:t>）等的有关规定。</w:t>
      </w:r>
    </w:p>
    <w:p w:rsidR="00B833C8" w:rsidRDefault="008C01AF">
      <w:pPr>
        <w:ind w:firstLineChars="200" w:firstLine="480"/>
      </w:pPr>
      <w:r>
        <w:rPr>
          <w:rFonts w:hint="eastAsia"/>
        </w:rPr>
        <w:t>（</w:t>
      </w:r>
      <w:r>
        <w:t>10</w:t>
      </w:r>
      <w:r>
        <w:rPr>
          <w:rFonts w:hint="eastAsia"/>
        </w:rPr>
        <w:t>）条款</w:t>
      </w:r>
      <w:r>
        <w:rPr>
          <w:rFonts w:hint="eastAsia"/>
        </w:rPr>
        <w:t>7</w:t>
      </w:r>
      <w:r>
        <w:t>.10</w:t>
      </w:r>
    </w:p>
    <w:p w:rsidR="00B833C8" w:rsidRDefault="008C01AF">
      <w:pPr>
        <w:ind w:firstLineChars="200" w:firstLine="480"/>
      </w:pPr>
      <w:r>
        <w:rPr>
          <w:rFonts w:hint="eastAsia"/>
        </w:rPr>
        <w:lastRenderedPageBreak/>
        <w:t>该条款规定了特征污染物在线监测装置的选型要求，应符合现行行业标准《环境空气气态污染物（氨、硫化氢）自动监测技术规范》（</w:t>
      </w:r>
      <w:r>
        <w:t>HJ 1393</w:t>
      </w:r>
      <w:r>
        <w:rPr>
          <w:rFonts w:hint="eastAsia"/>
        </w:rPr>
        <w:t>）的有关规定。</w:t>
      </w:r>
    </w:p>
    <w:p w:rsidR="00B833C8" w:rsidRDefault="008C01AF">
      <w:pPr>
        <w:ind w:firstLineChars="200" w:firstLine="480"/>
      </w:pPr>
      <w:r>
        <w:rPr>
          <w:rFonts w:hint="eastAsia"/>
        </w:rPr>
        <w:t>（</w:t>
      </w:r>
      <w:r>
        <w:t>11</w:t>
      </w:r>
      <w:r>
        <w:rPr>
          <w:rFonts w:hint="eastAsia"/>
        </w:rPr>
        <w:t>）条款</w:t>
      </w:r>
      <w:r>
        <w:t>7.11</w:t>
      </w:r>
    </w:p>
    <w:p w:rsidR="00B833C8" w:rsidRDefault="008C01AF">
      <w:pPr>
        <w:ind w:firstLineChars="200" w:firstLine="480"/>
      </w:pPr>
      <w:r>
        <w:rPr>
          <w:rFonts w:hint="eastAsia"/>
        </w:rPr>
        <w:t>该条款规定了油气码头在进行装船作业过程中</w:t>
      </w:r>
      <w:r>
        <w:t>NMHC</w:t>
      </w:r>
      <w:r>
        <w:rPr>
          <w:rFonts w:hint="eastAsia"/>
        </w:rPr>
        <w:t>泄漏排放监测设备选型的要求，宜采用地面监测站与红外相机组合方式，且具备实时输出监测数据功能。</w:t>
      </w:r>
    </w:p>
    <w:p w:rsidR="00B833C8" w:rsidRDefault="008C01AF">
      <w:pPr>
        <w:ind w:firstLineChars="200" w:firstLine="480"/>
      </w:pPr>
      <w:r>
        <w:rPr>
          <w:rFonts w:hint="eastAsia"/>
        </w:rPr>
        <w:t>（</w:t>
      </w:r>
      <w:r>
        <w:rPr>
          <w:rFonts w:hint="eastAsia"/>
        </w:rPr>
        <w:t>1</w:t>
      </w:r>
      <w:r>
        <w:t>2</w:t>
      </w:r>
      <w:r>
        <w:rPr>
          <w:rFonts w:hint="eastAsia"/>
        </w:rPr>
        <w:t>）条款</w:t>
      </w:r>
      <w:r>
        <w:rPr>
          <w:rFonts w:hint="eastAsia"/>
        </w:rPr>
        <w:t>7</w:t>
      </w:r>
      <w:r>
        <w:t>.12</w:t>
      </w:r>
    </w:p>
    <w:p w:rsidR="00B833C8" w:rsidRDefault="008C01AF">
      <w:pPr>
        <w:ind w:firstLineChars="200" w:firstLine="480"/>
      </w:pPr>
      <w:r>
        <w:rPr>
          <w:rFonts w:hint="eastAsia"/>
        </w:rPr>
        <w:t>该条款规定了油气码头油气回收处理装置布设区域的可燃气体或有毒气体检测器选型的要求，应符合现行国家标准《石油化工可燃气体和有毒气体检测报警设计标准》（</w:t>
      </w:r>
      <w:r>
        <w:t>GB/T 50493</w:t>
      </w:r>
      <w:r>
        <w:rPr>
          <w:rFonts w:hint="eastAsia"/>
        </w:rPr>
        <w:t>）、</w:t>
      </w:r>
      <w:bookmarkStart w:id="76" w:name="OLE_LINK93"/>
      <w:bookmarkStart w:id="77" w:name="OLE_LINK94"/>
      <w:r>
        <w:rPr>
          <w:rStyle w:val="selectable-text"/>
          <w:rFonts w:ascii="var(--S1S-FONT-FAMILY)" w:hAnsi="var(--S1S-FONT-FAMILY)" w:cs="Arial"/>
          <w:sz w:val="23"/>
          <w:szCs w:val="23"/>
          <w:shd w:val="clear" w:color="auto" w:fill="FFFFFF"/>
        </w:rPr>
        <w:t>《油气</w:t>
      </w:r>
      <w:r>
        <w:rPr>
          <w:rStyle w:val="selectable-text"/>
          <w:rFonts w:ascii="var(--S1S-FONT-FAMILY)" w:hAnsi="var(--S1S-FONT-FAMILY)" w:cs="Arial"/>
          <w:sz w:val="23"/>
          <w:szCs w:val="23"/>
          <w:shd w:val="clear" w:color="auto" w:fill="FFFFFF"/>
        </w:rPr>
        <w:t>回收处理设施技术标准》</w:t>
      </w:r>
      <w:r>
        <w:rPr>
          <w:rStyle w:val="selectable-text"/>
          <w:rFonts w:ascii="var(--S1S-FONT-FAMILY)" w:hAnsi="var(--S1S-FONT-FAMILY)" w:cs="Arial" w:hint="eastAsia"/>
          <w:sz w:val="23"/>
          <w:szCs w:val="23"/>
          <w:shd w:val="clear" w:color="auto" w:fill="FFFFFF"/>
        </w:rPr>
        <w:t>（</w:t>
      </w:r>
      <w:r>
        <w:rPr>
          <w:rStyle w:val="selectable-text"/>
          <w:rFonts w:ascii="var(--S1S-FONT-FAMILY)" w:hAnsi="var(--S1S-FONT-FAMILY)" w:cs="Arial"/>
          <w:sz w:val="23"/>
          <w:szCs w:val="23"/>
          <w:shd w:val="clear" w:color="auto" w:fill="FFFFFF"/>
        </w:rPr>
        <w:t>GB/T 50759</w:t>
      </w:r>
      <w:r>
        <w:rPr>
          <w:rStyle w:val="selectable-text"/>
          <w:rFonts w:ascii="var(--S1S-FONT-FAMILY)" w:hAnsi="var(--S1S-FONT-FAMILY)" w:cs="Arial" w:hint="eastAsia"/>
          <w:sz w:val="23"/>
          <w:szCs w:val="23"/>
          <w:shd w:val="clear" w:color="auto" w:fill="FFFFFF"/>
        </w:rPr>
        <w:t>）</w:t>
      </w:r>
      <w:bookmarkEnd w:id="76"/>
      <w:bookmarkEnd w:id="77"/>
      <w:r>
        <w:rPr>
          <w:rFonts w:hint="eastAsia"/>
        </w:rPr>
        <w:t>的有关规定。</w:t>
      </w:r>
    </w:p>
    <w:p w:rsidR="00B833C8" w:rsidRDefault="008C01AF">
      <w:pPr>
        <w:pStyle w:val="ab"/>
        <w:ind w:firstLine="482"/>
        <w:jc w:val="left"/>
        <w:outlineLvl w:val="2"/>
        <w:rPr>
          <w:rFonts w:cs="Times New Roman"/>
          <w:b/>
          <w:bCs/>
          <w:szCs w:val="24"/>
        </w:rPr>
      </w:pPr>
      <w:bookmarkStart w:id="78" w:name="_Toc231048004"/>
      <w:bookmarkEnd w:id="74"/>
      <w:r>
        <w:rPr>
          <w:rFonts w:cs="Times New Roman"/>
          <w:b/>
          <w:bCs/>
          <w:szCs w:val="24"/>
        </w:rPr>
        <w:t>8</w:t>
      </w:r>
      <w:r>
        <w:rPr>
          <w:rFonts w:cs="Times New Roman" w:hint="eastAsia"/>
          <w:b/>
          <w:bCs/>
          <w:szCs w:val="24"/>
        </w:rPr>
        <w:t>.</w:t>
      </w:r>
      <w:r>
        <w:rPr>
          <w:rFonts w:cs="Times New Roman" w:hint="eastAsia"/>
          <w:b/>
          <w:bCs/>
          <w:szCs w:val="24"/>
        </w:rPr>
        <w:t>数据采集、传输与存储</w:t>
      </w:r>
      <w:bookmarkEnd w:id="78"/>
    </w:p>
    <w:p w:rsidR="00B833C8" w:rsidRDefault="008C01AF">
      <w:pPr>
        <w:ind w:firstLine="480"/>
      </w:pPr>
      <w:r>
        <w:rPr>
          <w:rFonts w:hint="eastAsia"/>
        </w:rPr>
        <w:t>（</w:t>
      </w:r>
      <w:r>
        <w:rPr>
          <w:rFonts w:hint="eastAsia"/>
        </w:rPr>
        <w:t>1</w:t>
      </w:r>
      <w:r>
        <w:rPr>
          <w:rFonts w:hint="eastAsia"/>
        </w:rPr>
        <w:t>）条款</w:t>
      </w:r>
      <w:r>
        <w:t>8.1</w:t>
      </w:r>
    </w:p>
    <w:p w:rsidR="00B833C8" w:rsidRDefault="008C01AF">
      <w:pPr>
        <w:ind w:firstLineChars="200" w:firstLine="480"/>
      </w:pPr>
      <w:r>
        <w:rPr>
          <w:rFonts w:hint="eastAsia"/>
        </w:rPr>
        <w:t>该条款规定了数据采集的主要参数，应包括码头油气回收处理系统的氧含量、压力、流量、温度、尾气排放中非甲烷总烃（</w:t>
      </w:r>
      <w:r>
        <w:rPr>
          <w:rFonts w:hint="eastAsia"/>
        </w:rPr>
        <w:t>NMHC</w:t>
      </w:r>
      <w:r>
        <w:rPr>
          <w:rFonts w:hint="eastAsia"/>
        </w:rPr>
        <w:t>）浓度等关键运行参数和可燃气体</w:t>
      </w:r>
      <w:r>
        <w:rPr>
          <w:rFonts w:hint="eastAsia"/>
        </w:rPr>
        <w:t>/</w:t>
      </w:r>
      <w:r>
        <w:rPr>
          <w:rFonts w:hint="eastAsia"/>
        </w:rPr>
        <w:t>有毒有害气体浓度，码头厂界大气环境中非甲烷总烃（</w:t>
      </w:r>
      <w:r>
        <w:rPr>
          <w:rFonts w:hint="eastAsia"/>
        </w:rPr>
        <w:t>NMHC</w:t>
      </w:r>
      <w:r>
        <w:rPr>
          <w:rFonts w:hint="eastAsia"/>
        </w:rPr>
        <w:t>）、特征污染物、苯系物、其他污染物等污染物浓度以及气象参数。同时，规定了数据采集应具备自动与手动补传数据的功能；并对</w:t>
      </w:r>
      <w:r>
        <w:t>厂界</w:t>
      </w:r>
      <w:r>
        <w:rPr>
          <w:rFonts w:hint="eastAsia"/>
        </w:rPr>
        <w:t>、</w:t>
      </w:r>
      <w:r>
        <w:t>港区内大气</w:t>
      </w:r>
      <w:r>
        <w:rPr>
          <w:rFonts w:hint="eastAsia"/>
        </w:rPr>
        <w:t>环境质量监测数据的采集频率、数据单位、数据质量、数据审核与处理提出了要求</w:t>
      </w:r>
      <w:r>
        <w:rPr>
          <w:rFonts w:hint="eastAsia"/>
        </w:rPr>
        <w:t>。</w:t>
      </w:r>
    </w:p>
    <w:p w:rsidR="00B833C8" w:rsidRDefault="008C01AF">
      <w:pPr>
        <w:ind w:firstLineChars="200" w:firstLine="480"/>
      </w:pPr>
      <w:r>
        <w:rPr>
          <w:rFonts w:hint="eastAsia"/>
        </w:rPr>
        <w:t>（</w:t>
      </w:r>
      <w:r>
        <w:rPr>
          <w:rFonts w:hint="eastAsia"/>
        </w:rPr>
        <w:t>2</w:t>
      </w:r>
      <w:r>
        <w:rPr>
          <w:rFonts w:hint="eastAsia"/>
        </w:rPr>
        <w:t>）条款</w:t>
      </w:r>
      <w:r>
        <w:rPr>
          <w:rFonts w:hint="eastAsia"/>
        </w:rPr>
        <w:t>8</w:t>
      </w:r>
      <w:r>
        <w:t>.2</w:t>
      </w:r>
    </w:p>
    <w:p w:rsidR="00B833C8" w:rsidRDefault="008C01AF">
      <w:pPr>
        <w:ind w:firstLineChars="200" w:firstLine="480"/>
      </w:pPr>
      <w:r>
        <w:rPr>
          <w:rFonts w:hint="eastAsia"/>
        </w:rPr>
        <w:t>该条款规定了不同监测参数数据传输的方式，具体包括：油气回收处理系统的氧含量、压力、流量、温度、尾气排放中非甲烷总烃（</w:t>
      </w:r>
      <w:r>
        <w:rPr>
          <w:rFonts w:hint="eastAsia"/>
        </w:rPr>
        <w:t>NMHC</w:t>
      </w:r>
      <w:r>
        <w:rPr>
          <w:rFonts w:hint="eastAsia"/>
        </w:rPr>
        <w:t>）浓度等关键运行参数和可燃气体</w:t>
      </w:r>
      <w:r>
        <w:rPr>
          <w:rFonts w:hint="eastAsia"/>
        </w:rPr>
        <w:t>/</w:t>
      </w:r>
      <w:r>
        <w:rPr>
          <w:rFonts w:hint="eastAsia"/>
        </w:rPr>
        <w:t>有毒有害气体浓度的监测数据应采用有线传输方式，码头厂界</w:t>
      </w:r>
      <w:r>
        <w:t>大气</w:t>
      </w:r>
      <w:r>
        <w:rPr>
          <w:rFonts w:hint="eastAsia"/>
        </w:rPr>
        <w:t>环境中非甲烷总烃（</w:t>
      </w:r>
      <w:r>
        <w:rPr>
          <w:rFonts w:hint="eastAsia"/>
        </w:rPr>
        <w:t>NMHC</w:t>
      </w:r>
      <w:r>
        <w:rPr>
          <w:rFonts w:hint="eastAsia"/>
        </w:rPr>
        <w:t>）、特征污染物、其他污染物等污染物浓度和气象环境的监测数据宜灵活选取无线、有线传输方式或两者组合方式。同时，该条款明确了数据传输过程中需要考虑的主要</w:t>
      </w:r>
      <w:r>
        <w:t>因素</w:t>
      </w:r>
      <w:r>
        <w:rPr>
          <w:rFonts w:hint="eastAsia"/>
        </w:rPr>
        <w:t>以及数据传输要求，应使用加密算法进行数据传输。同时，该条款对数据传输内容，至少包含氧含量、压力、流</w:t>
      </w:r>
      <w:r>
        <w:rPr>
          <w:rFonts w:hint="eastAsia"/>
        </w:rPr>
        <w:t>量、温度、尾气排放中非甲烷总烃（</w:t>
      </w:r>
      <w:r>
        <w:rPr>
          <w:rFonts w:hint="eastAsia"/>
        </w:rPr>
        <w:t>NMHC</w:t>
      </w:r>
      <w:r>
        <w:rPr>
          <w:rFonts w:hint="eastAsia"/>
        </w:rPr>
        <w:t>）浓度、可燃气体</w:t>
      </w:r>
      <w:r>
        <w:rPr>
          <w:rFonts w:hint="eastAsia"/>
        </w:rPr>
        <w:t>/</w:t>
      </w:r>
      <w:r>
        <w:rPr>
          <w:rFonts w:hint="eastAsia"/>
        </w:rPr>
        <w:t>有毒有害气体浓度</w:t>
      </w:r>
      <w:r>
        <w:rPr>
          <w:rFonts w:hint="eastAsia"/>
        </w:rPr>
        <w:lastRenderedPageBreak/>
        <w:t>以及码头厂界</w:t>
      </w:r>
      <w:r>
        <w:t>大气</w:t>
      </w:r>
      <w:r>
        <w:rPr>
          <w:rFonts w:hint="eastAsia"/>
        </w:rPr>
        <w:t>环境中非甲烷总烃（</w:t>
      </w:r>
      <w:r>
        <w:rPr>
          <w:rFonts w:hint="eastAsia"/>
        </w:rPr>
        <w:t>NMHC</w:t>
      </w:r>
      <w:r>
        <w:rPr>
          <w:rFonts w:hint="eastAsia"/>
        </w:rPr>
        <w:t>）、特征污染物、其他污染物等污染物浓度、气象参数等内容；并对数据传输协议提出了要求。</w:t>
      </w:r>
    </w:p>
    <w:p w:rsidR="00B833C8" w:rsidRDefault="008C01AF">
      <w:pPr>
        <w:ind w:firstLineChars="200" w:firstLine="480"/>
      </w:pPr>
      <w:r>
        <w:rPr>
          <w:rFonts w:hint="eastAsia"/>
        </w:rPr>
        <w:t>（</w:t>
      </w:r>
      <w:r>
        <w:t>3</w:t>
      </w:r>
      <w:r>
        <w:rPr>
          <w:rFonts w:hint="eastAsia"/>
        </w:rPr>
        <w:t>）条款</w:t>
      </w:r>
      <w:r>
        <w:rPr>
          <w:rFonts w:hint="eastAsia"/>
        </w:rPr>
        <w:t>8</w:t>
      </w:r>
      <w:r>
        <w:t>.3</w:t>
      </w:r>
    </w:p>
    <w:p w:rsidR="00B833C8" w:rsidRDefault="008C01AF">
      <w:pPr>
        <w:ind w:firstLineChars="200" w:firstLine="480"/>
      </w:pPr>
      <w:r>
        <w:rPr>
          <w:rFonts w:hint="eastAsia"/>
        </w:rPr>
        <w:t>该条款对码头油气回收</w:t>
      </w:r>
      <w:r>
        <w:t>在线监控系统</w:t>
      </w:r>
      <w:r>
        <w:rPr>
          <w:rFonts w:hint="eastAsia"/>
        </w:rPr>
        <w:t>中数据存储涉及到的数据分类、维护管理、数据备份提出了要求。</w:t>
      </w:r>
    </w:p>
    <w:p w:rsidR="00B833C8" w:rsidRDefault="008C01AF">
      <w:pPr>
        <w:pStyle w:val="ab"/>
        <w:ind w:firstLine="482"/>
        <w:jc w:val="left"/>
        <w:outlineLvl w:val="2"/>
        <w:rPr>
          <w:rFonts w:cs="Times New Roman"/>
          <w:b/>
          <w:bCs/>
          <w:szCs w:val="24"/>
        </w:rPr>
      </w:pPr>
      <w:bookmarkStart w:id="79" w:name="_Toc231048005"/>
      <w:r>
        <w:rPr>
          <w:rFonts w:cs="Times New Roman"/>
          <w:b/>
          <w:bCs/>
          <w:szCs w:val="24"/>
        </w:rPr>
        <w:t>9</w:t>
      </w:r>
      <w:r>
        <w:rPr>
          <w:rFonts w:cs="Times New Roman" w:hint="eastAsia"/>
          <w:b/>
          <w:bCs/>
          <w:szCs w:val="24"/>
        </w:rPr>
        <w:t>.</w:t>
      </w:r>
      <w:r>
        <w:rPr>
          <w:rFonts w:cs="Times New Roman" w:hint="eastAsia"/>
          <w:b/>
          <w:bCs/>
          <w:szCs w:val="24"/>
        </w:rPr>
        <w:t>数据处理</w:t>
      </w:r>
      <w:bookmarkEnd w:id="79"/>
    </w:p>
    <w:p w:rsidR="00B833C8" w:rsidRDefault="008C01AF">
      <w:pPr>
        <w:ind w:firstLine="480"/>
      </w:pPr>
      <w:r>
        <w:rPr>
          <w:rFonts w:hint="eastAsia"/>
        </w:rPr>
        <w:t>（</w:t>
      </w:r>
      <w:r>
        <w:rPr>
          <w:rFonts w:hint="eastAsia"/>
        </w:rPr>
        <w:t>1</w:t>
      </w:r>
      <w:r>
        <w:rPr>
          <w:rFonts w:hint="eastAsia"/>
        </w:rPr>
        <w:t>）条款</w:t>
      </w:r>
      <w:r>
        <w:rPr>
          <w:rFonts w:hint="eastAsia"/>
        </w:rPr>
        <w:t>9</w:t>
      </w:r>
      <w:r>
        <w:t>.1</w:t>
      </w:r>
    </w:p>
    <w:p w:rsidR="00B833C8" w:rsidRDefault="008C01AF">
      <w:pPr>
        <w:ind w:firstLineChars="200" w:firstLine="480"/>
      </w:pPr>
      <w:r>
        <w:rPr>
          <w:rFonts w:cs="Times New Roman" w:hint="eastAsia"/>
        </w:rPr>
        <w:t>该条款规定了</w:t>
      </w:r>
      <w:r>
        <w:rPr>
          <w:rFonts w:hint="eastAsia"/>
        </w:rPr>
        <w:t>数据处理的主要内容，宜包括数据安全、数据分析、显示查询、数据报表和数据预警等内容。</w:t>
      </w:r>
    </w:p>
    <w:p w:rsidR="00B833C8" w:rsidRDefault="008C01AF">
      <w:pPr>
        <w:ind w:firstLineChars="200" w:firstLine="460"/>
        <w:rPr>
          <w:rFonts w:cs="Times New Roman"/>
          <w:sz w:val="23"/>
          <w:szCs w:val="23"/>
        </w:rPr>
      </w:pPr>
      <w:r>
        <w:rPr>
          <w:rFonts w:cs="Times New Roman" w:hint="eastAsia"/>
          <w:sz w:val="23"/>
          <w:szCs w:val="23"/>
        </w:rPr>
        <w:t>（</w:t>
      </w:r>
      <w:r>
        <w:rPr>
          <w:rFonts w:cs="Times New Roman" w:hint="eastAsia"/>
          <w:sz w:val="23"/>
          <w:szCs w:val="23"/>
        </w:rPr>
        <w:t>2</w:t>
      </w:r>
      <w:r>
        <w:rPr>
          <w:rFonts w:cs="Times New Roman" w:hint="eastAsia"/>
          <w:sz w:val="23"/>
          <w:szCs w:val="23"/>
        </w:rPr>
        <w:t>）条款</w:t>
      </w:r>
      <w:r>
        <w:rPr>
          <w:rFonts w:cs="Times New Roman" w:hint="eastAsia"/>
          <w:sz w:val="23"/>
          <w:szCs w:val="23"/>
        </w:rPr>
        <w:t>9</w:t>
      </w:r>
      <w:r>
        <w:rPr>
          <w:rFonts w:cs="Times New Roman"/>
          <w:sz w:val="23"/>
          <w:szCs w:val="23"/>
        </w:rPr>
        <w:t>.2</w:t>
      </w:r>
    </w:p>
    <w:p w:rsidR="00B833C8" w:rsidRDefault="008C01AF">
      <w:pPr>
        <w:ind w:firstLine="480"/>
      </w:pPr>
      <w:r>
        <w:rPr>
          <w:rFonts w:cs="Times New Roman" w:hint="eastAsia"/>
          <w:sz w:val="23"/>
          <w:szCs w:val="23"/>
        </w:rPr>
        <w:t>该条款规定了数据安全应采取数据的分层、分级和权限管控等安全防护措施。</w:t>
      </w:r>
    </w:p>
    <w:p w:rsidR="00B833C8" w:rsidRDefault="008C01AF">
      <w:pPr>
        <w:ind w:firstLineChars="200" w:firstLine="460"/>
        <w:rPr>
          <w:rFonts w:cs="Times New Roman"/>
          <w:sz w:val="23"/>
          <w:szCs w:val="23"/>
        </w:rPr>
      </w:pPr>
      <w:r>
        <w:rPr>
          <w:rFonts w:cs="Times New Roman" w:hint="eastAsia"/>
          <w:sz w:val="23"/>
          <w:szCs w:val="23"/>
        </w:rPr>
        <w:t>（</w:t>
      </w:r>
      <w:r>
        <w:rPr>
          <w:rFonts w:cs="Times New Roman" w:hint="eastAsia"/>
          <w:sz w:val="23"/>
          <w:szCs w:val="23"/>
        </w:rPr>
        <w:t>3</w:t>
      </w:r>
      <w:r>
        <w:rPr>
          <w:rFonts w:cs="Times New Roman" w:hint="eastAsia"/>
          <w:sz w:val="23"/>
          <w:szCs w:val="23"/>
        </w:rPr>
        <w:t>）条款</w:t>
      </w:r>
      <w:r>
        <w:rPr>
          <w:rFonts w:cs="Times New Roman" w:hint="eastAsia"/>
          <w:sz w:val="23"/>
          <w:szCs w:val="23"/>
        </w:rPr>
        <w:t>9</w:t>
      </w:r>
      <w:r>
        <w:rPr>
          <w:rFonts w:cs="Times New Roman"/>
          <w:sz w:val="23"/>
          <w:szCs w:val="23"/>
        </w:rPr>
        <w:t>.3</w:t>
      </w:r>
    </w:p>
    <w:p w:rsidR="00B833C8" w:rsidRDefault="008C01AF">
      <w:pPr>
        <w:ind w:firstLineChars="200" w:firstLine="480"/>
      </w:pPr>
      <w:r>
        <w:rPr>
          <w:rFonts w:hint="eastAsia"/>
        </w:rPr>
        <w:t>该条款规定了数据分析的内容。</w:t>
      </w:r>
    </w:p>
    <w:p w:rsidR="00B833C8" w:rsidRDefault="008C01AF">
      <w:pPr>
        <w:ind w:firstLineChars="200" w:firstLine="480"/>
      </w:pPr>
      <w:r>
        <w:rPr>
          <w:rFonts w:hint="eastAsia"/>
        </w:rPr>
        <w:t>（</w:t>
      </w:r>
      <w:r>
        <w:rPr>
          <w:rFonts w:hint="eastAsia"/>
        </w:rPr>
        <w:t>4</w:t>
      </w:r>
      <w:r>
        <w:rPr>
          <w:rFonts w:hint="eastAsia"/>
        </w:rPr>
        <w:t>）条款</w:t>
      </w:r>
      <w:r>
        <w:rPr>
          <w:rFonts w:hint="eastAsia"/>
        </w:rPr>
        <w:t>9</w:t>
      </w:r>
      <w:r>
        <w:t>.4</w:t>
      </w:r>
    </w:p>
    <w:p w:rsidR="00B833C8" w:rsidRDefault="008C01AF">
      <w:pPr>
        <w:ind w:firstLineChars="200" w:firstLine="480"/>
      </w:pPr>
      <w:r>
        <w:rPr>
          <w:rFonts w:hint="eastAsia"/>
        </w:rPr>
        <w:t>该条款规定了显示查询的内容。</w:t>
      </w:r>
    </w:p>
    <w:p w:rsidR="00B833C8" w:rsidRDefault="008C01AF">
      <w:pPr>
        <w:ind w:firstLineChars="200" w:firstLine="480"/>
      </w:pPr>
      <w:r>
        <w:rPr>
          <w:rFonts w:hint="eastAsia"/>
        </w:rPr>
        <w:t>（</w:t>
      </w:r>
      <w:r>
        <w:t>5</w:t>
      </w:r>
      <w:r>
        <w:rPr>
          <w:rFonts w:hint="eastAsia"/>
        </w:rPr>
        <w:t>）条款</w:t>
      </w:r>
      <w:r>
        <w:rPr>
          <w:rFonts w:hint="eastAsia"/>
        </w:rPr>
        <w:t>9</w:t>
      </w:r>
      <w:r>
        <w:t>.5</w:t>
      </w:r>
    </w:p>
    <w:p w:rsidR="00B833C8" w:rsidRDefault="008C01AF">
      <w:pPr>
        <w:ind w:firstLineChars="200" w:firstLine="460"/>
      </w:pPr>
      <w:r>
        <w:rPr>
          <w:rFonts w:cs="Times New Roman" w:hint="eastAsia"/>
          <w:sz w:val="23"/>
          <w:szCs w:val="23"/>
        </w:rPr>
        <w:t>该条款规定了数据报表的格式要求，</w:t>
      </w:r>
      <w:r>
        <w:rPr>
          <w:rFonts w:hint="eastAsia"/>
        </w:rPr>
        <w:t>应支持按规定格式或自定义格式生成统计报表及分析结果。</w:t>
      </w:r>
    </w:p>
    <w:p w:rsidR="00B833C8" w:rsidRDefault="008C01AF">
      <w:pPr>
        <w:ind w:firstLineChars="200" w:firstLine="480"/>
      </w:pPr>
      <w:r>
        <w:rPr>
          <w:rFonts w:hint="eastAsia"/>
        </w:rPr>
        <w:t>（</w:t>
      </w:r>
      <w:r>
        <w:t>6</w:t>
      </w:r>
      <w:r>
        <w:rPr>
          <w:rFonts w:hint="eastAsia"/>
        </w:rPr>
        <w:t>）条款</w:t>
      </w:r>
      <w:r>
        <w:rPr>
          <w:rFonts w:hint="eastAsia"/>
        </w:rPr>
        <w:t>9</w:t>
      </w:r>
      <w:r>
        <w:t>.6</w:t>
      </w:r>
    </w:p>
    <w:p w:rsidR="00B833C8" w:rsidRDefault="008C01AF">
      <w:pPr>
        <w:ind w:firstLineChars="200" w:firstLine="480"/>
      </w:pPr>
      <w:r>
        <w:rPr>
          <w:rFonts w:hint="eastAsia"/>
        </w:rPr>
        <w:t>该条款规定了数据预警的功能要求，对油气回收船岸安全装置的油气氧含量、压力、流量和温度，油气回收处理装置的非甲烷总烃（</w:t>
      </w:r>
      <w:r>
        <w:rPr>
          <w:rFonts w:hint="eastAsia"/>
        </w:rPr>
        <w:t>NMHC</w:t>
      </w:r>
      <w:r>
        <w:rPr>
          <w:rFonts w:hint="eastAsia"/>
        </w:rPr>
        <w:t>）浓度、可燃气体</w:t>
      </w:r>
      <w:r>
        <w:rPr>
          <w:rFonts w:hint="eastAsia"/>
        </w:rPr>
        <w:t>/</w:t>
      </w:r>
      <w:r>
        <w:rPr>
          <w:rFonts w:hint="eastAsia"/>
        </w:rPr>
        <w:t>有毒有害气体浓度、压力、液位，以及码头厂界大气环境污染物浓度指标的监测数据提出数据</w:t>
      </w:r>
      <w:r>
        <w:rPr>
          <w:rFonts w:hint="eastAsia"/>
        </w:rPr>
        <w:t>预警要求，当上述指标的监测数据接近相关标准限值时进行预警，并与油气回收船岸安全装置、油气回收处理装置的控制系统关联，其相关控制措施应符合现行行业标准《码头油气回收处理设施建设技术规范》（</w:t>
      </w:r>
      <w:r>
        <w:rPr>
          <w:rFonts w:hint="eastAsia"/>
        </w:rPr>
        <w:t>JTS 196-12</w:t>
      </w:r>
      <w:r>
        <w:rPr>
          <w:rFonts w:hint="eastAsia"/>
        </w:rPr>
        <w:t>）、《码头油气回收船岸安全装置》（</w:t>
      </w:r>
      <w:r>
        <w:rPr>
          <w:rFonts w:hint="eastAsia"/>
        </w:rPr>
        <w:t>JT/T 1333</w:t>
      </w:r>
      <w:r>
        <w:rPr>
          <w:rFonts w:hint="eastAsia"/>
        </w:rPr>
        <w:t>）的有关要求。</w:t>
      </w:r>
    </w:p>
    <w:p w:rsidR="00B833C8" w:rsidRDefault="008C01AF">
      <w:pPr>
        <w:pStyle w:val="ab"/>
        <w:ind w:firstLineChars="0" w:firstLine="0"/>
        <w:jc w:val="left"/>
        <w:outlineLvl w:val="0"/>
        <w:rPr>
          <w:rFonts w:cs="Times New Roman"/>
          <w:b/>
          <w:bCs/>
          <w:szCs w:val="24"/>
        </w:rPr>
      </w:pPr>
      <w:bookmarkStart w:id="80" w:name="_Toc231048006"/>
      <w:r>
        <w:rPr>
          <w:rFonts w:cs="Times New Roman" w:hint="eastAsia"/>
          <w:b/>
          <w:bCs/>
          <w:szCs w:val="24"/>
        </w:rPr>
        <w:t>三、技术经济论证或预期的经济效果</w:t>
      </w:r>
      <w:bookmarkEnd w:id="80"/>
    </w:p>
    <w:p w:rsidR="00B833C8" w:rsidRDefault="008C01AF">
      <w:pPr>
        <w:ind w:firstLine="480"/>
        <w:rPr>
          <w:rFonts w:cs="Times New Roman"/>
          <w:sz w:val="23"/>
          <w:szCs w:val="23"/>
        </w:rPr>
      </w:pPr>
      <w:r>
        <w:rPr>
          <w:rFonts w:hint="eastAsia"/>
        </w:rPr>
        <w:t>通过本标准的制定、发布和执行、推广，能够推动油气码头提升智慧化、绿色化建设水平；</w:t>
      </w:r>
      <w:r>
        <w:t>能够更好地适应和满足</w:t>
      </w:r>
      <w:r>
        <w:rPr>
          <w:rFonts w:hint="eastAsia"/>
        </w:rPr>
        <w:t>油气码头装卸</w:t>
      </w:r>
      <w:r>
        <w:t>作业</w:t>
      </w:r>
      <w:r>
        <w:rPr>
          <w:rFonts w:hint="eastAsia"/>
        </w:rPr>
        <w:t>以及生态环境</w:t>
      </w:r>
      <w:r>
        <w:t>的现代化</w:t>
      </w:r>
      <w:r>
        <w:lastRenderedPageBreak/>
        <w:t>管理需求，提升港口竞争力</w:t>
      </w:r>
      <w:r>
        <w:rPr>
          <w:rFonts w:hint="eastAsia"/>
        </w:rPr>
        <w:t>，推动港口减少大气污染排放；能够规范油气码头</w:t>
      </w:r>
      <w:r>
        <w:rPr>
          <w:rFonts w:hint="eastAsia"/>
        </w:rPr>
        <w:t>环境监测，形成环境质量与污染源相结合的实施监测系统，把港口环境保护工作转化为常态下的预防性工作，提高监测系统的反应能力和预测预警能力，对促进水运工程的可持续发展，实现交通强国战略具有重要意义。</w:t>
      </w:r>
    </w:p>
    <w:p w:rsidR="00B833C8" w:rsidRDefault="008C01AF">
      <w:pPr>
        <w:pStyle w:val="ab"/>
        <w:ind w:firstLineChars="0" w:firstLine="0"/>
        <w:jc w:val="left"/>
        <w:outlineLvl w:val="0"/>
        <w:rPr>
          <w:rFonts w:cs="Times New Roman"/>
          <w:b/>
          <w:bCs/>
          <w:szCs w:val="24"/>
        </w:rPr>
      </w:pPr>
      <w:bookmarkStart w:id="81" w:name="_Toc231048007"/>
      <w:r>
        <w:rPr>
          <w:rFonts w:cs="Times New Roman" w:hint="eastAsia"/>
          <w:b/>
          <w:bCs/>
          <w:szCs w:val="24"/>
        </w:rPr>
        <w:t>四、采用国籍标准和国外先进标准的程度</w:t>
      </w:r>
      <w:bookmarkEnd w:id="81"/>
    </w:p>
    <w:p w:rsidR="00B833C8" w:rsidRDefault="008C01AF">
      <w:pPr>
        <w:ind w:firstLine="480"/>
        <w:rPr>
          <w:rFonts w:cs="Times New Roman"/>
          <w:sz w:val="23"/>
          <w:szCs w:val="23"/>
        </w:rPr>
      </w:pPr>
      <w:r>
        <w:rPr>
          <w:rFonts w:hint="eastAsia"/>
        </w:rPr>
        <w:t>本标准为首次自主制定，不涉及国际国外标准采标情况。目前为止，国际上没有统一的油气码头油气回收在线监测系统标准。</w:t>
      </w:r>
    </w:p>
    <w:p w:rsidR="00B833C8" w:rsidRDefault="008C01AF">
      <w:pPr>
        <w:pStyle w:val="ab"/>
        <w:ind w:firstLineChars="0" w:firstLine="0"/>
        <w:jc w:val="left"/>
        <w:outlineLvl w:val="0"/>
        <w:rPr>
          <w:rFonts w:cs="Times New Roman"/>
          <w:b/>
          <w:bCs/>
          <w:szCs w:val="24"/>
        </w:rPr>
      </w:pPr>
      <w:bookmarkStart w:id="82" w:name="_Toc231048008"/>
      <w:r>
        <w:rPr>
          <w:rFonts w:cs="Times New Roman" w:hint="eastAsia"/>
          <w:b/>
          <w:bCs/>
          <w:szCs w:val="24"/>
        </w:rPr>
        <w:t>五、与有关的现行法律法规和强制性国家标准的关系</w:t>
      </w:r>
      <w:bookmarkEnd w:id="82"/>
    </w:p>
    <w:p w:rsidR="00B833C8" w:rsidRDefault="008C01AF">
      <w:pPr>
        <w:ind w:firstLine="480"/>
        <w:rPr>
          <w:rFonts w:cs="Times New Roman"/>
        </w:rPr>
      </w:pPr>
      <w:r>
        <w:rPr>
          <w:rFonts w:cs="Times New Roman" w:hint="eastAsia"/>
        </w:rPr>
        <w:t>现有标准方面，国内暂时无相关标准，本标准的定制将填补该领域的空白。</w:t>
      </w:r>
    </w:p>
    <w:p w:rsidR="00B833C8" w:rsidRDefault="008C01AF">
      <w:pPr>
        <w:ind w:firstLine="480"/>
        <w:rPr>
          <w:rFonts w:cs="Times New Roman"/>
        </w:rPr>
      </w:pPr>
      <w:r>
        <w:rPr>
          <w:rFonts w:hint="eastAsia"/>
        </w:rPr>
        <w:t>该领域的现行国家标准和行业标准相关，《油气回收处理设</w:t>
      </w:r>
      <w:r>
        <w:rPr>
          <w:rFonts w:hint="eastAsia"/>
        </w:rPr>
        <w:t>施技术标准》（</w:t>
      </w:r>
      <w:r>
        <w:t>GB/T 50759</w:t>
      </w:r>
      <w:r>
        <w:rPr>
          <w:rFonts w:hint="eastAsia"/>
        </w:rPr>
        <w:t>-202</w:t>
      </w:r>
      <w:r>
        <w:t>2</w:t>
      </w:r>
      <w:r>
        <w:rPr>
          <w:rFonts w:hint="eastAsia"/>
        </w:rPr>
        <w:t>）、《码头油气回收处理设施建设技术规范》（</w:t>
      </w:r>
      <w:r>
        <w:t>JTS 196-12-2023</w:t>
      </w:r>
      <w:r>
        <w:rPr>
          <w:rFonts w:hint="eastAsia"/>
        </w:rPr>
        <w:t>）、《</w:t>
      </w:r>
      <w:r>
        <w:rPr>
          <w:rFonts w:hint="eastAsia"/>
          <w:color w:val="000000"/>
          <w:szCs w:val="24"/>
        </w:rPr>
        <w:t>码头油气回收船岸安全装置</w:t>
      </w:r>
      <w:r>
        <w:rPr>
          <w:rFonts w:hint="eastAsia"/>
        </w:rPr>
        <w:t>》（</w:t>
      </w:r>
      <w:r>
        <w:rPr>
          <w:color w:val="000000"/>
          <w:szCs w:val="24"/>
        </w:rPr>
        <w:t>JT/T 1333-2020</w:t>
      </w:r>
      <w:r>
        <w:rPr>
          <w:rFonts w:hint="eastAsia"/>
        </w:rPr>
        <w:t>）</w:t>
      </w:r>
      <w:r>
        <w:rPr>
          <w:rFonts w:cs="Times New Roman" w:hint="eastAsia"/>
        </w:rPr>
        <w:t>。</w:t>
      </w:r>
    </w:p>
    <w:p w:rsidR="00B833C8" w:rsidRDefault="008C01AF">
      <w:pPr>
        <w:ind w:firstLine="480"/>
      </w:pPr>
      <w:r>
        <w:rPr>
          <w:rFonts w:cs="Times New Roman" w:hint="eastAsia"/>
        </w:rPr>
        <w:t>国家标准</w:t>
      </w:r>
      <w:r>
        <w:rPr>
          <w:rFonts w:hint="eastAsia"/>
        </w:rPr>
        <w:t>《油气回收处理设施技术标准》（</w:t>
      </w:r>
      <w:r>
        <w:t>GB/T 50759</w:t>
      </w:r>
      <w:r>
        <w:rPr>
          <w:rFonts w:hint="eastAsia"/>
        </w:rPr>
        <w:t>-202</w:t>
      </w:r>
      <w:r>
        <w:t>2</w:t>
      </w:r>
      <w:r>
        <w:rPr>
          <w:rFonts w:hint="eastAsia"/>
        </w:rPr>
        <w:t>）为了保障油气回收处理设施的作业安全、改善劳动条件、减少油气排放、保护环境、节约能源，促进技术进步而制定。标准适用于石油化工企业、煤化工企业和石油库工程中易挥发性可燃液体物料储存和装载系统设置油气回收处理设施的工程设计，解决了储罐区和装船系统的油气回收处理设施标准的适用问题。该标准侧重于油气回收处理设施的工程设计，包括油气回收处理设施的平面布置、工艺及管道设计、自动控制、公用工程、消防和安全、职业卫生与环境保护，不同于本标准适用于码头油气回收在线监测系统的设计、开发与使用。</w:t>
      </w:r>
    </w:p>
    <w:p w:rsidR="00B833C8" w:rsidRDefault="008C01AF">
      <w:pPr>
        <w:ind w:firstLine="480"/>
      </w:pPr>
      <w:r>
        <w:rPr>
          <w:rFonts w:hint="eastAsia"/>
        </w:rPr>
        <w:t>交通运输部发布的行业标准《码头油</w:t>
      </w:r>
      <w:r>
        <w:rPr>
          <w:rFonts w:hint="eastAsia"/>
        </w:rPr>
        <w:t>气回收处理设施建设技术规范》（</w:t>
      </w:r>
      <w:r>
        <w:t>JTS 196-12-20</w:t>
      </w:r>
      <w:r>
        <w:rPr>
          <w:rFonts w:hint="eastAsia"/>
        </w:rPr>
        <w:t>2</w:t>
      </w:r>
      <w:r>
        <w:t>3</w:t>
      </w:r>
      <w:r>
        <w:rPr>
          <w:rFonts w:hint="eastAsia"/>
        </w:rPr>
        <w:t>）为规范和指导码头油气回收处理设施的建设，统一技术要求，提高港口与船舶节能减排和环境保护水平。标准适用于布置在与石油仓储企业储罐相连的码头及后方陆域的油气回收处理设施，以及布置在与石油炼制、石油化工企业储罐相连的码头的油气回收处理设施或部分设施的设计、施工、检验、调试和维护。该标准侧重于油气回收处理设施的建设、运维调试，不同于本标准适用于油气码头油气回收处理设施关键运行参数的监控、排放废气的监测以及码头内大气环境的监测。</w:t>
      </w:r>
    </w:p>
    <w:p w:rsidR="00B833C8" w:rsidRDefault="008C01AF">
      <w:pPr>
        <w:ind w:firstLine="480"/>
        <w:rPr>
          <w:rFonts w:cs="Times New Roman"/>
          <w:sz w:val="23"/>
          <w:szCs w:val="23"/>
        </w:rPr>
      </w:pPr>
      <w:r>
        <w:rPr>
          <w:rFonts w:hint="eastAsia"/>
        </w:rPr>
        <w:t>交通运输部发布的行业标准《</w:t>
      </w:r>
      <w:r>
        <w:rPr>
          <w:rFonts w:hint="eastAsia"/>
          <w:color w:val="000000"/>
          <w:szCs w:val="24"/>
        </w:rPr>
        <w:t>码头油气回收船岸安全装置</w:t>
      </w:r>
      <w:r>
        <w:rPr>
          <w:rFonts w:hint="eastAsia"/>
        </w:rPr>
        <w:t>》（</w:t>
      </w:r>
      <w:r>
        <w:rPr>
          <w:color w:val="000000"/>
          <w:szCs w:val="24"/>
        </w:rPr>
        <w:t>JT/T 1333-2020</w:t>
      </w:r>
      <w:r>
        <w:rPr>
          <w:rFonts w:hint="eastAsia"/>
        </w:rPr>
        <w:t>）</w:t>
      </w:r>
      <w:r>
        <w:rPr>
          <w:rFonts w:hint="eastAsia"/>
        </w:rPr>
        <w:lastRenderedPageBreak/>
        <w:t>规定了码头油气回收船岸安全装置的构成、规格及型号编制方法、技术要求、试验方法、检验规则，以及标志、包装、运输和储存等要求。该标准侧重于油气回收船岸安全装置的制造、检验和使用。不同的是，本标准重点针对船岸油气收集系统、船岸安全装置、油气回收装置和油气处理装置等油气码头油气回收处理装置规定了码头油气回收在线监测系统的系统构成与配置、技术要求、性能指标和安装要求，主要适用于码头油气回收在线监测系统的设计和使用。</w:t>
      </w:r>
    </w:p>
    <w:p w:rsidR="00B833C8" w:rsidRDefault="008C01AF">
      <w:pPr>
        <w:pStyle w:val="ab"/>
        <w:ind w:firstLineChars="0" w:firstLine="0"/>
        <w:jc w:val="left"/>
        <w:outlineLvl w:val="0"/>
        <w:rPr>
          <w:rFonts w:cs="Times New Roman"/>
          <w:b/>
          <w:bCs/>
          <w:szCs w:val="24"/>
        </w:rPr>
      </w:pPr>
      <w:bookmarkStart w:id="83" w:name="_Toc231048009"/>
      <w:r>
        <w:rPr>
          <w:rFonts w:cs="Times New Roman" w:hint="eastAsia"/>
          <w:b/>
          <w:bCs/>
          <w:szCs w:val="24"/>
        </w:rPr>
        <w:t>六、重点分歧意见的处理经过和依据</w:t>
      </w:r>
      <w:bookmarkEnd w:id="83"/>
    </w:p>
    <w:p w:rsidR="00B833C8" w:rsidRDefault="008C01AF">
      <w:pPr>
        <w:ind w:firstLine="480"/>
        <w:rPr>
          <w:rFonts w:cs="Times New Roman"/>
          <w:sz w:val="23"/>
          <w:szCs w:val="23"/>
        </w:rPr>
      </w:pPr>
      <w:r>
        <w:rPr>
          <w:rFonts w:cs="Times New Roman" w:hint="eastAsia"/>
        </w:rPr>
        <w:t>目前，在调研和编制范围及相关专家论证方面未见重大分歧意见。</w:t>
      </w:r>
    </w:p>
    <w:p w:rsidR="00B833C8" w:rsidRDefault="008C01AF">
      <w:pPr>
        <w:pStyle w:val="ab"/>
        <w:ind w:firstLineChars="0" w:firstLine="0"/>
        <w:jc w:val="left"/>
        <w:outlineLvl w:val="0"/>
        <w:rPr>
          <w:rFonts w:cs="Times New Roman"/>
          <w:b/>
          <w:bCs/>
          <w:szCs w:val="24"/>
        </w:rPr>
      </w:pPr>
      <w:bookmarkStart w:id="84" w:name="_Toc231048010"/>
      <w:r>
        <w:rPr>
          <w:rFonts w:cs="Times New Roman" w:hint="eastAsia"/>
          <w:b/>
          <w:bCs/>
          <w:szCs w:val="24"/>
        </w:rPr>
        <w:t>七、标准过渡期的建议</w:t>
      </w:r>
      <w:bookmarkEnd w:id="84"/>
    </w:p>
    <w:p w:rsidR="00B833C8" w:rsidRDefault="008C01AF">
      <w:pPr>
        <w:ind w:firstLine="480"/>
        <w:rPr>
          <w:rFonts w:cs="Times New Roman"/>
          <w:sz w:val="23"/>
          <w:szCs w:val="23"/>
        </w:rPr>
      </w:pPr>
      <w:r>
        <w:rPr>
          <w:rFonts w:cs="Times New Roman" w:hint="eastAsia"/>
        </w:rPr>
        <w:t>本标准为推荐性团体标准，建议标准发布后即可实施。</w:t>
      </w:r>
    </w:p>
    <w:p w:rsidR="00B833C8" w:rsidRDefault="008C01AF">
      <w:pPr>
        <w:pStyle w:val="ab"/>
        <w:ind w:firstLineChars="0" w:firstLine="0"/>
        <w:jc w:val="left"/>
        <w:outlineLvl w:val="0"/>
        <w:rPr>
          <w:rFonts w:cs="Times New Roman"/>
          <w:b/>
          <w:bCs/>
          <w:szCs w:val="24"/>
        </w:rPr>
      </w:pPr>
      <w:bookmarkStart w:id="85" w:name="_Toc231048011"/>
      <w:r>
        <w:rPr>
          <w:rFonts w:cs="Times New Roman" w:hint="eastAsia"/>
          <w:b/>
          <w:bCs/>
          <w:szCs w:val="24"/>
        </w:rPr>
        <w:t>八、废止现行有关标准的建议</w:t>
      </w:r>
      <w:bookmarkEnd w:id="85"/>
    </w:p>
    <w:p w:rsidR="00B833C8" w:rsidRDefault="008C01AF">
      <w:pPr>
        <w:ind w:firstLineChars="200" w:firstLine="460"/>
        <w:rPr>
          <w:rFonts w:cs="Times New Roman"/>
          <w:sz w:val="23"/>
          <w:szCs w:val="23"/>
        </w:rPr>
      </w:pPr>
      <w:r>
        <w:rPr>
          <w:rFonts w:cs="Times New Roman" w:hint="eastAsia"/>
          <w:sz w:val="23"/>
          <w:szCs w:val="23"/>
        </w:rPr>
        <w:t>无。</w:t>
      </w:r>
    </w:p>
    <w:p w:rsidR="00B833C8" w:rsidRDefault="008C01AF">
      <w:pPr>
        <w:pStyle w:val="ab"/>
        <w:ind w:firstLineChars="0" w:firstLine="0"/>
        <w:jc w:val="left"/>
        <w:outlineLvl w:val="0"/>
        <w:rPr>
          <w:rFonts w:cs="Times New Roman"/>
          <w:b/>
          <w:bCs/>
          <w:szCs w:val="24"/>
        </w:rPr>
      </w:pPr>
      <w:bookmarkStart w:id="86" w:name="_Toc231048012"/>
      <w:r>
        <w:rPr>
          <w:rFonts w:cs="Times New Roman" w:hint="eastAsia"/>
          <w:b/>
          <w:bCs/>
          <w:szCs w:val="24"/>
        </w:rPr>
        <w:t>九、其他应予以说明的事项</w:t>
      </w:r>
      <w:bookmarkEnd w:id="86"/>
    </w:p>
    <w:p w:rsidR="00B833C8" w:rsidRDefault="008C01AF">
      <w:pPr>
        <w:ind w:firstLineChars="200" w:firstLine="460"/>
      </w:pPr>
      <w:r>
        <w:rPr>
          <w:rFonts w:cs="Times New Roman" w:hint="eastAsia"/>
          <w:sz w:val="23"/>
          <w:szCs w:val="23"/>
        </w:rPr>
        <w:t>无。</w:t>
      </w:r>
    </w:p>
    <w:sectPr w:rsidR="00B833C8">
      <w:footerReference w:type="default" r:id="rId1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01AF" w:rsidRDefault="008C01AF">
      <w:pPr>
        <w:spacing w:line="240" w:lineRule="auto"/>
      </w:pPr>
      <w:r>
        <w:separator/>
      </w:r>
    </w:p>
  </w:endnote>
  <w:endnote w:type="continuationSeparator" w:id="0">
    <w:p w:rsidR="008C01AF" w:rsidRDefault="008C01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var(--S1S-FONT-FAMILY)">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2300848"/>
    </w:sdtPr>
    <w:sdtEndPr/>
    <w:sdtContent>
      <w:p w:rsidR="00B833C8" w:rsidRDefault="008C01AF">
        <w:pPr>
          <w:pStyle w:val="a5"/>
          <w:jc w:val="center"/>
        </w:pPr>
        <w:r>
          <w:fldChar w:fldCharType="begin"/>
        </w:r>
        <w:r>
          <w:instrText>PAGE   \* MERGEFORMAT</w:instrText>
        </w:r>
        <w:r>
          <w:fldChar w:fldCharType="separate"/>
        </w:r>
        <w:r w:rsidR="00986A4A" w:rsidRPr="00986A4A">
          <w:rPr>
            <w:noProof/>
            <w:lang w:val="zh-CN"/>
          </w:rPr>
          <w:t>18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01AF" w:rsidRDefault="008C01AF">
      <w:r>
        <w:separator/>
      </w:r>
    </w:p>
  </w:footnote>
  <w:footnote w:type="continuationSeparator" w:id="0">
    <w:p w:rsidR="008C01AF" w:rsidRDefault="008C01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0A776DE"/>
    <w:multiLevelType w:val="multilevel"/>
    <w:tmpl w:val="70A776DE"/>
    <w:lvl w:ilvl="0">
      <w:start w:val="1"/>
      <w:numFmt w:val="lowerLetter"/>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1745"/>
    <w:rsid w:val="00024D91"/>
    <w:rsid w:val="00042F91"/>
    <w:rsid w:val="00066563"/>
    <w:rsid w:val="000A2C98"/>
    <w:rsid w:val="000D26CA"/>
    <w:rsid w:val="001509D6"/>
    <w:rsid w:val="0018702A"/>
    <w:rsid w:val="00193852"/>
    <w:rsid w:val="001C57E5"/>
    <w:rsid w:val="001D378E"/>
    <w:rsid w:val="001D55E9"/>
    <w:rsid w:val="001E2FE1"/>
    <w:rsid w:val="001E5D04"/>
    <w:rsid w:val="002024BA"/>
    <w:rsid w:val="00207088"/>
    <w:rsid w:val="0022060D"/>
    <w:rsid w:val="00252D40"/>
    <w:rsid w:val="002F2EF2"/>
    <w:rsid w:val="00315188"/>
    <w:rsid w:val="00323240"/>
    <w:rsid w:val="00335772"/>
    <w:rsid w:val="00337720"/>
    <w:rsid w:val="003800AE"/>
    <w:rsid w:val="003E1358"/>
    <w:rsid w:val="003F5FF7"/>
    <w:rsid w:val="004015B7"/>
    <w:rsid w:val="00407EDE"/>
    <w:rsid w:val="00412E5D"/>
    <w:rsid w:val="004205D1"/>
    <w:rsid w:val="004777C5"/>
    <w:rsid w:val="004A46D7"/>
    <w:rsid w:val="004D6B25"/>
    <w:rsid w:val="004F7842"/>
    <w:rsid w:val="00531AE2"/>
    <w:rsid w:val="00544B26"/>
    <w:rsid w:val="00564922"/>
    <w:rsid w:val="0056674A"/>
    <w:rsid w:val="00577707"/>
    <w:rsid w:val="00597586"/>
    <w:rsid w:val="00597BF9"/>
    <w:rsid w:val="005E68D8"/>
    <w:rsid w:val="00617A8B"/>
    <w:rsid w:val="00643F96"/>
    <w:rsid w:val="00664FA4"/>
    <w:rsid w:val="006A3622"/>
    <w:rsid w:val="006E26A1"/>
    <w:rsid w:val="006E66AD"/>
    <w:rsid w:val="00744EC8"/>
    <w:rsid w:val="00745031"/>
    <w:rsid w:val="007A12DA"/>
    <w:rsid w:val="007B43B3"/>
    <w:rsid w:val="00883CD4"/>
    <w:rsid w:val="008972C0"/>
    <w:rsid w:val="00897EF7"/>
    <w:rsid w:val="008C01AF"/>
    <w:rsid w:val="008D2307"/>
    <w:rsid w:val="009106C6"/>
    <w:rsid w:val="00920A9B"/>
    <w:rsid w:val="00986A4A"/>
    <w:rsid w:val="00A17857"/>
    <w:rsid w:val="00A332BD"/>
    <w:rsid w:val="00A57E15"/>
    <w:rsid w:val="00A94E5D"/>
    <w:rsid w:val="00AB214D"/>
    <w:rsid w:val="00AB6DD9"/>
    <w:rsid w:val="00AE1FC9"/>
    <w:rsid w:val="00B8023D"/>
    <w:rsid w:val="00B833C8"/>
    <w:rsid w:val="00BA7EBA"/>
    <w:rsid w:val="00BC1745"/>
    <w:rsid w:val="00BC2DCE"/>
    <w:rsid w:val="00BC5B6D"/>
    <w:rsid w:val="00C00B9F"/>
    <w:rsid w:val="00C3207E"/>
    <w:rsid w:val="00C371E0"/>
    <w:rsid w:val="00C75EDF"/>
    <w:rsid w:val="00CC2228"/>
    <w:rsid w:val="00CF6390"/>
    <w:rsid w:val="00D37EFB"/>
    <w:rsid w:val="00D400BD"/>
    <w:rsid w:val="00DC4B3C"/>
    <w:rsid w:val="00DC5F02"/>
    <w:rsid w:val="00DF2B45"/>
    <w:rsid w:val="00E060CB"/>
    <w:rsid w:val="00E170E9"/>
    <w:rsid w:val="00E50B92"/>
    <w:rsid w:val="00E86E0A"/>
    <w:rsid w:val="00EE6D8A"/>
    <w:rsid w:val="00F0616E"/>
    <w:rsid w:val="00F06594"/>
    <w:rsid w:val="00F21410"/>
    <w:rsid w:val="00F40E76"/>
    <w:rsid w:val="00F62B99"/>
    <w:rsid w:val="00F65702"/>
    <w:rsid w:val="00F85878"/>
    <w:rsid w:val="00FC276E"/>
    <w:rsid w:val="00FE5558"/>
    <w:rsid w:val="00FF643B"/>
    <w:rsid w:val="499F60E5"/>
    <w:rsid w:val="50850858"/>
    <w:rsid w:val="5A3B3FCF"/>
    <w:rsid w:val="789D20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49E502"/>
  <w15:docId w15:val="{A81331AC-408A-4B62-9A80-0177057F1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spacing w:line="360" w:lineRule="auto"/>
      <w:jc w:val="both"/>
    </w:pPr>
    <w:rPr>
      <w:rFonts w:ascii="Times New Roman" w:eastAsia="宋体" w:hAnsi="Times New Roman" w:cs="Calibri"/>
      <w:kern w:val="2"/>
      <w:sz w:val="24"/>
      <w:szCs w:val="21"/>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toc 3"/>
    <w:basedOn w:val="a"/>
    <w:next w:val="a"/>
    <w:autoRedefine/>
    <w:uiPriority w:val="39"/>
    <w:unhideWhenUsed/>
    <w:qFormat/>
    <w:pPr>
      <w:ind w:leftChars="400" w:left="840"/>
    </w:pPr>
  </w:style>
  <w:style w:type="paragraph" w:styleId="a3">
    <w:name w:val="Date"/>
    <w:basedOn w:val="a"/>
    <w:next w:val="a"/>
    <w:link w:val="a4"/>
    <w:uiPriority w:val="99"/>
    <w:semiHidden/>
    <w:unhideWhenUsed/>
    <w:qFormat/>
    <w:pPr>
      <w:ind w:leftChars="2500" w:left="100"/>
    </w:p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
    <w:next w:val="a"/>
    <w:autoRedefine/>
    <w:uiPriority w:val="39"/>
    <w:unhideWhenUsed/>
    <w:qFormat/>
  </w:style>
  <w:style w:type="paragraph" w:styleId="2">
    <w:name w:val="toc 2"/>
    <w:basedOn w:val="a"/>
    <w:next w:val="a"/>
    <w:autoRedefine/>
    <w:uiPriority w:val="39"/>
    <w:unhideWhenUsed/>
    <w:pPr>
      <w:ind w:leftChars="200" w:left="420"/>
    </w:pPr>
  </w:style>
  <w:style w:type="table" w:styleId="a9">
    <w:name w:val="Table Grid"/>
    <w:basedOn w:val="a1"/>
    <w:uiPriority w:val="3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Pr>
      <w:color w:val="0563C1" w:themeColor="hyperlink"/>
      <w:u w:val="single"/>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paragraph" w:styleId="ab">
    <w:name w:val="List Paragraph"/>
    <w:basedOn w:val="a"/>
    <w:autoRedefine/>
    <w:uiPriority w:val="99"/>
    <w:qFormat/>
    <w:pPr>
      <w:ind w:firstLineChars="200" w:firstLine="420"/>
    </w:pPr>
  </w:style>
  <w:style w:type="character" w:customStyle="1" w:styleId="selectable-text">
    <w:name w:val="selectable-text"/>
    <w:basedOn w:val="a0"/>
    <w:qFormat/>
  </w:style>
  <w:style w:type="character" w:customStyle="1" w:styleId="a4">
    <w:name w:val="日期 字符"/>
    <w:basedOn w:val="a0"/>
    <w:link w:val="a3"/>
    <w:uiPriority w:val="99"/>
    <w:semiHidden/>
    <w:rPr>
      <w:rFonts w:ascii="Times New Roman" w:eastAsia="宋体" w:hAnsi="Times New Roman" w:cs="Calibri"/>
      <w:sz w:val="24"/>
      <w:szCs w:val="21"/>
    </w:rPr>
  </w:style>
  <w:style w:type="character" w:customStyle="1" w:styleId="10">
    <w:name w:val="标题 1 字符"/>
    <w:basedOn w:val="a0"/>
    <w:link w:val="1"/>
    <w:uiPriority w:val="9"/>
    <w:qFormat/>
    <w:rPr>
      <w:rFonts w:ascii="Times New Roman" w:eastAsia="宋体" w:hAnsi="Times New Roman" w:cs="Calibri"/>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F80F7D-DF36-4F39-90B2-8F6BF5DF1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2997</Words>
  <Characters>17084</Characters>
  <Application>Microsoft Office Word</Application>
  <DocSecurity>0</DocSecurity>
  <Lines>142</Lines>
  <Paragraphs>40</Paragraphs>
  <ScaleCrop>false</ScaleCrop>
  <Company>TIWTE</Company>
  <LinksUpToDate>false</LinksUpToDate>
  <CharactersWithSpaces>20041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Cuijx</dc:creator>
  <cp:lastModifiedBy>Cuijx</cp:lastModifiedBy>
  <cp:revision>19</cp:revision>
  <cp:lastPrinted>2026-06-05T00:03:00Z</cp:lastPrinted>
  <dcterms:created xsi:type="dcterms:W3CDTF">2026-05-30T05:13:00Z</dcterms:created>
  <dcterms:modified xsi:type="dcterms:W3CDTF">2026-06-05T00:03:00Z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eyJoZGlkIjoiMzEwNTM5NzYwMDRjMzkwZTVkZjY2ODkwMGIxNGU0OTUiLCJ1c2VySWQiOiI2NDE3MDg5OTkifQ==</vt:lpwstr>
  </property>
  <property fmtid="{D5CDD505-2E9C-101B-9397-08002B2CF9AE}" pid="3" name="KSOProductBuildVer">
    <vt:lpwstr>2052-12.1.0.26375</vt:lpwstr>
  </property>
  <property fmtid="{D5CDD505-2E9C-101B-9397-08002B2CF9AE}" pid="4" name="ICV">
    <vt:lpwstr>0122316DF1AF46BF80437F6217251A48_12</vt:lpwstr>
  </property>
</Properties>
</file>