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fffd"/>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CC1951" w14:paraId="5F1197D5" w14:textId="77777777">
        <w:tc>
          <w:tcPr>
            <w:tcW w:w="509" w:type="dxa"/>
          </w:tcPr>
          <w:p w14:paraId="551C19D6" w14:textId="77777777" w:rsidR="00CC1951" w:rsidRDefault="00000000">
            <w:pPr>
              <w:pStyle w:val="affff4"/>
              <w:framePr w:wrap="notBeside" w:vAnchor="page" w:hAnchor="page" w:x="1372" w:y="568"/>
              <w:tabs>
                <w:tab w:val="clear" w:pos="4153"/>
                <w:tab w:val="clear" w:pos="8306"/>
              </w:tabs>
              <w:spacing w:line="240" w:lineRule="auto"/>
              <w:jc w:val="left"/>
              <w:rPr>
                <w:rFonts w:ascii="Times New Roman" w:eastAsia="黑体" w:hAnsi="Times New Roman"/>
                <w:sz w:val="21"/>
                <w:szCs w:val="21"/>
              </w:rPr>
            </w:pPr>
            <w:r>
              <w:rPr>
                <w:rFonts w:ascii="Times New Roman" w:eastAsia="黑体" w:hAnsi="Times New Roman"/>
                <w:sz w:val="21"/>
                <w:szCs w:val="21"/>
              </w:rPr>
              <w:t xml:space="preserve">ICS  </w:t>
            </w:r>
          </w:p>
        </w:tc>
        <w:tc>
          <w:tcPr>
            <w:tcW w:w="8855" w:type="dxa"/>
          </w:tcPr>
          <w:p w14:paraId="321808AD" w14:textId="77777777" w:rsidR="00CC1951" w:rsidRDefault="00000000">
            <w:pPr>
              <w:pStyle w:val="affff4"/>
              <w:framePr w:wrap="notBeside" w:vAnchor="page" w:hAnchor="page" w:x="1372" w:y="568"/>
              <w:tabs>
                <w:tab w:val="clear" w:pos="4153"/>
                <w:tab w:val="clear" w:pos="8306"/>
              </w:tabs>
              <w:spacing w:line="240" w:lineRule="auto"/>
              <w:jc w:val="both"/>
              <w:rPr>
                <w:rFonts w:ascii="Times New Roman" w:eastAsia="黑体" w:hAnsi="Times New Roman"/>
                <w:sz w:val="21"/>
                <w:szCs w:val="21"/>
              </w:rPr>
            </w:pPr>
            <w:r>
              <w:rPr>
                <w:rFonts w:ascii="Times New Roman" w:eastAsia="黑体" w:hAnsi="Times New Roman"/>
                <w:sz w:val="21"/>
                <w:szCs w:val="21"/>
              </w:rPr>
              <w:fldChar w:fldCharType="begin">
                <w:ffData>
                  <w:name w:val="ICS"/>
                  <w:enabled/>
                  <w:calcOnExit w:val="0"/>
                  <w:textInput>
                    <w:default w:val="点击此处添加ICS号"/>
                  </w:textInput>
                </w:ffData>
              </w:fldChar>
            </w:r>
            <w:bookmarkStart w:id="0" w:name="ICS"/>
            <w:r>
              <w:rPr>
                <w:rFonts w:ascii="Times New Roman" w:eastAsia="黑体" w:hAnsi="Times New Roman"/>
                <w:sz w:val="21"/>
                <w:szCs w:val="21"/>
              </w:rPr>
              <w:instrText xml:space="preserve"> FORMTEXT </w:instrText>
            </w:r>
            <w:r>
              <w:rPr>
                <w:rFonts w:ascii="Times New Roman" w:eastAsia="黑体" w:hAnsi="Times New Roman"/>
                <w:sz w:val="21"/>
                <w:szCs w:val="21"/>
              </w:rPr>
            </w:r>
            <w:r>
              <w:rPr>
                <w:rFonts w:ascii="Times New Roman" w:eastAsia="黑体" w:hAnsi="Times New Roman"/>
                <w:sz w:val="21"/>
                <w:szCs w:val="21"/>
              </w:rPr>
              <w:fldChar w:fldCharType="separate"/>
            </w:r>
            <w:r>
              <w:rPr>
                <w:rFonts w:ascii="Times New Roman" w:eastAsia="黑体" w:hAnsi="Times New Roman"/>
                <w:sz w:val="21"/>
                <w:szCs w:val="21"/>
              </w:rPr>
              <w:t>     </w:t>
            </w:r>
            <w:r>
              <w:rPr>
                <w:rFonts w:ascii="Times New Roman" w:eastAsia="黑体" w:hAnsi="Times New Roman"/>
                <w:sz w:val="21"/>
                <w:szCs w:val="21"/>
              </w:rPr>
              <w:fldChar w:fldCharType="end"/>
            </w:r>
            <w:bookmarkEnd w:id="0"/>
          </w:p>
        </w:tc>
      </w:tr>
      <w:tr w:rsidR="00CC1951" w14:paraId="06D1175A" w14:textId="77777777">
        <w:tc>
          <w:tcPr>
            <w:tcW w:w="509" w:type="dxa"/>
          </w:tcPr>
          <w:p w14:paraId="40FAAF0E" w14:textId="77777777" w:rsidR="00CC1951" w:rsidRDefault="00000000">
            <w:pPr>
              <w:pStyle w:val="affff4"/>
              <w:framePr w:wrap="notBeside" w:vAnchor="page" w:hAnchor="page" w:x="1372" w:y="568"/>
              <w:tabs>
                <w:tab w:val="clear" w:pos="4153"/>
                <w:tab w:val="clear" w:pos="8306"/>
              </w:tabs>
              <w:spacing w:before="40" w:line="240" w:lineRule="auto"/>
              <w:jc w:val="left"/>
              <w:rPr>
                <w:rFonts w:ascii="Times New Roman" w:eastAsia="黑体" w:hAnsi="Times New Roman"/>
                <w:sz w:val="21"/>
                <w:szCs w:val="21"/>
              </w:rPr>
            </w:pPr>
            <w:r>
              <w:rPr>
                <w:rFonts w:ascii="Times New Roman" w:eastAsia="黑体" w:hAnsi="Times New Roman"/>
                <w:sz w:val="21"/>
                <w:szCs w:val="21"/>
              </w:rPr>
              <w:t xml:space="preserve">CCS  </w:t>
            </w:r>
          </w:p>
        </w:tc>
        <w:tc>
          <w:tcPr>
            <w:tcW w:w="8855" w:type="dxa"/>
          </w:tcPr>
          <w:tbl>
            <w:tblPr>
              <w:tblStyle w:val="affffd"/>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CC1951" w14:paraId="4F239731" w14:textId="77777777">
              <w:trPr>
                <w:trHeight w:hRule="exact" w:val="1021"/>
              </w:trPr>
              <w:tc>
                <w:tcPr>
                  <w:tcW w:w="9242" w:type="dxa"/>
                  <w:vAlign w:val="center"/>
                </w:tcPr>
                <w:p w14:paraId="6C1A7C68" w14:textId="63FEC4CD" w:rsidR="00CC1951" w:rsidRDefault="00000000" w:rsidP="00067582">
                  <w:pPr>
                    <w:pStyle w:val="afffff6"/>
                    <w:framePr w:w="0" w:hRule="auto" w:wrap="auto" w:hAnchor="text" w:xAlign="left" w:yAlign="inline" w:anchorLock="0"/>
                    <w:ind w:left="420" w:right="624"/>
                    <w:rPr>
                      <w:sz w:val="28"/>
                      <w:szCs w:val="28"/>
                    </w:rPr>
                  </w:pPr>
                  <w:r>
                    <w:rPr>
                      <w:noProof/>
                    </w:rPr>
                    <w:drawing>
                      <wp:inline distT="0" distB="0" distL="0" distR="0" wp14:anchorId="10551E1E" wp14:editId="2C712E7B">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rPr>
                      <w:noProof/>
                    </w:rPr>
                    <w:drawing>
                      <wp:inline distT="0" distB="0" distL="0" distR="0" wp14:anchorId="0D10E666" wp14:editId="5C6395FE">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Pr>
                      <w:sz w:val="21"/>
                      <w:szCs w:val="21"/>
                    </w:rPr>
                    <w:t xml:space="preserve"> </w:t>
                  </w:r>
                  <w:r w:rsidR="00067582">
                    <w:fldChar w:fldCharType="begin">
                      <w:ffData>
                        <w:name w:val="c1"/>
                        <w:enabled/>
                        <w:calcOnExit w:val="0"/>
                        <w:textInput>
                          <w:default w:val="CPHA"/>
                          <w:maxLength w:val="7"/>
                        </w:textInput>
                      </w:ffData>
                    </w:fldChar>
                  </w:r>
                  <w:bookmarkStart w:id="1" w:name="c1"/>
                  <w:r w:rsidR="00067582">
                    <w:instrText xml:space="preserve"> FORMTEXT </w:instrText>
                  </w:r>
                  <w:r w:rsidR="00067582">
                    <w:fldChar w:fldCharType="separate"/>
                  </w:r>
                  <w:r w:rsidR="00067582">
                    <w:rPr>
                      <w:noProof/>
                    </w:rPr>
                    <w:t>CPHA</w:t>
                  </w:r>
                  <w:r w:rsidR="00067582">
                    <w:fldChar w:fldCharType="end"/>
                  </w:r>
                  <w:bookmarkEnd w:id="1"/>
                </w:p>
              </w:tc>
            </w:tr>
          </w:tbl>
          <w:p w14:paraId="236C24EB" w14:textId="77777777" w:rsidR="00CC1951" w:rsidRDefault="00000000">
            <w:pPr>
              <w:pStyle w:val="affff4"/>
              <w:framePr w:wrap="notBeside" w:vAnchor="page" w:hAnchor="page" w:x="1372" w:y="568"/>
              <w:tabs>
                <w:tab w:val="clear" w:pos="4153"/>
                <w:tab w:val="clear" w:pos="8306"/>
              </w:tabs>
              <w:spacing w:before="40" w:line="240" w:lineRule="auto"/>
              <w:jc w:val="left"/>
              <w:rPr>
                <w:rFonts w:ascii="Times New Roman" w:eastAsia="黑体" w:hAnsi="Times New Roman"/>
                <w:sz w:val="21"/>
                <w:szCs w:val="21"/>
              </w:rPr>
            </w:pPr>
            <w:r>
              <w:rPr>
                <w:rFonts w:ascii="Times New Roman" w:eastAsia="黑体" w:hAnsi="Times New Roman"/>
                <w:sz w:val="21"/>
                <w:szCs w:val="21"/>
              </w:rPr>
              <w:fldChar w:fldCharType="begin">
                <w:ffData>
                  <w:name w:val="CSDN"/>
                  <w:enabled/>
                  <w:calcOnExit w:val="0"/>
                  <w:textInput>
                    <w:default w:val="点击此处添加CCS号"/>
                  </w:textInput>
                </w:ffData>
              </w:fldChar>
            </w:r>
            <w:bookmarkStart w:id="2" w:name="CSDN"/>
            <w:r>
              <w:rPr>
                <w:rFonts w:ascii="Times New Roman" w:eastAsia="黑体" w:hAnsi="Times New Roman"/>
                <w:sz w:val="21"/>
                <w:szCs w:val="21"/>
              </w:rPr>
              <w:instrText xml:space="preserve"> FORMTEXT </w:instrText>
            </w:r>
            <w:r>
              <w:rPr>
                <w:rFonts w:ascii="Times New Roman" w:eastAsia="黑体" w:hAnsi="Times New Roman"/>
                <w:sz w:val="21"/>
                <w:szCs w:val="21"/>
              </w:rPr>
            </w:r>
            <w:r>
              <w:rPr>
                <w:rFonts w:ascii="Times New Roman" w:eastAsia="黑体" w:hAnsi="Times New Roman"/>
                <w:sz w:val="21"/>
                <w:szCs w:val="21"/>
              </w:rPr>
              <w:fldChar w:fldCharType="separate"/>
            </w:r>
            <w:r>
              <w:rPr>
                <w:rFonts w:ascii="Times New Roman" w:eastAsia="黑体" w:hAnsi="Times New Roman"/>
                <w:sz w:val="21"/>
                <w:szCs w:val="21"/>
              </w:rPr>
              <w:t>点击此处添加</w:t>
            </w:r>
            <w:r>
              <w:rPr>
                <w:rFonts w:ascii="Times New Roman" w:eastAsia="黑体" w:hAnsi="Times New Roman"/>
                <w:sz w:val="21"/>
                <w:szCs w:val="21"/>
              </w:rPr>
              <w:t>CCS</w:t>
            </w:r>
            <w:r>
              <w:rPr>
                <w:rFonts w:ascii="Times New Roman" w:eastAsia="黑体" w:hAnsi="Times New Roman"/>
                <w:sz w:val="21"/>
                <w:szCs w:val="21"/>
              </w:rPr>
              <w:t>号</w:t>
            </w:r>
            <w:r>
              <w:rPr>
                <w:rFonts w:ascii="Times New Roman" w:eastAsia="黑体" w:hAnsi="Times New Roman"/>
                <w:sz w:val="21"/>
                <w:szCs w:val="21"/>
              </w:rPr>
              <w:fldChar w:fldCharType="end"/>
            </w:r>
            <w:bookmarkEnd w:id="2"/>
          </w:p>
        </w:tc>
      </w:tr>
    </w:tbl>
    <w:bookmarkStart w:id="3" w:name="_Hlk26473981"/>
    <w:p w14:paraId="1E799237" w14:textId="77777777" w:rsidR="00CC1951" w:rsidRDefault="00000000">
      <w:pPr>
        <w:pStyle w:val="afffff7"/>
        <w:framePr w:w="9639" w:h="624" w:hRule="exact" w:hSpace="181" w:vSpace="181" w:wrap="around" w:hAnchor="page" w:x="1305" w:y="2269"/>
        <w:rPr>
          <w:rFonts w:ascii="Times New Roman" w:eastAsia="黑体"/>
          <w:b w:val="0"/>
          <w:bCs w:val="0"/>
          <w:w w:val="100"/>
          <w:sz w:val="48"/>
          <w:szCs w:val="48"/>
        </w:rPr>
      </w:pPr>
      <w:r>
        <w:rPr>
          <w:rFonts w:ascii="Times New Roman" w:eastAsia="黑体"/>
          <w:b w:val="0"/>
          <w:w w:val="100"/>
          <w:sz w:val="48"/>
        </w:rPr>
        <w:fldChar w:fldCharType="begin">
          <w:ffData>
            <w:name w:val="c2"/>
            <w:enabled/>
            <w:calcOnExit w:val="0"/>
            <w:textInput/>
          </w:ffData>
        </w:fldChar>
      </w:r>
      <w:bookmarkStart w:id="4" w:name="c2"/>
      <w:r>
        <w:rPr>
          <w:rFonts w:ascii="Times New Roman" w:eastAsia="黑体"/>
          <w:b w:val="0"/>
          <w:w w:val="100"/>
          <w:sz w:val="48"/>
        </w:rPr>
        <w:instrText xml:space="preserve"> FORMTEXT </w:instrText>
      </w:r>
      <w:r>
        <w:rPr>
          <w:rFonts w:ascii="Times New Roman" w:eastAsia="黑体"/>
          <w:b w:val="0"/>
          <w:w w:val="100"/>
          <w:sz w:val="48"/>
        </w:rPr>
      </w:r>
      <w:r>
        <w:rPr>
          <w:rFonts w:ascii="Times New Roman" w:eastAsia="黑体"/>
          <w:b w:val="0"/>
          <w:w w:val="100"/>
          <w:sz w:val="48"/>
        </w:rPr>
        <w:fldChar w:fldCharType="separate"/>
      </w:r>
      <w:r>
        <w:rPr>
          <w:rFonts w:ascii="Times New Roman" w:eastAsia="黑体"/>
          <w:b w:val="0"/>
          <w:w w:val="100"/>
          <w:sz w:val="48"/>
        </w:rPr>
        <w:t>中国港口协会</w:t>
      </w:r>
      <w:r>
        <w:rPr>
          <w:rFonts w:ascii="Times New Roman" w:eastAsia="黑体"/>
          <w:b w:val="0"/>
          <w:w w:val="100"/>
          <w:sz w:val="48"/>
        </w:rPr>
        <w:fldChar w:fldCharType="end"/>
      </w:r>
      <w:bookmarkEnd w:id="4"/>
      <w:r>
        <w:rPr>
          <w:rFonts w:ascii="Times New Roman" w:eastAsia="黑体"/>
          <w:b w:val="0"/>
          <w:w w:val="100"/>
          <w:sz w:val="48"/>
        </w:rPr>
        <w:t>团体</w:t>
      </w:r>
      <w:r>
        <w:rPr>
          <w:rFonts w:ascii="Times New Roman" w:eastAsia="黑体"/>
          <w:b w:val="0"/>
          <w:bCs w:val="0"/>
          <w:w w:val="100"/>
          <w:sz w:val="48"/>
          <w:szCs w:val="48"/>
        </w:rPr>
        <w:t>标准</w:t>
      </w:r>
    </w:p>
    <w:bookmarkEnd w:id="3"/>
    <w:p w14:paraId="38EB1C80" w14:textId="6D677408" w:rsidR="00CC1951" w:rsidRDefault="00000000">
      <w:pPr>
        <w:pStyle w:val="affffffffff9"/>
        <w:framePr w:wrap="auto"/>
        <w:rPr>
          <w:rFonts w:ascii="Times New Roman"/>
        </w:rPr>
      </w:pPr>
      <w:r>
        <w:rPr>
          <w:rFonts w:ascii="Times New Roman"/>
        </w:rPr>
        <w:t>T/</w:t>
      </w:r>
      <w:r w:rsidR="00067582">
        <w:rPr>
          <w:rFonts w:ascii="Times New Roman"/>
        </w:rPr>
        <w:fldChar w:fldCharType="begin">
          <w:ffData>
            <w:name w:val="文字1"/>
            <w:enabled/>
            <w:calcOnExit w:val="0"/>
            <w:textInput>
              <w:default w:val="CPHA"/>
            </w:textInput>
          </w:ffData>
        </w:fldChar>
      </w:r>
      <w:bookmarkStart w:id="5" w:name="文字1"/>
      <w:r w:rsidR="00067582">
        <w:rPr>
          <w:rFonts w:ascii="Times New Roman"/>
        </w:rPr>
        <w:instrText xml:space="preserve"> FORMTEXT </w:instrText>
      </w:r>
      <w:r w:rsidR="00067582">
        <w:rPr>
          <w:rFonts w:ascii="Times New Roman"/>
        </w:rPr>
      </w:r>
      <w:r w:rsidR="00067582">
        <w:rPr>
          <w:rFonts w:ascii="Times New Roman"/>
        </w:rPr>
        <w:fldChar w:fldCharType="separate"/>
      </w:r>
      <w:r w:rsidR="00067582">
        <w:rPr>
          <w:rFonts w:ascii="Times New Roman"/>
          <w:noProof/>
        </w:rPr>
        <w:t>CPHA</w:t>
      </w:r>
      <w:r w:rsidR="00067582">
        <w:rPr>
          <w:rFonts w:ascii="Times New Roman"/>
        </w:rPr>
        <w:fldChar w:fldCharType="end"/>
      </w:r>
      <w:bookmarkEnd w:id="5"/>
      <w:r>
        <w:rPr>
          <w:rFonts w:ascii="Times New Roman"/>
        </w:rPr>
        <w:t xml:space="preserve"> </w:t>
      </w:r>
      <w:r>
        <w:rPr>
          <w:rFonts w:ascii="Times New Roman"/>
        </w:rPr>
        <w:fldChar w:fldCharType="begin">
          <w:ffData>
            <w:name w:val="NSTD_CODE_F"/>
            <w:enabled/>
            <w:calcOnExit w:val="0"/>
            <w:textInput>
              <w:default w:val="XXXX"/>
            </w:textInput>
          </w:ffData>
        </w:fldChar>
      </w:r>
      <w:bookmarkStart w:id="6" w:name="NSTD_CODE_F"/>
      <w:r>
        <w:rPr>
          <w:rFonts w:ascii="Times New Roman"/>
        </w:rPr>
        <w:instrText xml:space="preserve"> FORMTEXT </w:instrText>
      </w:r>
      <w:r>
        <w:rPr>
          <w:rFonts w:ascii="Times New Roman"/>
        </w:rPr>
      </w:r>
      <w:r>
        <w:rPr>
          <w:rFonts w:ascii="Times New Roman"/>
        </w:rPr>
        <w:fldChar w:fldCharType="separate"/>
      </w:r>
      <w:r>
        <w:rPr>
          <w:rFonts w:ascii="Times New Roman"/>
        </w:rPr>
        <w:t>XXXX</w:t>
      </w:r>
      <w:r>
        <w:rPr>
          <w:rFonts w:ascii="Times New Roman"/>
        </w:rPr>
        <w:fldChar w:fldCharType="end"/>
      </w:r>
      <w:bookmarkEnd w:id="6"/>
      <w:r>
        <w:rPr>
          <w:rFonts w:ascii="Times New Roman"/>
        </w:rPr>
        <w:t>—</w:t>
      </w:r>
      <w:r>
        <w:rPr>
          <w:rFonts w:ascii="Times New Roman"/>
        </w:rPr>
        <w:fldChar w:fldCharType="begin">
          <w:ffData>
            <w:name w:val="NSTD_CODE_B"/>
            <w:enabled/>
            <w:calcOnExit w:val="0"/>
            <w:textInput>
              <w:default w:val="XXXX"/>
            </w:textInput>
          </w:ffData>
        </w:fldChar>
      </w:r>
      <w:bookmarkStart w:id="7" w:name="NSTD_CODE_B"/>
      <w:r>
        <w:rPr>
          <w:rFonts w:ascii="Times New Roman"/>
        </w:rPr>
        <w:instrText xml:space="preserve"> FORMTEXT </w:instrText>
      </w:r>
      <w:r>
        <w:rPr>
          <w:rFonts w:ascii="Times New Roman"/>
        </w:rPr>
      </w:r>
      <w:r>
        <w:rPr>
          <w:rFonts w:ascii="Times New Roman"/>
        </w:rPr>
        <w:fldChar w:fldCharType="separate"/>
      </w:r>
      <w:r>
        <w:rPr>
          <w:rFonts w:ascii="Times New Roman"/>
        </w:rPr>
        <w:t>XXXX</w:t>
      </w:r>
      <w:r>
        <w:rPr>
          <w:rFonts w:ascii="Times New Roman"/>
        </w:rPr>
        <w:fldChar w:fldCharType="end"/>
      </w:r>
      <w:bookmarkEnd w:id="7"/>
    </w:p>
    <w:p w14:paraId="2EB13025" w14:textId="77777777" w:rsidR="00CC1951" w:rsidRDefault="00000000">
      <w:pPr>
        <w:pStyle w:val="affffffffffa"/>
        <w:framePr w:wrap="auto"/>
        <w:rPr>
          <w:rFonts w:ascii="Times New Roman"/>
        </w:rPr>
      </w:pPr>
      <w:r>
        <w:rPr>
          <w:rFonts w:ascii="Times New Roman"/>
        </w:rPr>
        <w:fldChar w:fldCharType="begin">
          <w:ffData>
            <w:name w:val="OSTD_CODE"/>
            <w:enabled/>
            <w:calcOnExit w:val="0"/>
            <w:textInput/>
          </w:ffData>
        </w:fldChar>
      </w:r>
      <w:bookmarkStart w:id="8" w:name="OSTD_CODE"/>
      <w:r>
        <w:rPr>
          <w:rFonts w:ascii="Times New Roman"/>
        </w:rPr>
        <w:instrText xml:space="preserve"> FORMTEXT </w:instrText>
      </w:r>
      <w:r>
        <w:rPr>
          <w:rFonts w:ascii="Times New Roman"/>
        </w:rPr>
      </w:r>
      <w:r>
        <w:rPr>
          <w:rFonts w:ascii="Times New Roman"/>
        </w:rPr>
        <w:fldChar w:fldCharType="separate"/>
      </w:r>
      <w:r>
        <w:rPr>
          <w:rFonts w:ascii="Times New Roman"/>
        </w:rPr>
        <w:t>     </w:t>
      </w:r>
      <w:r>
        <w:rPr>
          <w:rFonts w:ascii="Times New Roman"/>
        </w:rPr>
        <w:fldChar w:fldCharType="end"/>
      </w:r>
      <w:bookmarkEnd w:id="8"/>
    </w:p>
    <w:p w14:paraId="5E90C685" w14:textId="77777777" w:rsidR="00CC1951" w:rsidRDefault="00000000">
      <w:pPr>
        <w:spacing w:line="240" w:lineRule="auto"/>
        <w:rPr>
          <w:rFonts w:ascii="Times New Roman" w:eastAsia="黑体" w:hAnsi="Times New Roman"/>
          <w:kern w:val="0"/>
          <w:sz w:val="10"/>
          <w:szCs w:val="10"/>
        </w:rPr>
      </w:pPr>
      <w:r>
        <w:rPr>
          <w:rFonts w:ascii="Times New Roman" w:eastAsia="黑体" w:hAnsi="Times New Roman"/>
          <w:noProof/>
          <w:kern w:val="0"/>
          <w:sz w:val="10"/>
          <w:szCs w:val="10"/>
        </w:rPr>
        <mc:AlternateContent>
          <mc:Choice Requires="wps">
            <w:drawing>
              <wp:anchor distT="0" distB="0" distL="114300" distR="114300" simplePos="0" relativeHeight="251659264" behindDoc="0" locked="0" layoutInCell="1" allowOverlap="0" wp14:anchorId="737E214A" wp14:editId="48D002ED">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731CB64D" w14:textId="77777777" w:rsidR="00CC1951" w:rsidRDefault="00CC1951">
      <w:pPr>
        <w:pStyle w:val="afffff7"/>
        <w:framePr w:w="9639" w:h="6976" w:hRule="exact" w:hSpace="0" w:vSpace="0" w:wrap="around" w:hAnchor="page" w:y="6408"/>
        <w:jc w:val="center"/>
        <w:rPr>
          <w:rFonts w:ascii="Times New Roman" w:eastAsia="黑体"/>
          <w:b w:val="0"/>
          <w:bCs w:val="0"/>
          <w:w w:val="100"/>
        </w:rPr>
      </w:pPr>
    </w:p>
    <w:p w14:paraId="2F8AADF2" w14:textId="77777777" w:rsidR="00CC1951" w:rsidRDefault="00000000">
      <w:pPr>
        <w:pStyle w:val="affffffffffb"/>
        <w:framePr w:h="6974" w:hRule="exact" w:wrap="around" w:x="1419" w:anchorLock="1"/>
        <w:rPr>
          <w:rFonts w:ascii="Times New Roman" w:hAnsi="Times New Roman"/>
        </w:rPr>
      </w:pPr>
      <w:bookmarkStart w:id="9" w:name="OLE_LINK48"/>
      <w:bookmarkStart w:id="10" w:name="OLE_LINK49"/>
      <w:r>
        <w:rPr>
          <w:rFonts w:ascii="Times New Roman" w:hAnsi="Times New Roman"/>
        </w:rPr>
        <w:t>码头油气回收在线</w:t>
      </w:r>
      <w:r>
        <w:rPr>
          <w:rFonts w:ascii="Times New Roman" w:hAnsi="Times New Roman" w:hint="eastAsia"/>
        </w:rPr>
        <w:t>监测</w:t>
      </w:r>
      <w:r>
        <w:rPr>
          <w:rFonts w:ascii="Times New Roman" w:hAnsi="Times New Roman"/>
        </w:rPr>
        <w:t>系统技术要求</w:t>
      </w:r>
    </w:p>
    <w:bookmarkEnd w:id="9"/>
    <w:bookmarkEnd w:id="10"/>
    <w:p w14:paraId="763FEE0F" w14:textId="77777777" w:rsidR="00CC1951" w:rsidRDefault="00CC1951">
      <w:pPr>
        <w:framePr w:w="9639" w:h="6974" w:hRule="exact" w:wrap="around" w:vAnchor="page" w:hAnchor="page" w:x="1419" w:y="6408" w:anchorLock="1"/>
        <w:ind w:left="-1418"/>
        <w:rPr>
          <w:rFonts w:ascii="Times New Roman" w:hAnsi="Times New Roman"/>
        </w:rPr>
      </w:pPr>
    </w:p>
    <w:p w14:paraId="0D9CAACA" w14:textId="77777777" w:rsidR="00CC1951" w:rsidRDefault="00000000">
      <w:pPr>
        <w:pStyle w:val="affffffff"/>
        <w:framePr w:w="9639" w:h="6974" w:hRule="exact" w:wrap="around" w:vAnchor="page" w:hAnchor="page" w:x="1419" w:y="6408" w:anchorLock="1"/>
        <w:textAlignment w:val="bottom"/>
        <w:rPr>
          <w:rFonts w:eastAsia="黑体"/>
          <w:szCs w:val="28"/>
        </w:rPr>
      </w:pPr>
      <w:r>
        <w:t>Technical requirements for vapor recovery online monitoring system of port</w:t>
      </w:r>
    </w:p>
    <w:p w14:paraId="4E50CC3E" w14:textId="77777777" w:rsidR="00CC1951" w:rsidRDefault="00CC1951">
      <w:pPr>
        <w:framePr w:w="9639" w:h="6974" w:hRule="exact" w:wrap="around" w:vAnchor="page" w:hAnchor="page" w:x="1419" w:y="6408" w:anchorLock="1"/>
        <w:spacing w:line="760" w:lineRule="exact"/>
        <w:ind w:left="-1418"/>
        <w:rPr>
          <w:rFonts w:ascii="Times New Roman" w:hAnsi="Times New Roman"/>
        </w:rPr>
      </w:pPr>
    </w:p>
    <w:p w14:paraId="0CB83D98" w14:textId="77777777" w:rsidR="00CC1951" w:rsidRDefault="00CC1951">
      <w:pPr>
        <w:pStyle w:val="affffffff"/>
        <w:framePr w:w="9639" w:h="6974" w:hRule="exact" w:wrap="around" w:vAnchor="page" w:hAnchor="page" w:x="1419" w:y="6408" w:anchorLock="1"/>
        <w:textAlignment w:val="bottom"/>
        <w:rPr>
          <w:rFonts w:eastAsia="黑体"/>
          <w:szCs w:val="28"/>
        </w:rPr>
      </w:pPr>
    </w:p>
    <w:p w14:paraId="131FA63F" w14:textId="77777777" w:rsidR="00CC1951" w:rsidRDefault="00000000">
      <w:pPr>
        <w:pStyle w:val="affffffff"/>
        <w:framePr w:w="9639" w:h="6974" w:hRule="exact" w:wrap="around" w:vAnchor="page" w:hAnchor="page" w:x="1419" w:y="6408" w:anchorLock="1"/>
        <w:spacing w:before="440" w:after="160"/>
        <w:textAlignment w:val="bottom"/>
        <w:rPr>
          <w:sz w:val="24"/>
          <w:szCs w:val="28"/>
        </w:rPr>
      </w:pPr>
      <w:r>
        <w:rPr>
          <w:rFonts w:hint="eastAsia"/>
          <w:sz w:val="24"/>
          <w:szCs w:val="28"/>
        </w:rPr>
        <w:t>征求意见稿</w:t>
      </w:r>
    </w:p>
    <w:p w14:paraId="403970F0" w14:textId="77777777" w:rsidR="00CC1951" w:rsidRDefault="00000000">
      <w:pPr>
        <w:pStyle w:val="affffffff"/>
        <w:framePr w:w="9639" w:h="6974" w:hRule="exact" w:wrap="around" w:vAnchor="page" w:hAnchor="page" w:x="1419" w:y="6408" w:anchorLock="1"/>
        <w:spacing w:before="180" w:line="240" w:lineRule="atLeast"/>
        <w:textAlignment w:val="bottom"/>
        <w:rPr>
          <w:sz w:val="21"/>
          <w:szCs w:val="28"/>
        </w:rPr>
      </w:pPr>
      <w:r>
        <w:rPr>
          <w:rFonts w:hint="eastAsia"/>
          <w:sz w:val="21"/>
          <w:szCs w:val="28"/>
        </w:rPr>
        <w:t>（本征求意见稿完成时间：</w:t>
      </w:r>
      <w:r>
        <w:rPr>
          <w:rFonts w:hint="eastAsia"/>
          <w:sz w:val="21"/>
          <w:szCs w:val="28"/>
        </w:rPr>
        <w:t>XXXX</w:t>
      </w:r>
      <w:r>
        <w:rPr>
          <w:rFonts w:hint="eastAsia"/>
          <w:sz w:val="21"/>
          <w:szCs w:val="28"/>
        </w:rPr>
        <w:t>年</w:t>
      </w:r>
      <w:r>
        <w:rPr>
          <w:sz w:val="21"/>
          <w:szCs w:val="28"/>
        </w:rPr>
        <w:t>XX</w:t>
      </w:r>
      <w:r>
        <w:rPr>
          <w:rFonts w:hint="eastAsia"/>
          <w:sz w:val="21"/>
          <w:szCs w:val="28"/>
        </w:rPr>
        <w:t>月</w:t>
      </w:r>
      <w:r>
        <w:rPr>
          <w:sz w:val="21"/>
          <w:szCs w:val="28"/>
        </w:rPr>
        <w:t>XX</w:t>
      </w:r>
      <w:r>
        <w:rPr>
          <w:rFonts w:hint="eastAsia"/>
          <w:sz w:val="21"/>
          <w:szCs w:val="28"/>
        </w:rPr>
        <w:t>日）</w:t>
      </w:r>
    </w:p>
    <w:p w14:paraId="76AE8DE9" w14:textId="77777777" w:rsidR="00CC1951" w:rsidRDefault="00000000">
      <w:pPr>
        <w:pStyle w:val="affffffff"/>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1" w:name="下拉2"/>
      <w:r>
        <w:rPr>
          <w:b/>
          <w:sz w:val="21"/>
          <w:szCs w:val="28"/>
        </w:rPr>
        <w:instrText xml:space="preserve"> FORMDROPDOWN </w:instrText>
      </w:r>
      <w:r>
        <w:rPr>
          <w:b/>
          <w:sz w:val="21"/>
          <w:szCs w:val="28"/>
        </w:rPr>
      </w:r>
      <w:r>
        <w:rPr>
          <w:b/>
          <w:sz w:val="21"/>
          <w:szCs w:val="28"/>
        </w:rPr>
        <w:fldChar w:fldCharType="separate"/>
      </w:r>
      <w:r>
        <w:rPr>
          <w:b/>
          <w:sz w:val="21"/>
          <w:szCs w:val="28"/>
        </w:rPr>
        <w:fldChar w:fldCharType="end"/>
      </w:r>
      <w:bookmarkEnd w:id="11"/>
    </w:p>
    <w:p w14:paraId="218724F9" w14:textId="77777777" w:rsidR="00CC1951" w:rsidRDefault="00000000">
      <w:pPr>
        <w:pStyle w:val="affffffffff7"/>
        <w:framePr w:wrap="around" w:y="14176"/>
      </w:pPr>
      <w:r>
        <w:fldChar w:fldCharType="begin">
          <w:ffData>
            <w:name w:val="PLSH_DATE_Y"/>
            <w:enabled/>
            <w:calcOnExit w:val="0"/>
            <w:textInput>
              <w:default w:val="XXXX"/>
              <w:maxLength w:val="4"/>
            </w:textInput>
          </w:ffData>
        </w:fldChar>
      </w:r>
      <w:bookmarkStart w:id="12" w:name="PLSH_DATE_Y"/>
      <w:r>
        <w:instrText xml:space="preserve"> FORMTEXT </w:instrText>
      </w:r>
      <w:r>
        <w:fldChar w:fldCharType="separate"/>
      </w:r>
      <w:r>
        <w:t>XXXX</w:t>
      </w:r>
      <w:r>
        <w:fldChar w:fldCharType="end"/>
      </w:r>
      <w:bookmarkEnd w:id="12"/>
      <w:r>
        <w:t xml:space="preserve"> - </w:t>
      </w:r>
      <w:r>
        <w:fldChar w:fldCharType="begin">
          <w:ffData>
            <w:name w:val="PLSH_DATE_M"/>
            <w:enabled/>
            <w:calcOnExit w:val="0"/>
            <w:textInput>
              <w:default w:val="XX"/>
              <w:maxLength w:val="2"/>
            </w:textInput>
          </w:ffData>
        </w:fldChar>
      </w:r>
      <w:bookmarkStart w:id="13" w:name="PLSH_DATE_M"/>
      <w:r>
        <w:instrText xml:space="preserve"> FORMTEXT </w:instrText>
      </w:r>
      <w:r>
        <w:fldChar w:fldCharType="separate"/>
      </w:r>
      <w:r>
        <w:t>XX</w:t>
      </w:r>
      <w:r>
        <w:fldChar w:fldCharType="end"/>
      </w:r>
      <w:bookmarkEnd w:id="13"/>
      <w:r>
        <w:t xml:space="preserve"> - </w:t>
      </w:r>
      <w:r>
        <w:fldChar w:fldCharType="begin">
          <w:ffData>
            <w:name w:val="PLSH_DATE_D"/>
            <w:enabled/>
            <w:calcOnExit w:val="0"/>
            <w:textInput>
              <w:default w:val="XX"/>
              <w:maxLength w:val="2"/>
            </w:textInput>
          </w:ffData>
        </w:fldChar>
      </w:r>
      <w:bookmarkStart w:id="14" w:name="PLSH_DATE_D"/>
      <w:r>
        <w:instrText xml:space="preserve"> FORMTEXT </w:instrText>
      </w:r>
      <w:r>
        <w:fldChar w:fldCharType="separate"/>
      </w:r>
      <w:r>
        <w:t>XX</w:t>
      </w:r>
      <w:r>
        <w:fldChar w:fldCharType="end"/>
      </w:r>
      <w:bookmarkEnd w:id="14"/>
      <w:r>
        <w:t>发布</w:t>
      </w:r>
    </w:p>
    <w:p w14:paraId="58A22BB6" w14:textId="77777777" w:rsidR="00CC1951" w:rsidRDefault="00000000">
      <w:pPr>
        <w:pStyle w:val="affffffffff8"/>
        <w:framePr w:wrap="around" w:y="14176"/>
      </w:pPr>
      <w:r>
        <w:fldChar w:fldCharType="begin">
          <w:ffData>
            <w:name w:val="CROT_DATE_Y"/>
            <w:enabled/>
            <w:calcOnExit w:val="0"/>
            <w:textInput>
              <w:default w:val="XXXX"/>
              <w:maxLength w:val="4"/>
            </w:textInput>
          </w:ffData>
        </w:fldChar>
      </w:r>
      <w:bookmarkStart w:id="15" w:name="CROT_DATE_Y"/>
      <w:r>
        <w:instrText xml:space="preserve"> FORMTEXT </w:instrText>
      </w:r>
      <w:r>
        <w:fldChar w:fldCharType="separate"/>
      </w:r>
      <w:r>
        <w:t>XXXX</w:t>
      </w:r>
      <w:r>
        <w:fldChar w:fldCharType="end"/>
      </w:r>
      <w:bookmarkEnd w:id="15"/>
      <w:r>
        <w:t xml:space="preserve"> - </w:t>
      </w:r>
      <w:r>
        <w:fldChar w:fldCharType="begin">
          <w:ffData>
            <w:name w:val="CROT_DATE_M"/>
            <w:enabled/>
            <w:calcOnExit w:val="0"/>
            <w:textInput>
              <w:default w:val="XX"/>
              <w:maxLength w:val="2"/>
            </w:textInput>
          </w:ffData>
        </w:fldChar>
      </w:r>
      <w:bookmarkStart w:id="16" w:name="CROT_DATE_M"/>
      <w:r>
        <w:instrText xml:space="preserve"> FORMTEXT </w:instrText>
      </w:r>
      <w:r>
        <w:fldChar w:fldCharType="separate"/>
      </w:r>
      <w:r>
        <w:t>XX</w:t>
      </w:r>
      <w:r>
        <w:fldChar w:fldCharType="end"/>
      </w:r>
      <w:bookmarkEnd w:id="16"/>
      <w:r>
        <w:t xml:space="preserve"> - </w:t>
      </w:r>
      <w:r>
        <w:fldChar w:fldCharType="begin">
          <w:ffData>
            <w:name w:val="CROT_DATE_D"/>
            <w:enabled/>
            <w:calcOnExit w:val="0"/>
            <w:textInput>
              <w:default w:val="XX"/>
              <w:maxLength w:val="2"/>
            </w:textInput>
          </w:ffData>
        </w:fldChar>
      </w:r>
      <w:bookmarkStart w:id="17" w:name="CROT_DATE_D"/>
      <w:r>
        <w:instrText xml:space="preserve"> FORMTEXT </w:instrText>
      </w:r>
      <w:r>
        <w:fldChar w:fldCharType="separate"/>
      </w:r>
      <w:r>
        <w:t>XX</w:t>
      </w:r>
      <w:r>
        <w:fldChar w:fldCharType="end"/>
      </w:r>
      <w:bookmarkEnd w:id="17"/>
      <w:r>
        <w:t>实施</w:t>
      </w:r>
    </w:p>
    <w:p w14:paraId="6073DB5A" w14:textId="7437D927" w:rsidR="00CC1951" w:rsidRDefault="00067582">
      <w:pPr>
        <w:pStyle w:val="afffffffff"/>
        <w:framePr w:h="584" w:hRule="exact" w:hSpace="181" w:vSpace="181" w:wrap="around" w:y="14800"/>
        <w:rPr>
          <w:rFonts w:ascii="Times New Roman"/>
        </w:rPr>
      </w:pPr>
      <w:r>
        <w:rPr>
          <w:rFonts w:ascii="Times New Roman"/>
          <w:w w:val="100"/>
          <w:sz w:val="28"/>
        </w:rPr>
        <w:fldChar w:fldCharType="begin">
          <w:ffData>
            <w:name w:val="fm"/>
            <w:enabled/>
            <w:calcOnExit w:val="0"/>
            <w:textInput>
              <w:default w:val="中国港口协会"/>
            </w:textInput>
          </w:ffData>
        </w:fldChar>
      </w:r>
      <w:bookmarkStart w:id="18" w:name="fm"/>
      <w:r>
        <w:rPr>
          <w:rFonts w:ascii="Times New Roman"/>
          <w:w w:val="100"/>
          <w:sz w:val="28"/>
        </w:rPr>
        <w:instrText xml:space="preserve"> FORMTEXT </w:instrText>
      </w:r>
      <w:r>
        <w:rPr>
          <w:rFonts w:ascii="Times New Roman"/>
          <w:w w:val="100"/>
          <w:sz w:val="28"/>
        </w:rPr>
      </w:r>
      <w:r>
        <w:rPr>
          <w:rFonts w:ascii="Times New Roman"/>
          <w:w w:val="100"/>
          <w:sz w:val="28"/>
        </w:rPr>
        <w:fldChar w:fldCharType="separate"/>
      </w:r>
      <w:r>
        <w:rPr>
          <w:rFonts w:ascii="Times New Roman" w:hint="eastAsia"/>
          <w:noProof/>
          <w:w w:val="100"/>
          <w:sz w:val="28"/>
        </w:rPr>
        <w:t>中国港口协会</w:t>
      </w:r>
      <w:r>
        <w:rPr>
          <w:rFonts w:ascii="Times New Roman"/>
          <w:w w:val="100"/>
          <w:sz w:val="28"/>
        </w:rPr>
        <w:fldChar w:fldCharType="end"/>
      </w:r>
      <w:bookmarkEnd w:id="18"/>
      <w:r w:rsidR="00000000">
        <w:rPr>
          <w:rFonts w:ascii="Times New Roman"/>
          <w:w w:val="100"/>
          <w:sz w:val="28"/>
        </w:rPr>
        <w:t>  </w:t>
      </w:r>
      <w:r w:rsidR="00000000">
        <w:rPr>
          <w:rStyle w:val="affffffffffff0"/>
          <w:rFonts w:ascii="Times New Roman"/>
          <w:position w:val="0"/>
        </w:rPr>
        <w:t>发</w:t>
      </w:r>
      <w:r w:rsidR="00000000">
        <w:rPr>
          <w:rStyle w:val="affffffffffff0"/>
          <w:rFonts w:ascii="Times New Roman"/>
          <w:spacing w:val="0"/>
          <w:position w:val="0"/>
        </w:rPr>
        <w:t>布</w:t>
      </w:r>
    </w:p>
    <w:p w14:paraId="57B2FDA9" w14:textId="77777777" w:rsidR="00CC1951" w:rsidRDefault="00000000">
      <w:pPr>
        <w:rPr>
          <w:rFonts w:ascii="Times New Roman" w:hAnsi="Times New Roman"/>
          <w:sz w:val="28"/>
          <w:szCs w:val="28"/>
        </w:rPr>
        <w:sectPr w:rsidR="00CC1951">
          <w:headerReference w:type="default" r:id="rId11"/>
          <w:footerReference w:type="even" r:id="rId12"/>
          <w:headerReference w:type="first" r:id="rId13"/>
          <w:footerReference w:type="first" r:id="rId14"/>
          <w:type w:val="continuous"/>
          <w:pgSz w:w="11906" w:h="16838"/>
          <w:pgMar w:top="567" w:right="1134" w:bottom="1134" w:left="1134" w:header="1418" w:footer="1134" w:gutter="284"/>
          <w:cols w:space="425"/>
          <w:titlePg/>
          <w:docGrid w:linePitch="312"/>
        </w:sectPr>
      </w:pPr>
      <w:r>
        <w:rPr>
          <w:rFonts w:ascii="Times New Roman" w:hAnsi="Times New Roman"/>
          <w:noProof/>
          <w:sz w:val="28"/>
          <w:szCs w:val="28"/>
        </w:rPr>
        <mc:AlternateContent>
          <mc:Choice Requires="wps">
            <w:drawing>
              <wp:anchor distT="0" distB="0" distL="114300" distR="114300" simplePos="0" relativeHeight="251660288" behindDoc="0" locked="1" layoutInCell="1" allowOverlap="1" wp14:anchorId="6F0D1F6D" wp14:editId="657B96ED">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08BA20CD" w14:textId="77777777" w:rsidR="00CC1951" w:rsidRDefault="00000000">
      <w:pPr>
        <w:pStyle w:val="afffffff1"/>
        <w:spacing w:after="360"/>
        <w:rPr>
          <w:rFonts w:ascii="Times New Roman" w:hAnsi="Times New Roman"/>
        </w:rPr>
      </w:pPr>
      <w:bookmarkStart w:id="19" w:name="BookMark1"/>
      <w:r>
        <w:rPr>
          <w:rFonts w:ascii="Times New Roman" w:hAnsi="Times New Roman"/>
          <w:spacing w:val="320"/>
        </w:rPr>
        <w:lastRenderedPageBreak/>
        <w:t>目</w:t>
      </w:r>
      <w:r>
        <w:rPr>
          <w:rFonts w:ascii="Times New Roman" w:hAnsi="Times New Roman"/>
        </w:rPr>
        <w:t>次</w:t>
      </w:r>
    </w:p>
    <w:p w14:paraId="67891B3B" w14:textId="77777777" w:rsidR="00CC1951" w:rsidRDefault="00000000">
      <w:pPr>
        <w:pStyle w:val="TOC1"/>
        <w:tabs>
          <w:tab w:val="right" w:leader="dot" w:pos="9344"/>
        </w:tabs>
        <w:rPr>
          <w:rFonts w:ascii="Times New Roman" w:eastAsiaTheme="minorEastAsia" w:hAnsi="Times New Roman"/>
          <w:szCs w:val="22"/>
        </w:rPr>
      </w:pPr>
      <w:r>
        <w:rPr>
          <w:rFonts w:ascii="Times New Roman" w:hAnsi="Times New Roman"/>
        </w:rPr>
        <w:fldChar w:fldCharType="begin"/>
      </w:r>
      <w:r>
        <w:rPr>
          <w:rFonts w:ascii="Times New Roman" w:hAnsi="Times New Roman"/>
        </w:rPr>
        <w:instrText xml:space="preserve"> TOC \o "1-1" \h \t "</w:instrText>
      </w:r>
      <w:r>
        <w:rPr>
          <w:rFonts w:ascii="Times New Roman" w:hAnsi="Times New Roman"/>
        </w:rPr>
        <w:instrText>标准文件</w:instrText>
      </w:r>
      <w:r>
        <w:rPr>
          <w:rFonts w:ascii="Times New Roman" w:hAnsi="Times New Roman"/>
        </w:rPr>
        <w:instrText>_</w:instrText>
      </w:r>
      <w:r>
        <w:rPr>
          <w:rFonts w:ascii="Times New Roman" w:hAnsi="Times New Roman"/>
        </w:rPr>
        <w:instrText>一级条标题</w:instrText>
      </w:r>
      <w:r>
        <w:rPr>
          <w:rFonts w:ascii="Times New Roman" w:hAnsi="Times New Roman"/>
        </w:rPr>
        <w:instrText>,2,</w:instrText>
      </w:r>
      <w:r>
        <w:rPr>
          <w:rFonts w:ascii="Times New Roman" w:hAnsi="Times New Roman"/>
        </w:rPr>
        <w:instrText>标准文件</w:instrText>
      </w:r>
      <w:r>
        <w:rPr>
          <w:rFonts w:ascii="Times New Roman" w:hAnsi="Times New Roman"/>
        </w:rPr>
        <w:instrText>_</w:instrText>
      </w:r>
      <w:r>
        <w:rPr>
          <w:rFonts w:ascii="Times New Roman" w:hAnsi="Times New Roman"/>
        </w:rPr>
        <w:instrText>附录一级条标题</w:instrText>
      </w:r>
      <w:r>
        <w:rPr>
          <w:rFonts w:ascii="Times New Roman" w:hAnsi="Times New Roman"/>
        </w:rPr>
        <w:instrText xml:space="preserve">,2," </w:instrText>
      </w:r>
      <w:r>
        <w:rPr>
          <w:rFonts w:ascii="Times New Roman" w:hAnsi="Times New Roman"/>
        </w:rPr>
        <w:fldChar w:fldCharType="separate"/>
      </w:r>
      <w:hyperlink w:anchor="_Toc231039134" w:history="1">
        <w:r>
          <w:rPr>
            <w:rStyle w:val="afffff1"/>
            <w:rFonts w:ascii="Times New Roman"/>
            <w:spacing w:val="320"/>
          </w:rPr>
          <w:t>前</w:t>
        </w:r>
        <w:r>
          <w:rPr>
            <w:rStyle w:val="afffff1"/>
            <w:rFonts w:ascii="Times New Roman"/>
          </w:rPr>
          <w:t>言</w:t>
        </w:r>
        <w:r>
          <w:rPr>
            <w:rFonts w:ascii="Times New Roman" w:hAnsi="Times New Roman"/>
          </w:rPr>
          <w:tab/>
        </w:r>
        <w:r>
          <w:rPr>
            <w:rFonts w:ascii="Times New Roman" w:hAnsi="Times New Roman"/>
          </w:rPr>
          <w:fldChar w:fldCharType="begin"/>
        </w:r>
        <w:r>
          <w:rPr>
            <w:rFonts w:ascii="Times New Roman" w:hAnsi="Times New Roman"/>
          </w:rPr>
          <w:instrText xml:space="preserve"> PAGEREF _Toc231039134 \h </w:instrText>
        </w:r>
        <w:r>
          <w:rPr>
            <w:rFonts w:ascii="Times New Roman" w:hAnsi="Times New Roman"/>
          </w:rPr>
        </w:r>
        <w:r>
          <w:rPr>
            <w:rFonts w:ascii="Times New Roman" w:hAnsi="Times New Roman"/>
          </w:rPr>
          <w:fldChar w:fldCharType="separate"/>
        </w:r>
        <w:r>
          <w:rPr>
            <w:rFonts w:ascii="Times New Roman" w:hAnsi="Times New Roman"/>
          </w:rPr>
          <w:t>II</w:t>
        </w:r>
        <w:r>
          <w:rPr>
            <w:rFonts w:ascii="Times New Roman" w:hAnsi="Times New Roman"/>
          </w:rPr>
          <w:fldChar w:fldCharType="end"/>
        </w:r>
      </w:hyperlink>
    </w:p>
    <w:p w14:paraId="11E6A092" w14:textId="77777777" w:rsidR="00CC1951" w:rsidRDefault="00000000">
      <w:pPr>
        <w:pStyle w:val="TOC1"/>
        <w:tabs>
          <w:tab w:val="right" w:leader="dot" w:pos="9344"/>
        </w:tabs>
        <w:rPr>
          <w:rFonts w:ascii="Times New Roman" w:eastAsiaTheme="minorEastAsia" w:hAnsi="Times New Roman"/>
          <w:szCs w:val="22"/>
        </w:rPr>
      </w:pPr>
      <w:hyperlink w:anchor="_Toc231039135" w:history="1">
        <w:r>
          <w:rPr>
            <w:rStyle w:val="afffff1"/>
            <w:rFonts w:ascii="Times New Roman"/>
          </w:rPr>
          <w:t xml:space="preserve">1 </w:t>
        </w:r>
        <w:r>
          <w:rPr>
            <w:rStyle w:val="afffff1"/>
            <w:rFonts w:ascii="Times New Roman"/>
          </w:rPr>
          <w:t>范围</w:t>
        </w:r>
        <w:r>
          <w:rPr>
            <w:rFonts w:ascii="Times New Roman" w:hAnsi="Times New Roman"/>
          </w:rPr>
          <w:tab/>
        </w:r>
        <w:r>
          <w:rPr>
            <w:rFonts w:ascii="Times New Roman" w:hAnsi="Times New Roman"/>
          </w:rPr>
          <w:fldChar w:fldCharType="begin"/>
        </w:r>
        <w:r>
          <w:rPr>
            <w:rFonts w:ascii="Times New Roman" w:hAnsi="Times New Roman"/>
          </w:rPr>
          <w:instrText xml:space="preserve"> PAGEREF _Toc231039135 \h </w:instrText>
        </w:r>
        <w:r>
          <w:rPr>
            <w:rFonts w:ascii="Times New Roman" w:hAnsi="Times New Roman"/>
          </w:rPr>
        </w:r>
        <w:r>
          <w:rPr>
            <w:rFonts w:ascii="Times New Roman" w:hAnsi="Times New Roman"/>
          </w:rPr>
          <w:fldChar w:fldCharType="separate"/>
        </w:r>
        <w:r>
          <w:rPr>
            <w:rFonts w:ascii="Times New Roman" w:hAnsi="Times New Roman"/>
          </w:rPr>
          <w:t>3</w:t>
        </w:r>
        <w:r>
          <w:rPr>
            <w:rFonts w:ascii="Times New Roman" w:hAnsi="Times New Roman"/>
          </w:rPr>
          <w:fldChar w:fldCharType="end"/>
        </w:r>
      </w:hyperlink>
    </w:p>
    <w:p w14:paraId="57AAB75C" w14:textId="77777777" w:rsidR="00CC1951" w:rsidRDefault="00000000">
      <w:pPr>
        <w:pStyle w:val="TOC1"/>
        <w:tabs>
          <w:tab w:val="right" w:leader="dot" w:pos="9344"/>
        </w:tabs>
        <w:rPr>
          <w:rFonts w:ascii="Times New Roman" w:eastAsiaTheme="minorEastAsia" w:hAnsi="Times New Roman"/>
          <w:szCs w:val="22"/>
        </w:rPr>
      </w:pPr>
      <w:hyperlink w:anchor="_Toc231039136" w:history="1">
        <w:r>
          <w:rPr>
            <w:rStyle w:val="afffff1"/>
            <w:rFonts w:ascii="Times New Roman"/>
          </w:rPr>
          <w:t xml:space="preserve">2 </w:t>
        </w:r>
        <w:r>
          <w:rPr>
            <w:rStyle w:val="afffff1"/>
            <w:rFonts w:ascii="Times New Roman"/>
          </w:rPr>
          <w:t>规范性引用文件</w:t>
        </w:r>
        <w:r>
          <w:rPr>
            <w:rFonts w:ascii="Times New Roman" w:hAnsi="Times New Roman"/>
          </w:rPr>
          <w:tab/>
        </w:r>
        <w:r>
          <w:rPr>
            <w:rFonts w:ascii="Times New Roman" w:hAnsi="Times New Roman"/>
          </w:rPr>
          <w:fldChar w:fldCharType="begin"/>
        </w:r>
        <w:r>
          <w:rPr>
            <w:rFonts w:ascii="Times New Roman" w:hAnsi="Times New Roman"/>
          </w:rPr>
          <w:instrText xml:space="preserve"> PAGEREF _Toc231039136 \h </w:instrText>
        </w:r>
        <w:r>
          <w:rPr>
            <w:rFonts w:ascii="Times New Roman" w:hAnsi="Times New Roman"/>
          </w:rPr>
        </w:r>
        <w:r>
          <w:rPr>
            <w:rFonts w:ascii="Times New Roman" w:hAnsi="Times New Roman"/>
          </w:rPr>
          <w:fldChar w:fldCharType="separate"/>
        </w:r>
        <w:r>
          <w:rPr>
            <w:rFonts w:ascii="Times New Roman" w:hAnsi="Times New Roman"/>
          </w:rPr>
          <w:t>3</w:t>
        </w:r>
        <w:r>
          <w:rPr>
            <w:rFonts w:ascii="Times New Roman" w:hAnsi="Times New Roman"/>
          </w:rPr>
          <w:fldChar w:fldCharType="end"/>
        </w:r>
      </w:hyperlink>
    </w:p>
    <w:p w14:paraId="4B4938B6" w14:textId="77777777" w:rsidR="00CC1951" w:rsidRDefault="00000000">
      <w:pPr>
        <w:pStyle w:val="TOC1"/>
        <w:tabs>
          <w:tab w:val="right" w:leader="dot" w:pos="9344"/>
        </w:tabs>
        <w:rPr>
          <w:rFonts w:ascii="Times New Roman" w:eastAsiaTheme="minorEastAsia" w:hAnsi="Times New Roman"/>
          <w:szCs w:val="22"/>
        </w:rPr>
      </w:pPr>
      <w:hyperlink w:anchor="_Toc231039137" w:history="1">
        <w:r>
          <w:rPr>
            <w:rStyle w:val="afffff1"/>
            <w:rFonts w:ascii="Times New Roman"/>
          </w:rPr>
          <w:t xml:space="preserve">3 </w:t>
        </w:r>
        <w:r>
          <w:rPr>
            <w:rStyle w:val="afffff1"/>
            <w:rFonts w:ascii="Times New Roman"/>
          </w:rPr>
          <w:t>术语和定义</w:t>
        </w:r>
        <w:r>
          <w:rPr>
            <w:rFonts w:ascii="Times New Roman" w:hAnsi="Times New Roman"/>
          </w:rPr>
          <w:tab/>
        </w:r>
        <w:r>
          <w:rPr>
            <w:rFonts w:ascii="Times New Roman" w:hAnsi="Times New Roman"/>
          </w:rPr>
          <w:fldChar w:fldCharType="begin"/>
        </w:r>
        <w:r>
          <w:rPr>
            <w:rFonts w:ascii="Times New Roman" w:hAnsi="Times New Roman"/>
          </w:rPr>
          <w:instrText xml:space="preserve"> PAGEREF _Toc231039137 \h </w:instrText>
        </w:r>
        <w:r>
          <w:rPr>
            <w:rFonts w:ascii="Times New Roman" w:hAnsi="Times New Roman"/>
          </w:rPr>
        </w:r>
        <w:r>
          <w:rPr>
            <w:rFonts w:ascii="Times New Roman" w:hAnsi="Times New Roman"/>
          </w:rPr>
          <w:fldChar w:fldCharType="separate"/>
        </w:r>
        <w:r>
          <w:rPr>
            <w:rFonts w:ascii="Times New Roman" w:hAnsi="Times New Roman"/>
          </w:rPr>
          <w:t>4</w:t>
        </w:r>
        <w:r>
          <w:rPr>
            <w:rFonts w:ascii="Times New Roman" w:hAnsi="Times New Roman"/>
          </w:rPr>
          <w:fldChar w:fldCharType="end"/>
        </w:r>
      </w:hyperlink>
    </w:p>
    <w:p w14:paraId="5311745C" w14:textId="77777777" w:rsidR="00CC1951" w:rsidRDefault="00000000">
      <w:pPr>
        <w:pStyle w:val="TOC1"/>
        <w:tabs>
          <w:tab w:val="right" w:leader="dot" w:pos="9344"/>
        </w:tabs>
        <w:rPr>
          <w:rFonts w:ascii="Times New Roman" w:eastAsiaTheme="minorEastAsia" w:hAnsi="Times New Roman"/>
          <w:szCs w:val="22"/>
        </w:rPr>
      </w:pPr>
      <w:hyperlink w:anchor="_Toc231039138" w:history="1">
        <w:r>
          <w:rPr>
            <w:rStyle w:val="afffff1"/>
            <w:rFonts w:ascii="Times New Roman"/>
          </w:rPr>
          <w:t xml:space="preserve">4 </w:t>
        </w:r>
        <w:r>
          <w:rPr>
            <w:rStyle w:val="afffff1"/>
            <w:rFonts w:ascii="Times New Roman"/>
          </w:rPr>
          <w:t>系统构成与配置</w:t>
        </w:r>
        <w:r>
          <w:rPr>
            <w:rFonts w:ascii="Times New Roman" w:hAnsi="Times New Roman"/>
          </w:rPr>
          <w:tab/>
        </w:r>
        <w:r>
          <w:rPr>
            <w:rFonts w:ascii="Times New Roman" w:hAnsi="Times New Roman"/>
          </w:rPr>
          <w:fldChar w:fldCharType="begin"/>
        </w:r>
        <w:r>
          <w:rPr>
            <w:rFonts w:ascii="Times New Roman" w:hAnsi="Times New Roman"/>
          </w:rPr>
          <w:instrText xml:space="preserve"> PAGEREF _Toc231039138 \h </w:instrText>
        </w:r>
        <w:r>
          <w:rPr>
            <w:rFonts w:ascii="Times New Roman" w:hAnsi="Times New Roman"/>
          </w:rPr>
        </w:r>
        <w:r>
          <w:rPr>
            <w:rFonts w:ascii="Times New Roman" w:hAnsi="Times New Roman"/>
          </w:rPr>
          <w:fldChar w:fldCharType="separate"/>
        </w:r>
        <w:r>
          <w:rPr>
            <w:rFonts w:ascii="Times New Roman" w:hAnsi="Times New Roman"/>
          </w:rPr>
          <w:t>4</w:t>
        </w:r>
        <w:r>
          <w:rPr>
            <w:rFonts w:ascii="Times New Roman" w:hAnsi="Times New Roman"/>
          </w:rPr>
          <w:fldChar w:fldCharType="end"/>
        </w:r>
      </w:hyperlink>
    </w:p>
    <w:p w14:paraId="5FA9C9E2" w14:textId="77777777" w:rsidR="00CC1951" w:rsidRDefault="00000000">
      <w:pPr>
        <w:pStyle w:val="TOC1"/>
        <w:tabs>
          <w:tab w:val="right" w:leader="dot" w:pos="9344"/>
        </w:tabs>
        <w:rPr>
          <w:rFonts w:ascii="Times New Roman" w:eastAsiaTheme="minorEastAsia" w:hAnsi="Times New Roman"/>
          <w:szCs w:val="22"/>
        </w:rPr>
      </w:pPr>
      <w:hyperlink w:anchor="_Toc231039139" w:history="1">
        <w:r>
          <w:rPr>
            <w:rStyle w:val="afffff1"/>
            <w:rFonts w:ascii="Times New Roman"/>
          </w:rPr>
          <w:t xml:space="preserve">5 </w:t>
        </w:r>
        <w:r>
          <w:rPr>
            <w:rStyle w:val="afffff1"/>
            <w:rFonts w:ascii="Times New Roman"/>
          </w:rPr>
          <w:t>一般要求</w:t>
        </w:r>
        <w:r>
          <w:rPr>
            <w:rFonts w:ascii="Times New Roman" w:hAnsi="Times New Roman"/>
          </w:rPr>
          <w:tab/>
        </w:r>
        <w:r>
          <w:rPr>
            <w:rFonts w:ascii="Times New Roman" w:hAnsi="Times New Roman"/>
          </w:rPr>
          <w:fldChar w:fldCharType="begin"/>
        </w:r>
        <w:r>
          <w:rPr>
            <w:rFonts w:ascii="Times New Roman" w:hAnsi="Times New Roman"/>
          </w:rPr>
          <w:instrText xml:space="preserve"> PAGEREF _Toc231039139 \h </w:instrText>
        </w:r>
        <w:r>
          <w:rPr>
            <w:rFonts w:ascii="Times New Roman" w:hAnsi="Times New Roman"/>
          </w:rPr>
        </w:r>
        <w:r>
          <w:rPr>
            <w:rFonts w:ascii="Times New Roman" w:hAnsi="Times New Roman"/>
          </w:rPr>
          <w:fldChar w:fldCharType="separate"/>
        </w:r>
        <w:r>
          <w:rPr>
            <w:rFonts w:ascii="Times New Roman" w:hAnsi="Times New Roman"/>
          </w:rPr>
          <w:t>6</w:t>
        </w:r>
        <w:r>
          <w:rPr>
            <w:rFonts w:ascii="Times New Roman" w:hAnsi="Times New Roman"/>
          </w:rPr>
          <w:fldChar w:fldCharType="end"/>
        </w:r>
      </w:hyperlink>
    </w:p>
    <w:p w14:paraId="0FB2C27D" w14:textId="77777777" w:rsidR="00CC1951" w:rsidRDefault="00000000">
      <w:pPr>
        <w:pStyle w:val="TOC1"/>
        <w:tabs>
          <w:tab w:val="right" w:leader="dot" w:pos="9344"/>
        </w:tabs>
        <w:rPr>
          <w:rFonts w:ascii="Times New Roman" w:eastAsiaTheme="minorEastAsia" w:hAnsi="Times New Roman"/>
          <w:szCs w:val="22"/>
        </w:rPr>
      </w:pPr>
      <w:hyperlink w:anchor="_Toc231039140" w:history="1">
        <w:r>
          <w:rPr>
            <w:rStyle w:val="afffff1"/>
            <w:rFonts w:ascii="Times New Roman"/>
          </w:rPr>
          <w:t xml:space="preserve">6 </w:t>
        </w:r>
        <w:r>
          <w:rPr>
            <w:rStyle w:val="afffff1"/>
            <w:rFonts w:ascii="Times New Roman"/>
          </w:rPr>
          <w:t>监测点位布置</w:t>
        </w:r>
        <w:r>
          <w:rPr>
            <w:rFonts w:ascii="Times New Roman" w:hAnsi="Times New Roman"/>
          </w:rPr>
          <w:tab/>
        </w:r>
        <w:r>
          <w:rPr>
            <w:rFonts w:ascii="Times New Roman" w:hAnsi="Times New Roman"/>
          </w:rPr>
          <w:fldChar w:fldCharType="begin"/>
        </w:r>
        <w:r>
          <w:rPr>
            <w:rFonts w:ascii="Times New Roman" w:hAnsi="Times New Roman"/>
          </w:rPr>
          <w:instrText xml:space="preserve"> PAGEREF _Toc231039140 \h </w:instrText>
        </w:r>
        <w:r>
          <w:rPr>
            <w:rFonts w:ascii="Times New Roman" w:hAnsi="Times New Roman"/>
          </w:rPr>
        </w:r>
        <w:r>
          <w:rPr>
            <w:rFonts w:ascii="Times New Roman" w:hAnsi="Times New Roman"/>
          </w:rPr>
          <w:fldChar w:fldCharType="separate"/>
        </w:r>
        <w:r>
          <w:rPr>
            <w:rFonts w:ascii="Times New Roman" w:hAnsi="Times New Roman"/>
          </w:rPr>
          <w:t>7</w:t>
        </w:r>
        <w:r>
          <w:rPr>
            <w:rFonts w:ascii="Times New Roman" w:hAnsi="Times New Roman"/>
          </w:rPr>
          <w:fldChar w:fldCharType="end"/>
        </w:r>
      </w:hyperlink>
    </w:p>
    <w:p w14:paraId="57DBF1A7" w14:textId="77777777" w:rsidR="00CC1951" w:rsidRDefault="00000000">
      <w:pPr>
        <w:pStyle w:val="TOC1"/>
        <w:tabs>
          <w:tab w:val="right" w:leader="dot" w:pos="9344"/>
        </w:tabs>
        <w:rPr>
          <w:rFonts w:ascii="Times New Roman" w:eastAsiaTheme="minorEastAsia" w:hAnsi="Times New Roman"/>
          <w:szCs w:val="22"/>
        </w:rPr>
      </w:pPr>
      <w:hyperlink w:anchor="_Toc231039141" w:history="1">
        <w:r>
          <w:rPr>
            <w:rStyle w:val="afffff1"/>
            <w:rFonts w:ascii="Times New Roman"/>
          </w:rPr>
          <w:t xml:space="preserve">7 </w:t>
        </w:r>
        <w:r>
          <w:rPr>
            <w:rStyle w:val="afffff1"/>
            <w:rFonts w:ascii="Times New Roman"/>
          </w:rPr>
          <w:t>监测设备选型</w:t>
        </w:r>
        <w:r>
          <w:rPr>
            <w:rFonts w:ascii="Times New Roman" w:hAnsi="Times New Roman"/>
          </w:rPr>
          <w:tab/>
        </w:r>
        <w:r>
          <w:rPr>
            <w:rFonts w:ascii="Times New Roman" w:hAnsi="Times New Roman"/>
          </w:rPr>
          <w:fldChar w:fldCharType="begin"/>
        </w:r>
        <w:r>
          <w:rPr>
            <w:rFonts w:ascii="Times New Roman" w:hAnsi="Times New Roman"/>
          </w:rPr>
          <w:instrText xml:space="preserve"> PAGEREF _Toc231039141 \h </w:instrText>
        </w:r>
        <w:r>
          <w:rPr>
            <w:rFonts w:ascii="Times New Roman" w:hAnsi="Times New Roman"/>
          </w:rPr>
        </w:r>
        <w:r>
          <w:rPr>
            <w:rFonts w:ascii="Times New Roman" w:hAnsi="Times New Roman"/>
          </w:rPr>
          <w:fldChar w:fldCharType="separate"/>
        </w:r>
        <w:r>
          <w:rPr>
            <w:rFonts w:ascii="Times New Roman" w:hAnsi="Times New Roman"/>
          </w:rPr>
          <w:t>9</w:t>
        </w:r>
        <w:r>
          <w:rPr>
            <w:rFonts w:ascii="Times New Roman" w:hAnsi="Times New Roman"/>
          </w:rPr>
          <w:fldChar w:fldCharType="end"/>
        </w:r>
      </w:hyperlink>
    </w:p>
    <w:p w14:paraId="2BD26F02" w14:textId="77777777" w:rsidR="00CC1951" w:rsidRDefault="00000000">
      <w:pPr>
        <w:pStyle w:val="TOC1"/>
        <w:tabs>
          <w:tab w:val="right" w:leader="dot" w:pos="9344"/>
        </w:tabs>
        <w:rPr>
          <w:rFonts w:ascii="Times New Roman" w:eastAsiaTheme="minorEastAsia" w:hAnsi="Times New Roman"/>
          <w:szCs w:val="22"/>
        </w:rPr>
      </w:pPr>
      <w:hyperlink w:anchor="_Toc231039142" w:history="1">
        <w:r>
          <w:rPr>
            <w:rStyle w:val="afffff1"/>
            <w:rFonts w:ascii="Times New Roman"/>
          </w:rPr>
          <w:t xml:space="preserve">8 </w:t>
        </w:r>
        <w:r>
          <w:rPr>
            <w:rStyle w:val="afffff1"/>
            <w:rFonts w:ascii="Times New Roman"/>
          </w:rPr>
          <w:t>数据采集、传输与存储</w:t>
        </w:r>
        <w:r>
          <w:rPr>
            <w:rFonts w:ascii="Times New Roman" w:hAnsi="Times New Roman"/>
          </w:rPr>
          <w:tab/>
        </w:r>
        <w:r>
          <w:rPr>
            <w:rFonts w:ascii="Times New Roman" w:hAnsi="Times New Roman"/>
          </w:rPr>
          <w:fldChar w:fldCharType="begin"/>
        </w:r>
        <w:r>
          <w:rPr>
            <w:rFonts w:ascii="Times New Roman" w:hAnsi="Times New Roman"/>
          </w:rPr>
          <w:instrText xml:space="preserve"> PAGEREF _Toc231039142 \h </w:instrText>
        </w:r>
        <w:r>
          <w:rPr>
            <w:rFonts w:ascii="Times New Roman" w:hAnsi="Times New Roman"/>
          </w:rPr>
        </w:r>
        <w:r>
          <w:rPr>
            <w:rFonts w:ascii="Times New Roman" w:hAnsi="Times New Roman"/>
          </w:rPr>
          <w:fldChar w:fldCharType="separate"/>
        </w:r>
        <w:r>
          <w:rPr>
            <w:rFonts w:ascii="Times New Roman" w:hAnsi="Times New Roman"/>
          </w:rPr>
          <w:t>10</w:t>
        </w:r>
        <w:r>
          <w:rPr>
            <w:rFonts w:ascii="Times New Roman" w:hAnsi="Times New Roman"/>
          </w:rPr>
          <w:fldChar w:fldCharType="end"/>
        </w:r>
      </w:hyperlink>
    </w:p>
    <w:p w14:paraId="42F96350" w14:textId="77777777" w:rsidR="00CC1951" w:rsidRDefault="00000000">
      <w:pPr>
        <w:pStyle w:val="TOC1"/>
        <w:tabs>
          <w:tab w:val="right" w:leader="dot" w:pos="9344"/>
        </w:tabs>
        <w:rPr>
          <w:rFonts w:asciiTheme="minorHAnsi" w:eastAsiaTheme="minorEastAsia" w:hAnsiTheme="minorHAnsi" w:cstheme="minorBidi" w:hint="eastAsia"/>
          <w:szCs w:val="22"/>
        </w:rPr>
      </w:pPr>
      <w:hyperlink w:anchor="_Toc231039143" w:history="1">
        <w:r>
          <w:rPr>
            <w:rStyle w:val="afffff1"/>
            <w:rFonts w:ascii="Times New Roman"/>
          </w:rPr>
          <w:t xml:space="preserve">9 </w:t>
        </w:r>
        <w:r>
          <w:rPr>
            <w:rStyle w:val="afffff1"/>
            <w:rFonts w:ascii="Times New Roman"/>
          </w:rPr>
          <w:t>数据处理</w:t>
        </w:r>
        <w:r>
          <w:rPr>
            <w:rFonts w:ascii="Times New Roman" w:hAnsi="Times New Roman"/>
          </w:rPr>
          <w:tab/>
        </w:r>
        <w:r>
          <w:rPr>
            <w:rFonts w:ascii="Times New Roman" w:hAnsi="Times New Roman"/>
          </w:rPr>
          <w:fldChar w:fldCharType="begin"/>
        </w:r>
        <w:r>
          <w:rPr>
            <w:rFonts w:ascii="Times New Roman" w:hAnsi="Times New Roman"/>
          </w:rPr>
          <w:instrText xml:space="preserve"> PAGEREF _Toc231039143 \h </w:instrText>
        </w:r>
        <w:r>
          <w:rPr>
            <w:rFonts w:ascii="Times New Roman" w:hAnsi="Times New Roman"/>
          </w:rPr>
        </w:r>
        <w:r>
          <w:rPr>
            <w:rFonts w:ascii="Times New Roman" w:hAnsi="Times New Roman"/>
          </w:rPr>
          <w:fldChar w:fldCharType="separate"/>
        </w:r>
        <w:r>
          <w:rPr>
            <w:rFonts w:ascii="Times New Roman" w:hAnsi="Times New Roman"/>
          </w:rPr>
          <w:t>11</w:t>
        </w:r>
        <w:r>
          <w:rPr>
            <w:rFonts w:ascii="Times New Roman" w:hAnsi="Times New Roman"/>
          </w:rPr>
          <w:fldChar w:fldCharType="end"/>
        </w:r>
      </w:hyperlink>
    </w:p>
    <w:p w14:paraId="7463C7C1" w14:textId="77777777" w:rsidR="00CC1951" w:rsidRDefault="00000000">
      <w:pPr>
        <w:pStyle w:val="afffffff1"/>
        <w:spacing w:after="360"/>
        <w:rPr>
          <w:rFonts w:ascii="Times New Roman" w:hAnsi="Times New Roman"/>
        </w:rPr>
        <w:sectPr w:rsidR="00CC1951">
          <w:headerReference w:type="even" r:id="rId15"/>
          <w:headerReference w:type="default" r:id="rId16"/>
          <w:footerReference w:type="default" r:id="rId17"/>
          <w:pgSz w:w="11906" w:h="16838"/>
          <w:pgMar w:top="1928" w:right="1134" w:bottom="1134" w:left="1134" w:header="1418" w:footer="1134" w:gutter="284"/>
          <w:pgNumType w:fmt="upperRoman" w:start="1"/>
          <w:cols w:space="425"/>
          <w:formProt w:val="0"/>
          <w:docGrid w:linePitch="312"/>
        </w:sectPr>
      </w:pPr>
      <w:r>
        <w:rPr>
          <w:rFonts w:ascii="Times New Roman" w:hAnsi="Times New Roman"/>
        </w:rPr>
        <w:fldChar w:fldCharType="end"/>
      </w:r>
    </w:p>
    <w:p w14:paraId="32F33332" w14:textId="77777777" w:rsidR="00CC1951" w:rsidRDefault="00000000">
      <w:pPr>
        <w:pStyle w:val="a6"/>
        <w:numPr>
          <w:ilvl w:val="0"/>
          <w:numId w:val="0"/>
        </w:numPr>
        <w:spacing w:before="900" w:after="360"/>
        <w:ind w:left="425"/>
        <w:rPr>
          <w:rFonts w:ascii="Times New Roman"/>
        </w:rPr>
      </w:pPr>
      <w:bookmarkStart w:id="20" w:name="_Toc231039134"/>
      <w:bookmarkStart w:id="21" w:name="BookMark2"/>
      <w:bookmarkEnd w:id="19"/>
      <w:r>
        <w:rPr>
          <w:rFonts w:ascii="Times New Roman"/>
          <w:spacing w:val="320"/>
        </w:rPr>
        <w:lastRenderedPageBreak/>
        <w:t>前</w:t>
      </w:r>
      <w:r>
        <w:rPr>
          <w:rFonts w:ascii="Times New Roman"/>
        </w:rPr>
        <w:t>言</w:t>
      </w:r>
      <w:bookmarkEnd w:id="20"/>
    </w:p>
    <w:p w14:paraId="36FFD736" w14:textId="77777777" w:rsidR="00CC1951" w:rsidRDefault="00000000">
      <w:pPr>
        <w:pStyle w:val="afffffc"/>
        <w:ind w:firstLine="420"/>
        <w:rPr>
          <w:rFonts w:ascii="Times New Roman"/>
        </w:rPr>
      </w:pPr>
      <w:r>
        <w:rPr>
          <w:rFonts w:ascii="Times New Roman"/>
        </w:rPr>
        <w:t>本文件按照</w:t>
      </w:r>
      <w:r>
        <w:rPr>
          <w:rFonts w:ascii="Times New Roman"/>
        </w:rPr>
        <w:t>GB/T 1.1—2020</w:t>
      </w:r>
      <w:r>
        <w:rPr>
          <w:rFonts w:ascii="Times New Roman" w:hint="eastAsia"/>
        </w:rPr>
        <w:t>《标准化工作导则</w:t>
      </w:r>
      <w:r>
        <w:rPr>
          <w:rFonts w:ascii="Times New Roman"/>
        </w:rPr>
        <w:t xml:space="preserve">  </w:t>
      </w:r>
      <w:r>
        <w:rPr>
          <w:rFonts w:ascii="Times New Roman" w:hint="eastAsia"/>
        </w:rPr>
        <w:t>第</w:t>
      </w:r>
      <w:r>
        <w:rPr>
          <w:rFonts w:ascii="Times New Roman"/>
        </w:rPr>
        <w:t>1</w:t>
      </w:r>
      <w:r>
        <w:rPr>
          <w:rFonts w:ascii="Times New Roman" w:hint="eastAsia"/>
        </w:rPr>
        <w:t>部分：标准化文件的结构和起草规则》的规定起草。</w:t>
      </w:r>
    </w:p>
    <w:p w14:paraId="0FF0087D" w14:textId="24F8D518" w:rsidR="00CC1951" w:rsidRDefault="00CC1951">
      <w:pPr>
        <w:pStyle w:val="afffffc"/>
        <w:ind w:firstLine="420"/>
        <w:rPr>
          <w:rFonts w:ascii="Times New Roman"/>
        </w:rPr>
      </w:pPr>
    </w:p>
    <w:p w14:paraId="06825D09" w14:textId="77777777" w:rsidR="00CC1951" w:rsidRDefault="00000000">
      <w:pPr>
        <w:pStyle w:val="afffffc"/>
        <w:ind w:firstLine="420"/>
        <w:rPr>
          <w:rFonts w:ascii="Times New Roman"/>
        </w:rPr>
      </w:pPr>
      <w:r>
        <w:rPr>
          <w:rFonts w:ascii="Times New Roman" w:hint="eastAsia"/>
        </w:rPr>
        <w:t>本文件由中国港口协会提出并归口。</w:t>
      </w:r>
    </w:p>
    <w:p w14:paraId="5237C988" w14:textId="77777777" w:rsidR="00CC1951" w:rsidRDefault="00000000">
      <w:pPr>
        <w:pStyle w:val="afffffc"/>
        <w:ind w:firstLine="420"/>
        <w:rPr>
          <w:rFonts w:ascii="Times New Roman"/>
        </w:rPr>
      </w:pPr>
      <w:r>
        <w:rPr>
          <w:rFonts w:ascii="Times New Roman" w:hint="eastAsia"/>
        </w:rPr>
        <w:t>本文件起草单位：交通运输部天津水运工程科学研究所、浙江省海港投资运营集团有限公司、交通运输部规划研究院、宁波舟山港股份有限公司、宁波实华原油码头有限公司、中国船级社质量认证有限公司、中化兴中石油转运（舟山）有限公司。</w:t>
      </w:r>
    </w:p>
    <w:p w14:paraId="413B4724" w14:textId="77777777" w:rsidR="00CC1951" w:rsidRDefault="00000000">
      <w:pPr>
        <w:pStyle w:val="afffffc"/>
        <w:ind w:firstLine="420"/>
        <w:rPr>
          <w:rFonts w:ascii="Times New Roman"/>
        </w:rPr>
      </w:pPr>
      <w:r>
        <w:rPr>
          <w:rFonts w:ascii="Times New Roman" w:hint="eastAsia"/>
        </w:rPr>
        <w:t>本文件主要起草人：彭士涛、崔继宪、颜明东、洪宁宁、邱春霞、朱海霞、余丽、叶寅、邵帅、徐斌、顾明、赵金显、蔡清龙、</w:t>
      </w:r>
      <w:r>
        <w:rPr>
          <w:rFonts w:hint="eastAsia"/>
        </w:rPr>
        <w:t>冯文骥</w:t>
      </w:r>
      <w:r>
        <w:rPr>
          <w:rFonts w:ascii="Times New Roman" w:hint="eastAsia"/>
        </w:rPr>
        <w:t>、</w:t>
      </w:r>
      <w:r>
        <w:rPr>
          <w:rFonts w:hint="eastAsia"/>
        </w:rPr>
        <w:t>徐坚国、</w:t>
      </w:r>
      <w:r>
        <w:rPr>
          <w:rFonts w:ascii="Times New Roman" w:hint="eastAsia"/>
        </w:rPr>
        <w:t>虞飞白、何泽慧。</w:t>
      </w:r>
    </w:p>
    <w:p w14:paraId="1A24F6AA" w14:textId="77777777" w:rsidR="00CC1951" w:rsidRDefault="00CC1951">
      <w:pPr>
        <w:spacing w:line="20" w:lineRule="exact"/>
        <w:jc w:val="center"/>
        <w:rPr>
          <w:rFonts w:ascii="Times New Roman" w:eastAsia="黑体" w:hAnsi="Times New Roman"/>
          <w:sz w:val="32"/>
          <w:szCs w:val="32"/>
        </w:rPr>
      </w:pPr>
      <w:bookmarkStart w:id="22" w:name="BookMark4"/>
      <w:bookmarkEnd w:id="21"/>
    </w:p>
    <w:p w14:paraId="17178F48" w14:textId="77777777" w:rsidR="00CC1951" w:rsidRDefault="00000000">
      <w:pPr>
        <w:widowControl/>
        <w:adjustRightInd/>
        <w:spacing w:line="240" w:lineRule="auto"/>
        <w:jc w:val="left"/>
        <w:rPr>
          <w:rFonts w:ascii="Times New Roman" w:hAnsi="Times New Roman"/>
        </w:rPr>
        <w:sectPr w:rsidR="00CC1951">
          <w:pgSz w:w="11906" w:h="16838"/>
          <w:pgMar w:top="1928" w:right="1134" w:bottom="1134" w:left="1134" w:header="1418" w:footer="1134" w:gutter="284"/>
          <w:pgNumType w:fmt="upperRoman"/>
          <w:cols w:space="425"/>
          <w:formProt w:val="0"/>
          <w:docGrid w:linePitch="312"/>
        </w:sectPr>
      </w:pPr>
      <w:r>
        <w:rPr>
          <w:rFonts w:ascii="Times New Roman" w:hAnsi="Times New Roman"/>
        </w:rPr>
        <w:br w:type="page"/>
      </w:r>
    </w:p>
    <w:bookmarkStart w:id="23" w:name="NEW_STAND_NAME" w:displacedByCustomXml="next"/>
    <w:sdt>
      <w:sdtPr>
        <w:rPr>
          <w:rFonts w:ascii="Times New Roman" w:hAnsi="Times New Roman"/>
        </w:rPr>
        <w:tag w:val="NEW_STAND_NAME"/>
        <w:id w:val="595910757"/>
        <w:lock w:val="sdtLocked"/>
        <w:placeholder>
          <w:docPart w:val="B0F6E773B6824E15894833BD0104C920"/>
        </w:placeholder>
      </w:sdtPr>
      <w:sdtContent>
        <w:p w14:paraId="7DE0877B" w14:textId="77777777" w:rsidR="00CC1951" w:rsidRDefault="00000000">
          <w:pPr>
            <w:pStyle w:val="affffffffff"/>
            <w:spacing w:beforeLines="1" w:before="2" w:afterLines="220" w:after="528"/>
            <w:rPr>
              <w:rFonts w:ascii="Times New Roman" w:hAnsi="Times New Roman"/>
            </w:rPr>
          </w:pPr>
          <w:r>
            <w:rPr>
              <w:rFonts w:ascii="Times New Roman" w:hAnsi="Times New Roman"/>
            </w:rPr>
            <w:t>码头油气回收在线</w:t>
          </w:r>
          <w:r>
            <w:rPr>
              <w:rFonts w:ascii="Times New Roman" w:hAnsi="Times New Roman" w:hint="eastAsia"/>
            </w:rPr>
            <w:t>监测</w:t>
          </w:r>
          <w:r>
            <w:rPr>
              <w:rFonts w:ascii="Times New Roman" w:hAnsi="Times New Roman"/>
            </w:rPr>
            <w:t>系统技术要求</w:t>
          </w:r>
        </w:p>
      </w:sdtContent>
    </w:sdt>
    <w:p w14:paraId="29BA8115" w14:textId="05CF1519" w:rsidR="00CC1951" w:rsidRDefault="00000000" w:rsidP="00067582">
      <w:pPr>
        <w:pStyle w:val="affc"/>
        <w:spacing w:before="240" w:after="240"/>
      </w:pPr>
      <w:bookmarkStart w:id="24" w:name="_Toc120865849"/>
      <w:bookmarkStart w:id="25" w:name="_Toc162875879"/>
      <w:bookmarkStart w:id="26" w:name="_Toc114667870"/>
      <w:bookmarkStart w:id="27" w:name="_Toc231039135"/>
      <w:bookmarkStart w:id="28" w:name="_Toc161128857"/>
      <w:bookmarkStart w:id="29" w:name="_Toc17233333"/>
      <w:bookmarkStart w:id="30" w:name="_Toc24884211"/>
      <w:bookmarkStart w:id="31" w:name="_Toc26648465"/>
      <w:bookmarkStart w:id="32" w:name="_Toc24884218"/>
      <w:bookmarkStart w:id="33" w:name="_Toc17233325"/>
      <w:bookmarkStart w:id="34" w:name="_Toc26718930"/>
      <w:bookmarkStart w:id="35" w:name="_Toc26986530"/>
      <w:bookmarkStart w:id="36" w:name="_Toc26986771"/>
      <w:bookmarkStart w:id="37" w:name="_Toc97192964"/>
      <w:bookmarkStart w:id="38" w:name="_Toc161128749"/>
      <w:bookmarkStart w:id="39" w:name="_Toc161128398"/>
      <w:bookmarkStart w:id="40" w:name="_Toc161128818"/>
      <w:bookmarkEnd w:id="23"/>
      <w:r>
        <w:t>范围</w:t>
      </w:r>
      <w:bookmarkEnd w:id="24"/>
      <w:bookmarkEnd w:id="25"/>
      <w:bookmarkEnd w:id="26"/>
      <w:bookmarkEnd w:id="27"/>
    </w:p>
    <w:p w14:paraId="72F6BECB" w14:textId="77777777" w:rsidR="00CC1951" w:rsidRDefault="00000000" w:rsidP="00067582">
      <w:pPr>
        <w:pStyle w:val="afffffc"/>
        <w:ind w:firstLine="420"/>
      </w:pPr>
      <w:bookmarkStart w:id="41" w:name="OLE_LINK102"/>
      <w:bookmarkStart w:id="42" w:name="OLE_LINK103"/>
      <w:r>
        <w:rPr>
          <w:rFonts w:hint="eastAsia"/>
        </w:rPr>
        <w:t>本文件规定了码头油气回收在线监测系统的系统构成与配置、一般要求、监测点位布置、监测设备选型、数据采集、传输与存储、数据处理等要求</w:t>
      </w:r>
      <w:r>
        <w:t>。</w:t>
      </w:r>
    </w:p>
    <w:p w14:paraId="7F026C7A" w14:textId="5110A299" w:rsidR="00CC1951" w:rsidRDefault="00000000" w:rsidP="00067582">
      <w:pPr>
        <w:pStyle w:val="afffffc"/>
        <w:ind w:firstLine="420"/>
      </w:pPr>
      <w:r>
        <w:rPr>
          <w:rFonts w:hint="eastAsia"/>
        </w:rPr>
        <w:t>本</w:t>
      </w:r>
      <w:r w:rsidR="00067582">
        <w:rPr>
          <w:rFonts w:hint="eastAsia"/>
        </w:rPr>
        <w:t>文件</w:t>
      </w:r>
      <w:r>
        <w:rPr>
          <w:rFonts w:hint="eastAsia"/>
        </w:rPr>
        <w:t>适用于码头油气回收在线监测系统的设计、开发和使用</w:t>
      </w:r>
      <w:r>
        <w:t>。</w:t>
      </w:r>
      <w:bookmarkStart w:id="43" w:name="_Toc162875880"/>
      <w:bookmarkStart w:id="44" w:name="_Toc120865850"/>
      <w:bookmarkStart w:id="45" w:name="_Toc114667871"/>
    </w:p>
    <w:p w14:paraId="1B08728B" w14:textId="7EC11AA6" w:rsidR="00CC1951" w:rsidRDefault="00000000" w:rsidP="00067582">
      <w:pPr>
        <w:pStyle w:val="affc"/>
        <w:spacing w:before="240" w:after="240"/>
      </w:pPr>
      <w:bookmarkStart w:id="46" w:name="_Toc231039136"/>
      <w:bookmarkStart w:id="47" w:name="OLE_LINK52"/>
      <w:bookmarkStart w:id="48" w:name="OLE_LINK53"/>
      <w:bookmarkEnd w:id="41"/>
      <w:bookmarkEnd w:id="42"/>
      <w:r>
        <w:rPr>
          <w:rFonts w:hint="eastAsia"/>
        </w:rPr>
        <w:t>规范性引用文件</w:t>
      </w:r>
      <w:bookmarkEnd w:id="43"/>
      <w:bookmarkEnd w:id="44"/>
      <w:bookmarkEnd w:id="45"/>
      <w:bookmarkEnd w:id="46"/>
    </w:p>
    <w:p w14:paraId="2E1EF977" w14:textId="77777777" w:rsidR="00CC1951" w:rsidRDefault="00000000" w:rsidP="00067582">
      <w:pPr>
        <w:pStyle w:val="afffffc"/>
        <w:ind w:firstLine="420"/>
      </w:pPr>
      <w:r>
        <w:t>下列文件对于本文件的应用是必不可少的。凡是注日期的引用文件，仅注日期的版本适用于本文件，凡是不注日期的引用文件，其最新版本（包括所有的修改单）适用于本文件</w:t>
      </w:r>
      <w:r>
        <w:rPr>
          <w:rFonts w:hint="eastAsia"/>
        </w:rPr>
        <w:t>。</w:t>
      </w:r>
    </w:p>
    <w:p w14:paraId="75552231" w14:textId="77777777" w:rsidR="00CC1951" w:rsidRPr="00067582" w:rsidRDefault="00000000" w:rsidP="00067582">
      <w:pPr>
        <w:pStyle w:val="afffffc"/>
        <w:ind w:firstLine="420"/>
        <w:rPr>
          <w:rStyle w:val="fontstyle01"/>
          <w:rFonts w:ascii="宋体" w:hAnsi="宋体"/>
          <w:sz w:val="21"/>
          <w:szCs w:val="21"/>
        </w:rPr>
      </w:pPr>
      <w:r w:rsidRPr="00067582">
        <w:rPr>
          <w:rStyle w:val="fontstyle01"/>
          <w:rFonts w:ascii="宋体" w:hAnsi="宋体"/>
          <w:sz w:val="21"/>
          <w:szCs w:val="21"/>
        </w:rPr>
        <w:t xml:space="preserve">GB/T 15478 </w:t>
      </w:r>
      <w:r w:rsidRPr="00067582">
        <w:rPr>
          <w:rStyle w:val="fontstyle01"/>
          <w:rFonts w:ascii="宋体" w:hAnsi="宋体" w:hint="eastAsia"/>
          <w:sz w:val="21"/>
          <w:szCs w:val="21"/>
        </w:rPr>
        <w:t>压力传感器性能试验方法</w:t>
      </w:r>
    </w:p>
    <w:p w14:paraId="5E0DBB71" w14:textId="406133AC" w:rsidR="00CC1951" w:rsidRDefault="00000000" w:rsidP="00067582">
      <w:pPr>
        <w:pStyle w:val="afffffc"/>
        <w:ind w:firstLine="420"/>
      </w:pPr>
      <w:r w:rsidRPr="00067582">
        <w:rPr>
          <w:rStyle w:val="fontstyle21"/>
          <w:rFonts w:ascii="宋体" w:hAnsi="宋体" w:hint="eastAsia"/>
          <w:sz w:val="21"/>
          <w:szCs w:val="21"/>
        </w:rPr>
        <w:t>GB</w:t>
      </w:r>
      <w:r w:rsidRPr="00067582">
        <w:rPr>
          <w:rStyle w:val="fontstyle21"/>
          <w:rFonts w:ascii="宋体" w:hAnsi="宋体"/>
          <w:sz w:val="21"/>
          <w:szCs w:val="21"/>
        </w:rPr>
        <w:t xml:space="preserve"> 16297 </w:t>
      </w:r>
      <w:r w:rsidR="00067582" w:rsidRPr="00067582">
        <w:rPr>
          <w:rStyle w:val="fontstyle21"/>
          <w:rFonts w:ascii="宋体" w:hAnsi="宋体" w:hint="eastAsia"/>
          <w:sz w:val="21"/>
          <w:szCs w:val="21"/>
        </w:rPr>
        <w:t xml:space="preserve"> </w:t>
      </w:r>
      <w:r w:rsidRPr="00067582">
        <w:rPr>
          <w:rFonts w:hAnsi="宋体" w:hint="eastAsia"/>
          <w:szCs w:val="21"/>
        </w:rPr>
        <w:t>大气污染物综合排放标准</w:t>
      </w:r>
    </w:p>
    <w:p w14:paraId="4FDCD1D0" w14:textId="44E684AF" w:rsidR="00CC1951" w:rsidRDefault="00000000" w:rsidP="00067582">
      <w:pPr>
        <w:pStyle w:val="afffffc"/>
        <w:ind w:firstLine="420"/>
      </w:pPr>
      <w:bookmarkStart w:id="49" w:name="OLE_LINK9"/>
      <w:bookmarkStart w:id="50" w:name="OLE_LINK10"/>
      <w:r>
        <w:t xml:space="preserve">GB/T 20271 </w:t>
      </w:r>
      <w:r w:rsidR="00067582">
        <w:rPr>
          <w:rFonts w:hint="eastAsia"/>
        </w:rPr>
        <w:t xml:space="preserve"> </w:t>
      </w:r>
      <w:r>
        <w:rPr>
          <w:rFonts w:hint="eastAsia"/>
        </w:rPr>
        <w:t>信息安全技术 信息系统通用安全技术要求</w:t>
      </w:r>
    </w:p>
    <w:p w14:paraId="656A0AC0" w14:textId="1097B0A9" w:rsidR="00CC1951" w:rsidRDefault="00000000" w:rsidP="00067582">
      <w:pPr>
        <w:pStyle w:val="afffffc"/>
        <w:ind w:firstLine="420"/>
        <w:rPr>
          <w:color w:val="000000" w:themeColor="text1"/>
        </w:rPr>
      </w:pPr>
      <w:r>
        <w:rPr>
          <w:color w:val="000000" w:themeColor="text1"/>
        </w:rPr>
        <w:t xml:space="preserve">GB/T 22239 </w:t>
      </w:r>
      <w:r w:rsidR="00067582">
        <w:rPr>
          <w:rFonts w:hint="eastAsia"/>
          <w:color w:val="000000" w:themeColor="text1"/>
        </w:rPr>
        <w:t xml:space="preserve"> </w:t>
      </w:r>
      <w:r>
        <w:rPr>
          <w:rFonts w:hint="eastAsia"/>
          <w:color w:val="000000" w:themeColor="text1"/>
        </w:rPr>
        <w:t>信息安全技术</w:t>
      </w:r>
      <w:r>
        <w:rPr>
          <w:color w:val="000000" w:themeColor="text1"/>
        </w:rPr>
        <w:t xml:space="preserve"> </w:t>
      </w:r>
      <w:r>
        <w:rPr>
          <w:rFonts w:hint="eastAsia"/>
          <w:color w:val="000000" w:themeColor="text1"/>
        </w:rPr>
        <w:t>网络安全等级保护基本要求</w:t>
      </w:r>
    </w:p>
    <w:bookmarkEnd w:id="49"/>
    <w:bookmarkEnd w:id="50"/>
    <w:p w14:paraId="302B610F" w14:textId="2E0CFC80" w:rsidR="00CC1951" w:rsidRDefault="00000000" w:rsidP="00067582">
      <w:pPr>
        <w:pStyle w:val="afffffc"/>
        <w:ind w:firstLine="420"/>
        <w:rPr>
          <w:color w:val="000000" w:themeColor="text1"/>
        </w:rPr>
      </w:pPr>
      <w:r>
        <w:rPr>
          <w:color w:val="000000" w:themeColor="text1"/>
        </w:rPr>
        <w:t>JTS/T 196-12</w:t>
      </w:r>
      <w:r w:rsidR="00067582">
        <w:rPr>
          <w:rFonts w:hint="eastAsia"/>
          <w:color w:val="000000" w:themeColor="text1"/>
        </w:rPr>
        <w:t xml:space="preserve"> </w:t>
      </w:r>
      <w:r>
        <w:rPr>
          <w:color w:val="000000" w:themeColor="text1"/>
        </w:rPr>
        <w:t xml:space="preserve"> </w:t>
      </w:r>
      <w:bookmarkStart w:id="51" w:name="OLE_LINK6"/>
      <w:bookmarkStart w:id="52" w:name="OLE_LINK5"/>
      <w:r>
        <w:rPr>
          <w:rFonts w:hint="eastAsia"/>
          <w:color w:val="000000" w:themeColor="text1"/>
        </w:rPr>
        <w:t>码头油气回收处理设施建设技术规范</w:t>
      </w:r>
      <w:bookmarkEnd w:id="51"/>
      <w:bookmarkEnd w:id="52"/>
    </w:p>
    <w:p w14:paraId="0B375937" w14:textId="2D91D804" w:rsidR="00CC1951" w:rsidRDefault="00000000" w:rsidP="00067582">
      <w:pPr>
        <w:pStyle w:val="afffffc"/>
        <w:ind w:firstLine="420"/>
      </w:pPr>
      <w:r>
        <w:t>JT/T 1333</w:t>
      </w:r>
      <w:r w:rsidR="00067582">
        <w:rPr>
          <w:rFonts w:hint="eastAsia"/>
        </w:rPr>
        <w:t xml:space="preserve"> </w:t>
      </w:r>
      <w:r>
        <w:t xml:space="preserve"> </w:t>
      </w:r>
      <w:r>
        <w:rPr>
          <w:rFonts w:hint="eastAsia"/>
        </w:rPr>
        <w:t>码头油气回收船岸安全装置</w:t>
      </w:r>
    </w:p>
    <w:p w14:paraId="65664182" w14:textId="77777777" w:rsidR="00CC1951" w:rsidRDefault="00000000" w:rsidP="00067582">
      <w:pPr>
        <w:pStyle w:val="afffffc"/>
        <w:ind w:firstLine="420"/>
      </w:pPr>
      <w:r>
        <w:t xml:space="preserve">HJ/T 55  </w:t>
      </w:r>
      <w:r>
        <w:rPr>
          <w:rFonts w:hint="eastAsia"/>
        </w:rPr>
        <w:t>大气污染物无组织排放监测技术导则</w:t>
      </w:r>
    </w:p>
    <w:p w14:paraId="1EEC10B7" w14:textId="4A5B5332" w:rsidR="00CC1951" w:rsidRDefault="00000000" w:rsidP="00067582">
      <w:pPr>
        <w:pStyle w:val="afffffc"/>
        <w:ind w:firstLine="420"/>
      </w:pPr>
      <w:r>
        <w:rPr>
          <w:rFonts w:hint="eastAsia"/>
        </w:rPr>
        <w:t>HJ</w:t>
      </w:r>
      <w:r>
        <w:t xml:space="preserve"> 75</w:t>
      </w:r>
      <w:r w:rsidR="00067582">
        <w:rPr>
          <w:rFonts w:hint="eastAsia"/>
        </w:rPr>
        <w:t xml:space="preserve"> </w:t>
      </w:r>
      <w:r>
        <w:t xml:space="preserve"> </w:t>
      </w:r>
      <w:r>
        <w:rPr>
          <w:rFonts w:hint="eastAsia"/>
        </w:rPr>
        <w:t>固定污染源烟气（SO</w:t>
      </w:r>
      <w:r>
        <w:rPr>
          <w:rFonts w:hint="eastAsia"/>
          <w:vertAlign w:val="subscript"/>
        </w:rPr>
        <w:t>2</w:t>
      </w:r>
      <w:r>
        <w:rPr>
          <w:rFonts w:hint="eastAsia"/>
        </w:rPr>
        <w:t>、NO</w:t>
      </w:r>
      <w:r>
        <w:rPr>
          <w:vertAlign w:val="subscript"/>
        </w:rPr>
        <w:t>X</w:t>
      </w:r>
      <w:r>
        <w:rPr>
          <w:rFonts w:hint="eastAsia"/>
        </w:rPr>
        <w:t>、颗粒物）排放连续监测技术规范</w:t>
      </w:r>
    </w:p>
    <w:p w14:paraId="6149F2F4" w14:textId="22CB99EA" w:rsidR="00CC1951" w:rsidRDefault="00000000" w:rsidP="00067582">
      <w:pPr>
        <w:pStyle w:val="afffffc"/>
        <w:ind w:firstLine="420"/>
      </w:pPr>
      <w:r>
        <w:rPr>
          <w:rFonts w:hint="eastAsia"/>
        </w:rPr>
        <w:t>HJ</w:t>
      </w:r>
      <w:r>
        <w:t xml:space="preserve"> 76 </w:t>
      </w:r>
      <w:r w:rsidR="00067582">
        <w:rPr>
          <w:rFonts w:hint="eastAsia"/>
        </w:rPr>
        <w:t xml:space="preserve"> </w:t>
      </w:r>
      <w:r>
        <w:rPr>
          <w:rFonts w:hint="eastAsia"/>
        </w:rPr>
        <w:t>固定污染源烟气（SO</w:t>
      </w:r>
      <w:r>
        <w:rPr>
          <w:rFonts w:hint="eastAsia"/>
          <w:vertAlign w:val="subscript"/>
        </w:rPr>
        <w:t>2</w:t>
      </w:r>
      <w:r>
        <w:rPr>
          <w:rFonts w:hint="eastAsia"/>
        </w:rPr>
        <w:t>、NO</w:t>
      </w:r>
      <w:r>
        <w:rPr>
          <w:vertAlign w:val="subscript"/>
        </w:rPr>
        <w:t>X</w:t>
      </w:r>
      <w:r>
        <w:rPr>
          <w:rFonts w:hint="eastAsia"/>
        </w:rPr>
        <w:t>、颗粒物）排放连续监测系统技术要求及检测方法</w:t>
      </w:r>
    </w:p>
    <w:p w14:paraId="6CFA5680" w14:textId="5CD12D4A" w:rsidR="00CC1951" w:rsidRDefault="00000000" w:rsidP="00067582">
      <w:pPr>
        <w:pStyle w:val="afffffc"/>
        <w:ind w:firstLine="420"/>
      </w:pPr>
      <w:r>
        <w:t xml:space="preserve">HJ 212 </w:t>
      </w:r>
      <w:r w:rsidR="00067582">
        <w:rPr>
          <w:rFonts w:hint="eastAsia"/>
        </w:rPr>
        <w:t xml:space="preserve"> </w:t>
      </w:r>
      <w:r>
        <w:t>污染</w:t>
      </w:r>
      <w:r>
        <w:rPr>
          <w:rFonts w:hint="eastAsia"/>
        </w:rPr>
        <w:t>物</w:t>
      </w:r>
      <w:r>
        <w:t>在线监控（监测）系统数据传输标准</w:t>
      </w:r>
    </w:p>
    <w:p w14:paraId="5AD560DD" w14:textId="70651B96" w:rsidR="00CC1951" w:rsidRDefault="00000000" w:rsidP="00067582">
      <w:pPr>
        <w:pStyle w:val="afffffc"/>
        <w:ind w:firstLine="420"/>
      </w:pPr>
      <w:r>
        <w:t>HJ 664</w:t>
      </w:r>
      <w:r w:rsidR="00067582">
        <w:rPr>
          <w:rFonts w:hint="eastAsia"/>
        </w:rPr>
        <w:t xml:space="preserve"> </w:t>
      </w:r>
      <w:r>
        <w:t xml:space="preserve"> </w:t>
      </w:r>
      <w:r>
        <w:rPr>
          <w:rFonts w:hint="eastAsia"/>
        </w:rPr>
        <w:t>环境空气质量监测点位布设技术规范</w:t>
      </w:r>
    </w:p>
    <w:p w14:paraId="46F1DB92" w14:textId="4005648B" w:rsidR="00CC1951" w:rsidRDefault="00000000" w:rsidP="00067582">
      <w:pPr>
        <w:pStyle w:val="afffffc"/>
        <w:ind w:firstLine="420"/>
      </w:pPr>
      <w:r>
        <w:t xml:space="preserve">HJ 1013 </w:t>
      </w:r>
      <w:r w:rsidR="00067582">
        <w:rPr>
          <w:rFonts w:hint="eastAsia"/>
        </w:rPr>
        <w:t xml:space="preserve"> </w:t>
      </w:r>
      <w:r>
        <w:t>固定污染源废气非甲烷总烃连续监测系统技术要求及检测方法</w:t>
      </w:r>
    </w:p>
    <w:p w14:paraId="47814F59" w14:textId="1C591A71" w:rsidR="00CC1951" w:rsidRDefault="00000000" w:rsidP="00067582">
      <w:pPr>
        <w:pStyle w:val="afffffc"/>
        <w:ind w:firstLine="420"/>
      </w:pPr>
      <w:r>
        <w:rPr>
          <w:rFonts w:hint="eastAsia"/>
        </w:rPr>
        <w:t>HJ 1107</w:t>
      </w:r>
      <w:r>
        <w:t xml:space="preserve"> </w:t>
      </w:r>
      <w:r w:rsidR="00067582">
        <w:rPr>
          <w:rFonts w:hint="eastAsia"/>
        </w:rPr>
        <w:t xml:space="preserve"> </w:t>
      </w:r>
      <w:r>
        <w:rPr>
          <w:rFonts w:hint="eastAsia"/>
        </w:rPr>
        <w:t>排污许可证申请与核发技术规范 码头</w:t>
      </w:r>
    </w:p>
    <w:p w14:paraId="46CDE4F8" w14:textId="6F679BBB" w:rsidR="00CC1951" w:rsidRDefault="00000000" w:rsidP="00067582">
      <w:pPr>
        <w:pStyle w:val="afffffc"/>
        <w:ind w:firstLine="420"/>
      </w:pPr>
      <w:r>
        <w:t xml:space="preserve">HJ 1286 </w:t>
      </w:r>
      <w:r w:rsidR="00067582">
        <w:rPr>
          <w:rFonts w:hint="eastAsia"/>
        </w:rPr>
        <w:t xml:space="preserve"> </w:t>
      </w:r>
      <w:r>
        <w:t>固定污染源废气 非甲烷总烃连续监测技术规范</w:t>
      </w:r>
    </w:p>
    <w:p w14:paraId="63D5DD8D" w14:textId="5CFC05C8" w:rsidR="00CC1951" w:rsidRDefault="00000000" w:rsidP="00067582">
      <w:pPr>
        <w:pStyle w:val="afffffc"/>
        <w:ind w:firstLine="420"/>
      </w:pPr>
      <w:r>
        <w:t xml:space="preserve">HJ 1393 </w:t>
      </w:r>
      <w:r w:rsidR="00067582">
        <w:rPr>
          <w:rFonts w:hint="eastAsia"/>
        </w:rPr>
        <w:t xml:space="preserve"> </w:t>
      </w:r>
      <w:r>
        <w:rPr>
          <w:rFonts w:hint="eastAsia"/>
        </w:rPr>
        <w:t>环境空气气态污染物（氨、硫化氢）自动监测技术规范</w:t>
      </w:r>
    </w:p>
    <w:p w14:paraId="1EA153CD" w14:textId="0507CE71" w:rsidR="00CC1951" w:rsidRDefault="00000000" w:rsidP="00067582">
      <w:pPr>
        <w:pStyle w:val="afffffc"/>
        <w:ind w:firstLine="420"/>
      </w:pPr>
      <w:r>
        <w:t>HJ 1405</w:t>
      </w:r>
      <w:r w:rsidR="00067582">
        <w:rPr>
          <w:rFonts w:hint="eastAsia"/>
        </w:rPr>
        <w:t xml:space="preserve"> </w:t>
      </w:r>
      <w:r>
        <w:t xml:space="preserve"> </w:t>
      </w:r>
      <w:r>
        <w:rPr>
          <w:rFonts w:hint="eastAsia"/>
        </w:rPr>
        <w:t>排污单位污染物排放口监测点位设置技术规范</w:t>
      </w:r>
    </w:p>
    <w:p w14:paraId="2E189054" w14:textId="5907A4B4" w:rsidR="00CC1951" w:rsidRDefault="00000000" w:rsidP="00067582">
      <w:pPr>
        <w:pStyle w:val="afffffc"/>
        <w:ind w:firstLine="420"/>
      </w:pPr>
      <w:r>
        <w:t xml:space="preserve">HJ 1419 </w:t>
      </w:r>
      <w:r w:rsidR="00067582">
        <w:rPr>
          <w:rFonts w:hint="eastAsia"/>
        </w:rPr>
        <w:t xml:space="preserve"> </w:t>
      </w:r>
      <w:r>
        <w:rPr>
          <w:rFonts w:hint="eastAsia"/>
        </w:rPr>
        <w:t>环境空气 非甲烷总烃自动监测系统技术要求及检测方法</w:t>
      </w:r>
    </w:p>
    <w:p w14:paraId="7F65AA79" w14:textId="52E65288" w:rsidR="00CC1951" w:rsidRDefault="00000000" w:rsidP="00067582">
      <w:pPr>
        <w:pStyle w:val="afffffc"/>
        <w:ind w:firstLine="420"/>
      </w:pPr>
      <w:r>
        <w:t xml:space="preserve">HJ 1440 </w:t>
      </w:r>
      <w:r w:rsidR="00067582">
        <w:rPr>
          <w:rFonts w:hint="eastAsia"/>
        </w:rPr>
        <w:t xml:space="preserve"> </w:t>
      </w:r>
      <w:r>
        <w:rPr>
          <w:rFonts w:hint="eastAsia"/>
        </w:rPr>
        <w:t>固定污染源废气 苯系物的测定 气相色谱-氢火焰离子化检测器法自动监测系统技术要求及检测方法</w:t>
      </w:r>
    </w:p>
    <w:p w14:paraId="7A49DA7E" w14:textId="60416DAD" w:rsidR="00CC1951" w:rsidRDefault="00000000" w:rsidP="00067582">
      <w:pPr>
        <w:pStyle w:val="afffffc"/>
        <w:ind w:firstLine="420"/>
      </w:pPr>
      <w:bookmarkStart w:id="53" w:name="OLE_LINK104"/>
      <w:bookmarkStart w:id="54" w:name="OLE_LINK105"/>
      <w:r>
        <w:t xml:space="preserve">JJG 365 </w:t>
      </w:r>
      <w:r w:rsidR="00067582">
        <w:rPr>
          <w:rFonts w:hint="eastAsia"/>
        </w:rPr>
        <w:t xml:space="preserve"> </w:t>
      </w:r>
      <w:r>
        <w:rPr>
          <w:rFonts w:hint="eastAsia"/>
        </w:rPr>
        <w:t>电化学氧测定仪检定规程</w:t>
      </w:r>
    </w:p>
    <w:p w14:paraId="7E4FFB65" w14:textId="50257A84" w:rsidR="00CC1951" w:rsidRDefault="00000000" w:rsidP="00067582">
      <w:pPr>
        <w:pStyle w:val="afffffc"/>
        <w:ind w:firstLine="420"/>
      </w:pPr>
      <w:bookmarkStart w:id="55" w:name="OLE_LINK107"/>
      <w:bookmarkStart w:id="56" w:name="OLE_LINK106"/>
      <w:bookmarkEnd w:id="53"/>
      <w:bookmarkEnd w:id="54"/>
      <w:r>
        <w:t xml:space="preserve">SJ 20722 </w:t>
      </w:r>
      <w:r w:rsidR="00067582">
        <w:rPr>
          <w:rFonts w:hint="eastAsia"/>
        </w:rPr>
        <w:t xml:space="preserve"> </w:t>
      </w:r>
      <w:r>
        <w:rPr>
          <w:rFonts w:hint="eastAsia"/>
        </w:rPr>
        <w:t>热电阻温度传感器总规范</w:t>
      </w:r>
    </w:p>
    <w:p w14:paraId="5D6C59FC" w14:textId="7D5B5CA7" w:rsidR="00CC1951" w:rsidRDefault="00000000" w:rsidP="00067582">
      <w:pPr>
        <w:pStyle w:val="affc"/>
        <w:spacing w:before="240" w:after="240"/>
      </w:pPr>
      <w:bookmarkStart w:id="57" w:name="_Toc441570241"/>
      <w:bookmarkStart w:id="58" w:name="_Toc443470969"/>
      <w:bookmarkStart w:id="59" w:name="_Toc66953194"/>
      <w:bookmarkStart w:id="60" w:name="_Toc425836662"/>
      <w:bookmarkStart w:id="61" w:name="_Toc10614853"/>
      <w:bookmarkStart w:id="62" w:name="_Toc213227685"/>
      <w:bookmarkStart w:id="63" w:name="_Toc425866537"/>
      <w:bookmarkStart w:id="64" w:name="_Toc257824159"/>
      <w:bookmarkStart w:id="65" w:name="_Toc425963983"/>
      <w:bookmarkStart w:id="66" w:name="_Toc425866231"/>
      <w:bookmarkStart w:id="67" w:name="_Toc120865851"/>
      <w:bookmarkStart w:id="68" w:name="_Toc162875881"/>
      <w:bookmarkStart w:id="69" w:name="_Toc114667872"/>
      <w:bookmarkStart w:id="70" w:name="_Toc231039137"/>
      <w:bookmarkStart w:id="71" w:name="OLE_LINK55"/>
      <w:bookmarkStart w:id="72" w:name="OLE_LINK54"/>
      <w:bookmarkEnd w:id="47"/>
      <w:bookmarkEnd w:id="48"/>
      <w:bookmarkEnd w:id="55"/>
      <w:bookmarkEnd w:id="56"/>
      <w:r>
        <w:t>术语</w:t>
      </w:r>
      <w:bookmarkEnd w:id="57"/>
      <w:bookmarkEnd w:id="58"/>
      <w:bookmarkEnd w:id="59"/>
      <w:bookmarkEnd w:id="60"/>
      <w:bookmarkEnd w:id="61"/>
      <w:bookmarkEnd w:id="62"/>
      <w:bookmarkEnd w:id="63"/>
      <w:bookmarkEnd w:id="64"/>
      <w:bookmarkEnd w:id="65"/>
      <w:bookmarkEnd w:id="66"/>
      <w:r>
        <w:t>和定义</w:t>
      </w:r>
      <w:bookmarkEnd w:id="67"/>
      <w:bookmarkEnd w:id="68"/>
      <w:bookmarkEnd w:id="69"/>
      <w:bookmarkEnd w:id="70"/>
    </w:p>
    <w:p w14:paraId="20C501F9" w14:textId="77777777" w:rsidR="00CC1951" w:rsidRDefault="00000000" w:rsidP="00067582">
      <w:pPr>
        <w:pStyle w:val="afffffc"/>
        <w:ind w:firstLine="420"/>
      </w:pPr>
      <w:r>
        <w:t>JTS 196-12</w:t>
      </w:r>
      <w:r>
        <w:rPr>
          <w:rFonts w:hint="eastAsia"/>
        </w:rPr>
        <w:t>界定的和下列术语、定义适用于本文件。</w:t>
      </w:r>
    </w:p>
    <w:p w14:paraId="2E7C2B4D" w14:textId="77777777" w:rsidR="00067582" w:rsidRPr="00067582" w:rsidRDefault="00067582" w:rsidP="00067582">
      <w:pPr>
        <w:pStyle w:val="afffffffffffb"/>
        <w:spacing w:line="360" w:lineRule="auto"/>
        <w:rPr>
          <w:rFonts w:ascii="黑体" w:eastAsia="黑体" w:hAnsi="黑体"/>
          <w:bCs/>
          <w:szCs w:val="21"/>
        </w:rPr>
      </w:pPr>
      <w:bookmarkStart w:id="73" w:name="OLE_LINK22"/>
      <w:bookmarkStart w:id="74" w:name="OLE_LINK19"/>
    </w:p>
    <w:p w14:paraId="40E976BD" w14:textId="080E7A72" w:rsidR="00CC1951" w:rsidRPr="00067582" w:rsidRDefault="00000000" w:rsidP="00067582">
      <w:pPr>
        <w:pStyle w:val="afffffffffffb"/>
        <w:numPr>
          <w:ilvl w:val="0"/>
          <w:numId w:val="0"/>
        </w:numPr>
        <w:spacing w:line="360" w:lineRule="auto"/>
        <w:ind w:firstLineChars="202" w:firstLine="424"/>
        <w:rPr>
          <w:rFonts w:ascii="黑体" w:eastAsia="黑体" w:hAnsi="黑体"/>
          <w:bCs/>
          <w:szCs w:val="21"/>
        </w:rPr>
      </w:pPr>
      <w:r w:rsidRPr="00067582">
        <w:rPr>
          <w:rFonts w:ascii="黑体" w:eastAsia="黑体" w:hAnsi="黑体" w:hint="eastAsia"/>
          <w:bCs/>
          <w:szCs w:val="21"/>
        </w:rPr>
        <w:t>油气回收在线监控系统</w:t>
      </w:r>
      <w:bookmarkEnd w:id="73"/>
      <w:bookmarkEnd w:id="74"/>
      <w:r w:rsidRPr="00067582">
        <w:rPr>
          <w:rFonts w:ascii="黑体" w:eastAsia="黑体" w:hAnsi="黑体"/>
          <w:bCs/>
          <w:szCs w:val="21"/>
        </w:rPr>
        <w:t xml:space="preserve">  vapour recovery </w:t>
      </w:r>
      <w:r w:rsidRPr="00067582">
        <w:rPr>
          <w:rFonts w:ascii="黑体" w:eastAsia="黑体" w:hAnsi="黑体" w:hint="eastAsia"/>
          <w:bCs/>
          <w:szCs w:val="21"/>
        </w:rPr>
        <w:t>a</w:t>
      </w:r>
      <w:r w:rsidRPr="00067582">
        <w:rPr>
          <w:rFonts w:ascii="黑体" w:eastAsia="黑体" w:hAnsi="黑体"/>
          <w:bCs/>
          <w:szCs w:val="21"/>
        </w:rPr>
        <w:t>nd treatment online monitoring system</w:t>
      </w:r>
    </w:p>
    <w:p w14:paraId="577CFCDC" w14:textId="77777777" w:rsidR="00CC1951" w:rsidRDefault="00000000" w:rsidP="00067582">
      <w:pPr>
        <w:pStyle w:val="afffffc"/>
        <w:ind w:firstLine="420"/>
      </w:pPr>
      <w:r>
        <w:rPr>
          <w:rFonts w:hint="eastAsia"/>
        </w:rPr>
        <w:t>实时监测油气</w:t>
      </w:r>
      <w:bookmarkStart w:id="75" w:name="OLE_LINK47"/>
      <w:bookmarkStart w:id="76" w:name="OLE_LINK46"/>
      <w:r>
        <w:rPr>
          <w:rFonts w:hint="eastAsia"/>
        </w:rPr>
        <w:t>码头</w:t>
      </w:r>
      <w:bookmarkStart w:id="77" w:name="OLE_LINK24"/>
      <w:r>
        <w:rPr>
          <w:rFonts w:hint="eastAsia"/>
        </w:rPr>
        <w:t>油气回收处理系统</w:t>
      </w:r>
      <w:bookmarkEnd w:id="75"/>
      <w:bookmarkEnd w:id="76"/>
      <w:bookmarkEnd w:id="77"/>
      <w:r>
        <w:rPr>
          <w:rFonts w:hint="eastAsia"/>
        </w:rPr>
        <w:t>（船岸安全装置、油气回收装置、油气处理装置、油气输送管道系统）运行状态、油气回收处理系统安装区域可燃/有毒气体浓度、码头大气环境质量及气象环境等要素的在线系统，当发现异常时可提醒操作人员采取相应的措施，并能记录、存储、处理和传输监控数据。</w:t>
      </w:r>
    </w:p>
    <w:p w14:paraId="70FD79B5" w14:textId="325B6322" w:rsidR="00CC1951" w:rsidRDefault="00000000" w:rsidP="00067582">
      <w:pPr>
        <w:pStyle w:val="affc"/>
        <w:spacing w:before="240" w:after="240"/>
      </w:pPr>
      <w:bookmarkStart w:id="78" w:name="_Toc443470970"/>
      <w:bookmarkStart w:id="79" w:name="_Toc425963984"/>
      <w:bookmarkStart w:id="80" w:name="_Toc10614854"/>
      <w:bookmarkStart w:id="81" w:name="_Toc66953195"/>
      <w:bookmarkStart w:id="82" w:name="_Toc441570242"/>
      <w:bookmarkStart w:id="83" w:name="_Toc425836663"/>
      <w:bookmarkStart w:id="84" w:name="_Toc162875882"/>
      <w:bookmarkStart w:id="85" w:name="_Toc425866538"/>
      <w:bookmarkStart w:id="86" w:name="_Toc120865852"/>
      <w:bookmarkStart w:id="87" w:name="_Toc231039138"/>
      <w:bookmarkStart w:id="88" w:name="_Toc114667873"/>
      <w:bookmarkStart w:id="89" w:name="_Toc425866232"/>
      <w:bookmarkEnd w:id="71"/>
      <w:bookmarkEnd w:id="72"/>
      <w:r>
        <w:t>系统</w:t>
      </w:r>
      <w:r>
        <w:rPr>
          <w:rFonts w:hint="eastAsia"/>
        </w:rPr>
        <w:t>构成与</w:t>
      </w:r>
      <w:r>
        <w:t>配置</w:t>
      </w:r>
      <w:bookmarkEnd w:id="78"/>
      <w:bookmarkEnd w:id="79"/>
      <w:bookmarkEnd w:id="80"/>
      <w:bookmarkEnd w:id="81"/>
      <w:bookmarkEnd w:id="82"/>
      <w:bookmarkEnd w:id="83"/>
      <w:bookmarkEnd w:id="84"/>
      <w:bookmarkEnd w:id="85"/>
      <w:bookmarkEnd w:id="86"/>
      <w:bookmarkEnd w:id="87"/>
      <w:bookmarkEnd w:id="88"/>
      <w:bookmarkEnd w:id="89"/>
    </w:p>
    <w:p w14:paraId="47330346" w14:textId="18079BBD" w:rsidR="00CC1951" w:rsidRDefault="00000000" w:rsidP="00067582">
      <w:pPr>
        <w:pStyle w:val="affd"/>
        <w:spacing w:before="120" w:after="120"/>
      </w:pPr>
      <w:r>
        <w:t>系统构成</w:t>
      </w:r>
    </w:p>
    <w:p w14:paraId="0B116B46" w14:textId="77777777" w:rsidR="00CC1951" w:rsidRDefault="00000000" w:rsidP="00067582">
      <w:pPr>
        <w:pStyle w:val="afffffc"/>
        <w:ind w:firstLine="420"/>
      </w:pPr>
      <w:r>
        <w:lastRenderedPageBreak/>
        <w:t>码头油气</w:t>
      </w:r>
      <w:r>
        <w:rPr>
          <w:rFonts w:hint="eastAsia"/>
        </w:rPr>
        <w:t>回收</w:t>
      </w:r>
      <w:r>
        <w:t>在线</w:t>
      </w:r>
      <w:r>
        <w:rPr>
          <w:rFonts w:hint="eastAsia"/>
        </w:rPr>
        <w:t>监测</w:t>
      </w:r>
      <w:r>
        <w:t>系统（以下简称在线</w:t>
      </w:r>
      <w:r>
        <w:rPr>
          <w:rFonts w:hint="eastAsia"/>
        </w:rPr>
        <w:t>监测</w:t>
      </w:r>
      <w:r>
        <w:t>系统）</w:t>
      </w:r>
      <w:r>
        <w:rPr>
          <w:rFonts w:hint="eastAsia"/>
        </w:rPr>
        <w:t>应包括监测点位布设，监测设备，数据采集、传输与存储，数据处理等内容，系统结构见图4</w:t>
      </w:r>
      <w:r>
        <w:t>.</w:t>
      </w:r>
      <w:r>
        <w:rPr>
          <w:rFonts w:hint="eastAsia"/>
        </w:rPr>
        <w:t>1。数据处理应包括对所采集数据的处理、分析和评估。</w:t>
      </w:r>
    </w:p>
    <w:p w14:paraId="364D23EA" w14:textId="77777777" w:rsidR="00CC1951" w:rsidRDefault="00000000">
      <w:pPr>
        <w:spacing w:line="360" w:lineRule="auto"/>
        <w:jc w:val="center"/>
        <w:rPr>
          <w:rFonts w:ascii="Times New Roman" w:hAnsi="Times New Roman"/>
          <w:sz w:val="24"/>
        </w:rPr>
      </w:pPr>
      <w:r>
        <w:rPr>
          <w:noProof/>
        </w:rPr>
        <w:drawing>
          <wp:inline distT="0" distB="0" distL="0" distR="0" wp14:anchorId="5159E587" wp14:editId="00C7474F">
            <wp:extent cx="5939790" cy="3139440"/>
            <wp:effectExtent l="0" t="0" r="381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939790" cy="3139511"/>
                    </a:xfrm>
                    <a:prstGeom prst="rect">
                      <a:avLst/>
                    </a:prstGeom>
                    <a:noFill/>
                    <a:ln>
                      <a:noFill/>
                    </a:ln>
                  </pic:spPr>
                </pic:pic>
              </a:graphicData>
            </a:graphic>
          </wp:inline>
        </w:drawing>
      </w:r>
    </w:p>
    <w:p w14:paraId="4867866C" w14:textId="2D67762B" w:rsidR="00CC1951" w:rsidRDefault="00000000" w:rsidP="00067582">
      <w:pPr>
        <w:pStyle w:val="afd"/>
        <w:spacing w:before="120" w:after="120"/>
      </w:pPr>
      <w:r>
        <w:rPr>
          <w:rFonts w:hint="eastAsia"/>
        </w:rPr>
        <w:t>码头油气回收</w:t>
      </w:r>
      <w:r>
        <w:t>在线监测系统</w:t>
      </w:r>
      <w:r>
        <w:rPr>
          <w:rFonts w:hint="eastAsia"/>
        </w:rPr>
        <w:t>结构图</w:t>
      </w:r>
    </w:p>
    <w:p w14:paraId="469CC2D6" w14:textId="2C90B884" w:rsidR="00CC1951" w:rsidRDefault="00000000" w:rsidP="00067582">
      <w:pPr>
        <w:pStyle w:val="affd"/>
        <w:spacing w:before="120" w:after="120"/>
      </w:pPr>
      <w:bookmarkStart w:id="90" w:name="OLE_LINK42"/>
      <w:bookmarkStart w:id="91" w:name="OLE_LINK43"/>
      <w:r>
        <w:rPr>
          <w:rFonts w:hint="eastAsia"/>
        </w:rPr>
        <w:t>系统功能与配置</w:t>
      </w:r>
      <w:bookmarkEnd w:id="90"/>
      <w:bookmarkEnd w:id="91"/>
    </w:p>
    <w:p w14:paraId="06EB7146" w14:textId="69778992" w:rsidR="00CC1951" w:rsidRDefault="00000000" w:rsidP="00067582">
      <w:pPr>
        <w:pStyle w:val="afffffffff8"/>
      </w:pPr>
      <w:r>
        <w:rPr>
          <w:rFonts w:hint="eastAsia"/>
        </w:rPr>
        <w:t>在线监控系统应具备监测、预警报警、</w:t>
      </w:r>
      <w:r>
        <w:t>远程数据通讯</w:t>
      </w:r>
      <w:r>
        <w:rPr>
          <w:rFonts w:hint="eastAsia"/>
        </w:rPr>
        <w:t>、</w:t>
      </w:r>
      <w:r>
        <w:t>数据传输协议</w:t>
      </w:r>
      <w:r>
        <w:rPr>
          <w:rFonts w:hint="eastAsia"/>
        </w:rPr>
        <w:t>检测等功能，系统功能与配置见表4</w:t>
      </w:r>
      <w:r>
        <w:t>.2</w:t>
      </w:r>
      <w:r>
        <w:rPr>
          <w:rFonts w:hint="eastAsia"/>
        </w:rPr>
        <w:t>。</w:t>
      </w:r>
    </w:p>
    <w:p w14:paraId="116542A1" w14:textId="0A8FF2DA" w:rsidR="00CC1951" w:rsidRDefault="00000000" w:rsidP="00067582">
      <w:pPr>
        <w:pStyle w:val="aff2"/>
        <w:spacing w:before="120" w:after="120"/>
      </w:pPr>
      <w:r>
        <w:rPr>
          <w:rFonts w:hint="eastAsia"/>
        </w:rPr>
        <w:t>系统功能与配置</w:t>
      </w:r>
    </w:p>
    <w:tbl>
      <w:tblPr>
        <w:tblStyle w:val="affffd"/>
        <w:tblW w:w="0" w:type="auto"/>
        <w:jc w:val="center"/>
        <w:tblLook w:val="04A0" w:firstRow="1" w:lastRow="0" w:firstColumn="1" w:lastColumn="0" w:noHBand="0" w:noVBand="1"/>
      </w:tblPr>
      <w:tblGrid>
        <w:gridCol w:w="809"/>
        <w:gridCol w:w="1044"/>
        <w:gridCol w:w="1504"/>
        <w:gridCol w:w="5143"/>
        <w:gridCol w:w="844"/>
      </w:tblGrid>
      <w:tr w:rsidR="00CC1951" w14:paraId="2279315A" w14:textId="77777777">
        <w:trPr>
          <w:jc w:val="center"/>
        </w:trPr>
        <w:tc>
          <w:tcPr>
            <w:tcW w:w="809" w:type="dxa"/>
            <w:vMerge w:val="restart"/>
            <w:vAlign w:val="center"/>
          </w:tcPr>
          <w:p w14:paraId="74B9D6CD" w14:textId="77777777" w:rsidR="00CC1951" w:rsidRPr="00067582" w:rsidRDefault="00000000">
            <w:pPr>
              <w:snapToGrid w:val="0"/>
              <w:spacing w:line="240" w:lineRule="auto"/>
              <w:jc w:val="center"/>
              <w:rPr>
                <w:rFonts w:ascii="宋体" w:hAnsi="宋体"/>
                <w:sz w:val="18"/>
                <w:szCs w:val="18"/>
              </w:rPr>
            </w:pPr>
            <w:r w:rsidRPr="00067582">
              <w:rPr>
                <w:rFonts w:ascii="宋体" w:hAnsi="宋体" w:hint="eastAsia"/>
                <w:sz w:val="18"/>
                <w:szCs w:val="18"/>
              </w:rPr>
              <w:t>系统配置</w:t>
            </w:r>
          </w:p>
        </w:tc>
        <w:tc>
          <w:tcPr>
            <w:tcW w:w="7691" w:type="dxa"/>
            <w:gridSpan w:val="3"/>
            <w:vAlign w:val="center"/>
          </w:tcPr>
          <w:p w14:paraId="18727F25" w14:textId="77777777" w:rsidR="00CC1951" w:rsidRPr="00067582" w:rsidRDefault="00000000">
            <w:pPr>
              <w:snapToGrid w:val="0"/>
              <w:spacing w:line="240" w:lineRule="auto"/>
              <w:jc w:val="center"/>
              <w:rPr>
                <w:rFonts w:ascii="宋体" w:hAnsi="宋体"/>
                <w:sz w:val="18"/>
                <w:szCs w:val="18"/>
              </w:rPr>
            </w:pPr>
            <w:r w:rsidRPr="00067582">
              <w:rPr>
                <w:rFonts w:ascii="宋体" w:hAnsi="宋体" w:hint="eastAsia"/>
                <w:sz w:val="18"/>
                <w:szCs w:val="18"/>
              </w:rPr>
              <w:t>系统功能</w:t>
            </w:r>
          </w:p>
        </w:tc>
        <w:tc>
          <w:tcPr>
            <w:tcW w:w="844" w:type="dxa"/>
            <w:vMerge w:val="restart"/>
            <w:vAlign w:val="center"/>
          </w:tcPr>
          <w:p w14:paraId="7B846DE7" w14:textId="77777777" w:rsidR="00CC1951" w:rsidRDefault="00000000">
            <w:pPr>
              <w:snapToGrid w:val="0"/>
              <w:spacing w:line="240" w:lineRule="auto"/>
              <w:jc w:val="center"/>
              <w:rPr>
                <w:rFonts w:ascii="Times New Roman" w:hAnsi="Times New Roman"/>
              </w:rPr>
            </w:pPr>
            <w:r>
              <w:rPr>
                <w:rFonts w:ascii="Times New Roman" w:hAnsi="Times New Roman" w:hint="eastAsia"/>
              </w:rPr>
              <w:t>配置要求</w:t>
            </w:r>
          </w:p>
        </w:tc>
      </w:tr>
      <w:tr w:rsidR="00CC1951" w14:paraId="68A32F97" w14:textId="77777777">
        <w:trPr>
          <w:jc w:val="center"/>
        </w:trPr>
        <w:tc>
          <w:tcPr>
            <w:tcW w:w="809" w:type="dxa"/>
            <w:vMerge/>
            <w:vAlign w:val="center"/>
          </w:tcPr>
          <w:p w14:paraId="1E671C0B" w14:textId="77777777" w:rsidR="00CC1951" w:rsidRPr="00067582" w:rsidRDefault="00CC1951">
            <w:pPr>
              <w:snapToGrid w:val="0"/>
              <w:spacing w:line="240" w:lineRule="auto"/>
              <w:jc w:val="center"/>
              <w:rPr>
                <w:rFonts w:ascii="宋体" w:hAnsi="宋体"/>
                <w:sz w:val="18"/>
                <w:szCs w:val="18"/>
              </w:rPr>
            </w:pPr>
          </w:p>
        </w:tc>
        <w:tc>
          <w:tcPr>
            <w:tcW w:w="2548" w:type="dxa"/>
            <w:gridSpan w:val="2"/>
            <w:vAlign w:val="center"/>
          </w:tcPr>
          <w:p w14:paraId="74AB9D5F" w14:textId="77777777" w:rsidR="00CC1951" w:rsidRPr="00067582" w:rsidRDefault="00000000">
            <w:pPr>
              <w:snapToGrid w:val="0"/>
              <w:spacing w:line="240" w:lineRule="auto"/>
              <w:jc w:val="center"/>
              <w:rPr>
                <w:rFonts w:ascii="宋体" w:hAnsi="宋体"/>
                <w:sz w:val="18"/>
                <w:szCs w:val="18"/>
              </w:rPr>
            </w:pPr>
            <w:r w:rsidRPr="00067582">
              <w:rPr>
                <w:rFonts w:ascii="宋体" w:hAnsi="宋体" w:hint="eastAsia"/>
                <w:sz w:val="18"/>
                <w:szCs w:val="18"/>
              </w:rPr>
              <w:t>技术指标</w:t>
            </w:r>
          </w:p>
        </w:tc>
        <w:tc>
          <w:tcPr>
            <w:tcW w:w="5143" w:type="dxa"/>
            <w:vAlign w:val="center"/>
          </w:tcPr>
          <w:p w14:paraId="76C13B5F" w14:textId="77777777" w:rsidR="00CC1951" w:rsidRPr="00067582" w:rsidRDefault="00000000">
            <w:pPr>
              <w:snapToGrid w:val="0"/>
              <w:spacing w:line="240" w:lineRule="auto"/>
              <w:jc w:val="center"/>
              <w:rPr>
                <w:rFonts w:ascii="宋体" w:hAnsi="宋体"/>
                <w:sz w:val="18"/>
                <w:szCs w:val="18"/>
              </w:rPr>
            </w:pPr>
            <w:r w:rsidRPr="00067582">
              <w:rPr>
                <w:rFonts w:ascii="宋体" w:hAnsi="宋体" w:hint="eastAsia"/>
                <w:sz w:val="18"/>
                <w:szCs w:val="18"/>
              </w:rPr>
              <w:t>技术要求</w:t>
            </w:r>
          </w:p>
        </w:tc>
        <w:tc>
          <w:tcPr>
            <w:tcW w:w="844" w:type="dxa"/>
            <w:vMerge/>
            <w:vAlign w:val="center"/>
          </w:tcPr>
          <w:p w14:paraId="6E0FA112" w14:textId="77777777" w:rsidR="00CC1951" w:rsidRDefault="00CC1951">
            <w:pPr>
              <w:snapToGrid w:val="0"/>
              <w:spacing w:line="240" w:lineRule="auto"/>
              <w:jc w:val="center"/>
              <w:rPr>
                <w:rFonts w:ascii="Times New Roman" w:hAnsi="Times New Roman"/>
              </w:rPr>
            </w:pPr>
          </w:p>
        </w:tc>
      </w:tr>
      <w:tr w:rsidR="00CC1951" w14:paraId="70C63E49" w14:textId="77777777">
        <w:trPr>
          <w:jc w:val="center"/>
        </w:trPr>
        <w:tc>
          <w:tcPr>
            <w:tcW w:w="809" w:type="dxa"/>
            <w:vMerge w:val="restart"/>
            <w:vAlign w:val="center"/>
          </w:tcPr>
          <w:p w14:paraId="57659E07" w14:textId="77777777" w:rsidR="00CC1951" w:rsidRPr="00067582" w:rsidRDefault="00000000">
            <w:pPr>
              <w:snapToGrid w:val="0"/>
              <w:spacing w:line="240" w:lineRule="auto"/>
              <w:jc w:val="center"/>
              <w:rPr>
                <w:rFonts w:ascii="宋体" w:hAnsi="宋体"/>
                <w:sz w:val="18"/>
                <w:szCs w:val="18"/>
              </w:rPr>
            </w:pPr>
            <w:r w:rsidRPr="00067582">
              <w:rPr>
                <w:rFonts w:ascii="宋体" w:hAnsi="宋体" w:hint="eastAsia"/>
                <w:sz w:val="18"/>
                <w:szCs w:val="18"/>
              </w:rPr>
              <w:t>监测设备</w:t>
            </w:r>
          </w:p>
        </w:tc>
        <w:tc>
          <w:tcPr>
            <w:tcW w:w="1044" w:type="dxa"/>
            <w:vMerge w:val="restart"/>
            <w:vAlign w:val="center"/>
          </w:tcPr>
          <w:p w14:paraId="706C5B24" w14:textId="77777777" w:rsidR="00CC1951" w:rsidRPr="00067582" w:rsidRDefault="00000000">
            <w:pPr>
              <w:snapToGrid w:val="0"/>
              <w:spacing w:line="240" w:lineRule="auto"/>
              <w:jc w:val="center"/>
              <w:rPr>
                <w:rFonts w:ascii="宋体" w:hAnsi="宋体"/>
                <w:sz w:val="18"/>
                <w:szCs w:val="18"/>
              </w:rPr>
            </w:pPr>
            <w:r w:rsidRPr="00067582">
              <w:rPr>
                <w:rFonts w:ascii="宋体" w:hAnsi="宋体" w:hint="eastAsia"/>
                <w:sz w:val="18"/>
                <w:szCs w:val="18"/>
              </w:rPr>
              <w:t>岸船安全装置</w:t>
            </w:r>
          </w:p>
        </w:tc>
        <w:tc>
          <w:tcPr>
            <w:tcW w:w="1504" w:type="dxa"/>
            <w:vAlign w:val="center"/>
          </w:tcPr>
          <w:p w14:paraId="07F163CD" w14:textId="77777777" w:rsidR="00CC1951" w:rsidRPr="00067582" w:rsidRDefault="00000000">
            <w:pPr>
              <w:snapToGrid w:val="0"/>
              <w:spacing w:line="240" w:lineRule="auto"/>
              <w:jc w:val="center"/>
              <w:rPr>
                <w:rFonts w:ascii="宋体" w:hAnsi="宋体"/>
                <w:sz w:val="18"/>
                <w:szCs w:val="18"/>
              </w:rPr>
            </w:pPr>
            <w:r w:rsidRPr="00067582">
              <w:rPr>
                <w:rFonts w:ascii="宋体" w:hAnsi="宋体" w:hint="eastAsia"/>
                <w:sz w:val="18"/>
                <w:szCs w:val="18"/>
              </w:rPr>
              <w:t>氧含量</w:t>
            </w:r>
          </w:p>
        </w:tc>
        <w:tc>
          <w:tcPr>
            <w:tcW w:w="5143" w:type="dxa"/>
            <w:vAlign w:val="center"/>
          </w:tcPr>
          <w:p w14:paraId="528E5C5B" w14:textId="77777777" w:rsidR="00CC1951" w:rsidRPr="00067582" w:rsidRDefault="00000000">
            <w:pPr>
              <w:snapToGrid w:val="0"/>
              <w:spacing w:line="240" w:lineRule="auto"/>
              <w:rPr>
                <w:rFonts w:ascii="宋体" w:hAnsi="宋体"/>
                <w:sz w:val="18"/>
                <w:szCs w:val="18"/>
              </w:rPr>
            </w:pPr>
            <w:r w:rsidRPr="00067582">
              <w:rPr>
                <w:rFonts w:ascii="宋体" w:hAnsi="宋体" w:hint="eastAsia"/>
                <w:sz w:val="18"/>
                <w:szCs w:val="18"/>
              </w:rPr>
              <w:t>采用氧含量传感器进行监测</w:t>
            </w:r>
          </w:p>
        </w:tc>
        <w:tc>
          <w:tcPr>
            <w:tcW w:w="844" w:type="dxa"/>
            <w:vAlign w:val="center"/>
          </w:tcPr>
          <w:p w14:paraId="3A79E155" w14:textId="77777777" w:rsidR="00CC1951" w:rsidRDefault="00000000">
            <w:pPr>
              <w:snapToGrid w:val="0"/>
              <w:spacing w:line="240" w:lineRule="auto"/>
              <w:jc w:val="center"/>
              <w:rPr>
                <w:rFonts w:ascii="Times New Roman" w:hAnsi="Times New Roman"/>
              </w:rPr>
            </w:pPr>
            <w:r>
              <w:rPr>
                <w:rFonts w:ascii="宋体" w:hAnsi="宋体" w:hint="eastAsia"/>
                <w:sz w:val="24"/>
              </w:rPr>
              <w:t>●</w:t>
            </w:r>
          </w:p>
        </w:tc>
      </w:tr>
      <w:tr w:rsidR="00CC1951" w14:paraId="257253EB" w14:textId="77777777">
        <w:trPr>
          <w:jc w:val="center"/>
        </w:trPr>
        <w:tc>
          <w:tcPr>
            <w:tcW w:w="809" w:type="dxa"/>
            <w:vMerge/>
            <w:vAlign w:val="center"/>
          </w:tcPr>
          <w:p w14:paraId="00507082" w14:textId="77777777" w:rsidR="00CC1951" w:rsidRPr="00067582" w:rsidRDefault="00CC1951">
            <w:pPr>
              <w:snapToGrid w:val="0"/>
              <w:spacing w:line="240" w:lineRule="auto"/>
              <w:jc w:val="center"/>
              <w:rPr>
                <w:rFonts w:ascii="宋体" w:hAnsi="宋体"/>
                <w:sz w:val="18"/>
                <w:szCs w:val="18"/>
              </w:rPr>
            </w:pPr>
          </w:p>
        </w:tc>
        <w:tc>
          <w:tcPr>
            <w:tcW w:w="1044" w:type="dxa"/>
            <w:vMerge/>
            <w:vAlign w:val="center"/>
          </w:tcPr>
          <w:p w14:paraId="28F8D39D" w14:textId="77777777" w:rsidR="00CC1951" w:rsidRPr="00067582" w:rsidRDefault="00CC1951">
            <w:pPr>
              <w:snapToGrid w:val="0"/>
              <w:spacing w:line="240" w:lineRule="auto"/>
              <w:jc w:val="center"/>
              <w:rPr>
                <w:rFonts w:ascii="宋体" w:hAnsi="宋体"/>
                <w:sz w:val="18"/>
                <w:szCs w:val="18"/>
              </w:rPr>
            </w:pPr>
          </w:p>
        </w:tc>
        <w:tc>
          <w:tcPr>
            <w:tcW w:w="1504" w:type="dxa"/>
            <w:vAlign w:val="center"/>
          </w:tcPr>
          <w:p w14:paraId="6CDB0434" w14:textId="77777777" w:rsidR="00CC1951" w:rsidRPr="00067582" w:rsidRDefault="00000000">
            <w:pPr>
              <w:snapToGrid w:val="0"/>
              <w:spacing w:line="240" w:lineRule="auto"/>
              <w:jc w:val="center"/>
              <w:rPr>
                <w:rFonts w:ascii="宋体" w:hAnsi="宋体"/>
                <w:sz w:val="18"/>
                <w:szCs w:val="18"/>
              </w:rPr>
            </w:pPr>
            <w:r w:rsidRPr="00067582">
              <w:rPr>
                <w:rFonts w:ascii="宋体" w:hAnsi="宋体" w:hint="eastAsia"/>
                <w:sz w:val="18"/>
                <w:szCs w:val="18"/>
              </w:rPr>
              <w:t>压力</w:t>
            </w:r>
          </w:p>
        </w:tc>
        <w:tc>
          <w:tcPr>
            <w:tcW w:w="5143" w:type="dxa"/>
            <w:vAlign w:val="center"/>
          </w:tcPr>
          <w:p w14:paraId="293D22C6" w14:textId="77777777" w:rsidR="00CC1951" w:rsidRPr="00067582" w:rsidRDefault="00000000">
            <w:pPr>
              <w:snapToGrid w:val="0"/>
              <w:spacing w:line="240" w:lineRule="auto"/>
              <w:rPr>
                <w:rFonts w:ascii="宋体" w:hAnsi="宋体"/>
                <w:sz w:val="18"/>
                <w:szCs w:val="18"/>
              </w:rPr>
            </w:pPr>
            <w:r w:rsidRPr="00067582">
              <w:rPr>
                <w:rFonts w:ascii="宋体" w:hAnsi="宋体" w:hint="eastAsia"/>
                <w:sz w:val="18"/>
                <w:szCs w:val="18"/>
              </w:rPr>
              <w:t>采用压力传感器进行监测</w:t>
            </w:r>
          </w:p>
        </w:tc>
        <w:tc>
          <w:tcPr>
            <w:tcW w:w="844" w:type="dxa"/>
            <w:vAlign w:val="center"/>
          </w:tcPr>
          <w:p w14:paraId="296BBE5A" w14:textId="77777777" w:rsidR="00CC1951" w:rsidRDefault="00000000">
            <w:pPr>
              <w:snapToGrid w:val="0"/>
              <w:spacing w:line="240" w:lineRule="auto"/>
              <w:jc w:val="center"/>
              <w:rPr>
                <w:rFonts w:ascii="Times New Roman" w:hAnsi="Times New Roman"/>
              </w:rPr>
            </w:pPr>
            <w:r>
              <w:rPr>
                <w:rFonts w:ascii="宋体" w:hAnsi="宋体" w:hint="eastAsia"/>
                <w:sz w:val="24"/>
              </w:rPr>
              <w:t>●</w:t>
            </w:r>
          </w:p>
        </w:tc>
      </w:tr>
      <w:tr w:rsidR="00CC1951" w14:paraId="34080FDD" w14:textId="77777777">
        <w:trPr>
          <w:jc w:val="center"/>
        </w:trPr>
        <w:tc>
          <w:tcPr>
            <w:tcW w:w="809" w:type="dxa"/>
            <w:vMerge/>
            <w:vAlign w:val="center"/>
          </w:tcPr>
          <w:p w14:paraId="2E0A3451" w14:textId="77777777" w:rsidR="00CC1951" w:rsidRPr="00067582" w:rsidRDefault="00CC1951">
            <w:pPr>
              <w:snapToGrid w:val="0"/>
              <w:spacing w:line="240" w:lineRule="auto"/>
              <w:jc w:val="center"/>
              <w:rPr>
                <w:rFonts w:ascii="宋体" w:hAnsi="宋体"/>
                <w:sz w:val="18"/>
                <w:szCs w:val="18"/>
              </w:rPr>
            </w:pPr>
          </w:p>
        </w:tc>
        <w:tc>
          <w:tcPr>
            <w:tcW w:w="1044" w:type="dxa"/>
            <w:vMerge/>
            <w:vAlign w:val="center"/>
          </w:tcPr>
          <w:p w14:paraId="5885C803" w14:textId="77777777" w:rsidR="00CC1951" w:rsidRPr="00067582" w:rsidRDefault="00CC1951">
            <w:pPr>
              <w:snapToGrid w:val="0"/>
              <w:spacing w:line="240" w:lineRule="auto"/>
              <w:jc w:val="center"/>
              <w:rPr>
                <w:rFonts w:ascii="宋体" w:hAnsi="宋体"/>
                <w:sz w:val="18"/>
                <w:szCs w:val="18"/>
              </w:rPr>
            </w:pPr>
          </w:p>
        </w:tc>
        <w:tc>
          <w:tcPr>
            <w:tcW w:w="1504" w:type="dxa"/>
            <w:vAlign w:val="center"/>
          </w:tcPr>
          <w:p w14:paraId="1F570AF6" w14:textId="77777777" w:rsidR="00CC1951" w:rsidRPr="00067582" w:rsidRDefault="00000000">
            <w:pPr>
              <w:snapToGrid w:val="0"/>
              <w:spacing w:line="240" w:lineRule="auto"/>
              <w:jc w:val="center"/>
              <w:rPr>
                <w:rFonts w:ascii="宋体" w:hAnsi="宋体"/>
                <w:sz w:val="18"/>
                <w:szCs w:val="18"/>
              </w:rPr>
            </w:pPr>
            <w:r w:rsidRPr="00067582">
              <w:rPr>
                <w:rFonts w:ascii="宋体" w:hAnsi="宋体" w:hint="eastAsia"/>
                <w:sz w:val="18"/>
                <w:szCs w:val="18"/>
              </w:rPr>
              <w:t>流量</w:t>
            </w:r>
          </w:p>
        </w:tc>
        <w:tc>
          <w:tcPr>
            <w:tcW w:w="5143" w:type="dxa"/>
            <w:vAlign w:val="center"/>
          </w:tcPr>
          <w:p w14:paraId="694C3A1C" w14:textId="77777777" w:rsidR="00CC1951" w:rsidRPr="00067582" w:rsidRDefault="00000000">
            <w:pPr>
              <w:snapToGrid w:val="0"/>
              <w:spacing w:line="240" w:lineRule="auto"/>
              <w:rPr>
                <w:rFonts w:ascii="宋体" w:hAnsi="宋体"/>
                <w:sz w:val="18"/>
                <w:szCs w:val="18"/>
              </w:rPr>
            </w:pPr>
            <w:r w:rsidRPr="00067582">
              <w:rPr>
                <w:rFonts w:ascii="宋体" w:hAnsi="宋体" w:hint="eastAsia"/>
                <w:sz w:val="18"/>
                <w:szCs w:val="18"/>
              </w:rPr>
              <w:t>采用气体流量计进行监测</w:t>
            </w:r>
          </w:p>
        </w:tc>
        <w:tc>
          <w:tcPr>
            <w:tcW w:w="844" w:type="dxa"/>
            <w:vAlign w:val="center"/>
          </w:tcPr>
          <w:p w14:paraId="2C5E2D99" w14:textId="77777777" w:rsidR="00CC1951" w:rsidRDefault="00000000">
            <w:pPr>
              <w:snapToGrid w:val="0"/>
              <w:spacing w:line="240" w:lineRule="auto"/>
              <w:jc w:val="center"/>
              <w:rPr>
                <w:rFonts w:ascii="Times New Roman" w:hAnsi="Times New Roman"/>
              </w:rPr>
            </w:pPr>
            <w:r>
              <w:rPr>
                <w:rFonts w:ascii="宋体" w:hAnsi="宋体" w:hint="eastAsia"/>
                <w:sz w:val="24"/>
              </w:rPr>
              <w:t>●</w:t>
            </w:r>
          </w:p>
        </w:tc>
      </w:tr>
      <w:tr w:rsidR="00CC1951" w14:paraId="022810A9" w14:textId="77777777">
        <w:trPr>
          <w:jc w:val="center"/>
        </w:trPr>
        <w:tc>
          <w:tcPr>
            <w:tcW w:w="809" w:type="dxa"/>
            <w:vMerge/>
            <w:vAlign w:val="center"/>
          </w:tcPr>
          <w:p w14:paraId="34555D7D" w14:textId="77777777" w:rsidR="00CC1951" w:rsidRPr="00067582" w:rsidRDefault="00CC1951">
            <w:pPr>
              <w:snapToGrid w:val="0"/>
              <w:spacing w:line="240" w:lineRule="auto"/>
              <w:jc w:val="center"/>
              <w:rPr>
                <w:rFonts w:ascii="宋体" w:hAnsi="宋体"/>
                <w:sz w:val="18"/>
                <w:szCs w:val="18"/>
              </w:rPr>
            </w:pPr>
          </w:p>
        </w:tc>
        <w:tc>
          <w:tcPr>
            <w:tcW w:w="1044" w:type="dxa"/>
            <w:vMerge/>
            <w:vAlign w:val="center"/>
          </w:tcPr>
          <w:p w14:paraId="49F053D5" w14:textId="77777777" w:rsidR="00CC1951" w:rsidRPr="00067582" w:rsidRDefault="00CC1951">
            <w:pPr>
              <w:snapToGrid w:val="0"/>
              <w:spacing w:line="240" w:lineRule="auto"/>
              <w:jc w:val="center"/>
              <w:rPr>
                <w:rFonts w:ascii="宋体" w:hAnsi="宋体"/>
                <w:sz w:val="18"/>
                <w:szCs w:val="18"/>
              </w:rPr>
            </w:pPr>
          </w:p>
        </w:tc>
        <w:tc>
          <w:tcPr>
            <w:tcW w:w="1504" w:type="dxa"/>
            <w:vAlign w:val="center"/>
          </w:tcPr>
          <w:p w14:paraId="23CD00E6" w14:textId="77777777" w:rsidR="00CC1951" w:rsidRPr="00067582" w:rsidRDefault="00000000">
            <w:pPr>
              <w:snapToGrid w:val="0"/>
              <w:spacing w:line="240" w:lineRule="auto"/>
              <w:jc w:val="center"/>
              <w:rPr>
                <w:rFonts w:ascii="宋体" w:hAnsi="宋体"/>
                <w:sz w:val="18"/>
                <w:szCs w:val="18"/>
              </w:rPr>
            </w:pPr>
            <w:r w:rsidRPr="00067582">
              <w:rPr>
                <w:rFonts w:ascii="宋体" w:hAnsi="宋体" w:hint="eastAsia"/>
                <w:sz w:val="18"/>
                <w:szCs w:val="18"/>
              </w:rPr>
              <w:t>温度</w:t>
            </w:r>
          </w:p>
        </w:tc>
        <w:tc>
          <w:tcPr>
            <w:tcW w:w="5143" w:type="dxa"/>
            <w:vAlign w:val="center"/>
          </w:tcPr>
          <w:p w14:paraId="0AA84E53" w14:textId="77777777" w:rsidR="00CC1951" w:rsidRPr="00067582" w:rsidRDefault="00000000">
            <w:pPr>
              <w:snapToGrid w:val="0"/>
              <w:spacing w:line="240" w:lineRule="auto"/>
              <w:rPr>
                <w:rFonts w:ascii="宋体" w:hAnsi="宋体"/>
                <w:sz w:val="18"/>
                <w:szCs w:val="18"/>
              </w:rPr>
            </w:pPr>
            <w:r w:rsidRPr="00067582">
              <w:rPr>
                <w:rFonts w:ascii="宋体" w:hAnsi="宋体" w:hint="eastAsia"/>
                <w:sz w:val="18"/>
                <w:szCs w:val="18"/>
              </w:rPr>
              <w:t>采用温度传感器进行监测</w:t>
            </w:r>
          </w:p>
        </w:tc>
        <w:tc>
          <w:tcPr>
            <w:tcW w:w="844" w:type="dxa"/>
            <w:vAlign w:val="center"/>
          </w:tcPr>
          <w:p w14:paraId="75D186AA" w14:textId="77777777" w:rsidR="00CC1951" w:rsidRDefault="00000000">
            <w:pPr>
              <w:snapToGrid w:val="0"/>
              <w:spacing w:line="240" w:lineRule="auto"/>
              <w:jc w:val="center"/>
              <w:rPr>
                <w:rFonts w:ascii="Times New Roman" w:hAnsi="Times New Roman"/>
              </w:rPr>
            </w:pPr>
            <w:r>
              <w:rPr>
                <w:rFonts w:ascii="宋体" w:hAnsi="宋体" w:hint="eastAsia"/>
                <w:sz w:val="24"/>
              </w:rPr>
              <w:t>●</w:t>
            </w:r>
          </w:p>
        </w:tc>
      </w:tr>
      <w:tr w:rsidR="00CC1951" w14:paraId="3B538D7C" w14:textId="77777777">
        <w:trPr>
          <w:jc w:val="center"/>
        </w:trPr>
        <w:tc>
          <w:tcPr>
            <w:tcW w:w="809" w:type="dxa"/>
            <w:vMerge/>
            <w:vAlign w:val="center"/>
          </w:tcPr>
          <w:p w14:paraId="5613E242" w14:textId="77777777" w:rsidR="00CC1951" w:rsidRPr="00067582" w:rsidRDefault="00CC1951">
            <w:pPr>
              <w:snapToGrid w:val="0"/>
              <w:spacing w:line="240" w:lineRule="auto"/>
              <w:jc w:val="center"/>
              <w:rPr>
                <w:rFonts w:ascii="宋体" w:hAnsi="宋体"/>
                <w:sz w:val="18"/>
                <w:szCs w:val="18"/>
              </w:rPr>
            </w:pPr>
          </w:p>
        </w:tc>
        <w:tc>
          <w:tcPr>
            <w:tcW w:w="1044" w:type="dxa"/>
            <w:vMerge w:val="restart"/>
            <w:vAlign w:val="center"/>
          </w:tcPr>
          <w:p w14:paraId="53DBE707" w14:textId="77777777" w:rsidR="00CC1951" w:rsidRPr="00067582" w:rsidRDefault="00000000">
            <w:pPr>
              <w:snapToGrid w:val="0"/>
              <w:spacing w:line="240" w:lineRule="auto"/>
              <w:jc w:val="center"/>
              <w:rPr>
                <w:rFonts w:ascii="宋体" w:hAnsi="宋体"/>
                <w:sz w:val="18"/>
                <w:szCs w:val="18"/>
              </w:rPr>
            </w:pPr>
            <w:r w:rsidRPr="00067582">
              <w:rPr>
                <w:rFonts w:ascii="宋体" w:hAnsi="宋体" w:hint="eastAsia"/>
                <w:sz w:val="18"/>
                <w:szCs w:val="18"/>
              </w:rPr>
              <w:t>油气回收处理装置</w:t>
            </w:r>
          </w:p>
        </w:tc>
        <w:tc>
          <w:tcPr>
            <w:tcW w:w="1504" w:type="dxa"/>
            <w:vAlign w:val="center"/>
          </w:tcPr>
          <w:p w14:paraId="363ADB59" w14:textId="77777777" w:rsidR="00CC1951" w:rsidRPr="00067582" w:rsidRDefault="00000000">
            <w:pPr>
              <w:snapToGrid w:val="0"/>
              <w:spacing w:line="240" w:lineRule="auto"/>
              <w:jc w:val="center"/>
              <w:rPr>
                <w:rFonts w:ascii="宋体" w:hAnsi="宋体"/>
                <w:sz w:val="18"/>
                <w:szCs w:val="18"/>
              </w:rPr>
            </w:pPr>
            <w:r w:rsidRPr="00067582">
              <w:rPr>
                <w:rFonts w:ascii="宋体" w:hAnsi="宋体" w:hint="eastAsia"/>
                <w:sz w:val="18"/>
                <w:szCs w:val="18"/>
              </w:rPr>
              <w:t>压力</w:t>
            </w:r>
          </w:p>
        </w:tc>
        <w:tc>
          <w:tcPr>
            <w:tcW w:w="5143" w:type="dxa"/>
            <w:vAlign w:val="center"/>
          </w:tcPr>
          <w:p w14:paraId="0AFDBD14" w14:textId="77777777" w:rsidR="00CC1951" w:rsidRPr="00067582" w:rsidRDefault="00000000">
            <w:pPr>
              <w:snapToGrid w:val="0"/>
              <w:spacing w:line="240" w:lineRule="auto"/>
              <w:rPr>
                <w:rFonts w:ascii="宋体" w:hAnsi="宋体"/>
                <w:sz w:val="18"/>
                <w:szCs w:val="18"/>
              </w:rPr>
            </w:pPr>
            <w:r w:rsidRPr="00067582">
              <w:rPr>
                <w:rFonts w:ascii="宋体" w:hAnsi="宋体" w:hint="eastAsia"/>
                <w:sz w:val="18"/>
                <w:szCs w:val="18"/>
              </w:rPr>
              <w:t>采用压力传感器进行监测</w:t>
            </w:r>
          </w:p>
        </w:tc>
        <w:tc>
          <w:tcPr>
            <w:tcW w:w="844" w:type="dxa"/>
            <w:vAlign w:val="center"/>
          </w:tcPr>
          <w:p w14:paraId="434B5047" w14:textId="77777777" w:rsidR="00CC1951" w:rsidRDefault="00000000">
            <w:pPr>
              <w:snapToGrid w:val="0"/>
              <w:spacing w:line="240" w:lineRule="auto"/>
              <w:jc w:val="center"/>
              <w:rPr>
                <w:rFonts w:ascii="Times New Roman" w:hAnsi="Times New Roman"/>
              </w:rPr>
            </w:pPr>
            <w:r>
              <w:rPr>
                <w:rFonts w:ascii="宋体" w:hAnsi="宋体" w:hint="eastAsia"/>
                <w:sz w:val="24"/>
              </w:rPr>
              <w:t>●</w:t>
            </w:r>
          </w:p>
        </w:tc>
      </w:tr>
      <w:tr w:rsidR="00CC1951" w14:paraId="110FFCC3" w14:textId="77777777">
        <w:trPr>
          <w:jc w:val="center"/>
        </w:trPr>
        <w:tc>
          <w:tcPr>
            <w:tcW w:w="809" w:type="dxa"/>
            <w:vMerge/>
            <w:vAlign w:val="center"/>
          </w:tcPr>
          <w:p w14:paraId="0F6791C9" w14:textId="77777777" w:rsidR="00CC1951" w:rsidRPr="00067582" w:rsidRDefault="00CC1951">
            <w:pPr>
              <w:snapToGrid w:val="0"/>
              <w:spacing w:line="240" w:lineRule="auto"/>
              <w:jc w:val="center"/>
              <w:rPr>
                <w:rFonts w:ascii="宋体" w:hAnsi="宋体"/>
                <w:sz w:val="18"/>
                <w:szCs w:val="18"/>
              </w:rPr>
            </w:pPr>
          </w:p>
        </w:tc>
        <w:tc>
          <w:tcPr>
            <w:tcW w:w="1044" w:type="dxa"/>
            <w:vMerge/>
            <w:vAlign w:val="center"/>
          </w:tcPr>
          <w:p w14:paraId="1350874A" w14:textId="77777777" w:rsidR="00CC1951" w:rsidRPr="00067582" w:rsidRDefault="00CC1951">
            <w:pPr>
              <w:snapToGrid w:val="0"/>
              <w:spacing w:line="240" w:lineRule="auto"/>
              <w:jc w:val="center"/>
              <w:rPr>
                <w:rFonts w:ascii="宋体" w:hAnsi="宋体"/>
                <w:sz w:val="18"/>
                <w:szCs w:val="18"/>
              </w:rPr>
            </w:pPr>
          </w:p>
        </w:tc>
        <w:tc>
          <w:tcPr>
            <w:tcW w:w="1504" w:type="dxa"/>
            <w:vAlign w:val="center"/>
          </w:tcPr>
          <w:p w14:paraId="1362EF5D" w14:textId="77777777" w:rsidR="00CC1951" w:rsidRPr="00067582" w:rsidRDefault="00000000">
            <w:pPr>
              <w:snapToGrid w:val="0"/>
              <w:spacing w:line="240" w:lineRule="auto"/>
              <w:jc w:val="center"/>
              <w:rPr>
                <w:rFonts w:ascii="宋体" w:hAnsi="宋体"/>
                <w:sz w:val="18"/>
                <w:szCs w:val="18"/>
              </w:rPr>
            </w:pPr>
            <w:r w:rsidRPr="00067582">
              <w:rPr>
                <w:rFonts w:ascii="宋体" w:hAnsi="宋体" w:hint="eastAsia"/>
                <w:sz w:val="18"/>
                <w:szCs w:val="18"/>
              </w:rPr>
              <w:t>流量</w:t>
            </w:r>
          </w:p>
        </w:tc>
        <w:tc>
          <w:tcPr>
            <w:tcW w:w="5143" w:type="dxa"/>
            <w:vAlign w:val="center"/>
          </w:tcPr>
          <w:p w14:paraId="55856F37" w14:textId="77777777" w:rsidR="00CC1951" w:rsidRPr="00067582" w:rsidRDefault="00000000">
            <w:pPr>
              <w:snapToGrid w:val="0"/>
              <w:spacing w:line="240" w:lineRule="auto"/>
              <w:rPr>
                <w:rFonts w:ascii="宋体" w:hAnsi="宋体"/>
                <w:sz w:val="18"/>
                <w:szCs w:val="18"/>
              </w:rPr>
            </w:pPr>
            <w:r w:rsidRPr="00067582">
              <w:rPr>
                <w:rFonts w:ascii="宋体" w:hAnsi="宋体" w:hint="eastAsia"/>
                <w:sz w:val="18"/>
                <w:szCs w:val="18"/>
              </w:rPr>
              <w:t>采用气体流量计进行监测</w:t>
            </w:r>
          </w:p>
        </w:tc>
        <w:tc>
          <w:tcPr>
            <w:tcW w:w="844" w:type="dxa"/>
            <w:vAlign w:val="center"/>
          </w:tcPr>
          <w:p w14:paraId="7B08862A" w14:textId="77777777" w:rsidR="00CC1951" w:rsidRDefault="00000000">
            <w:pPr>
              <w:snapToGrid w:val="0"/>
              <w:spacing w:line="240" w:lineRule="auto"/>
              <w:jc w:val="center"/>
              <w:rPr>
                <w:rFonts w:ascii="Times New Roman" w:hAnsi="Times New Roman"/>
              </w:rPr>
            </w:pPr>
            <w:bookmarkStart w:id="92" w:name="OLE_LINK7"/>
            <w:r>
              <w:rPr>
                <w:rFonts w:ascii="宋体" w:hAnsi="宋体" w:hint="eastAsia"/>
                <w:sz w:val="24"/>
              </w:rPr>
              <w:t>●</w:t>
            </w:r>
            <w:bookmarkEnd w:id="92"/>
          </w:p>
        </w:tc>
      </w:tr>
      <w:tr w:rsidR="00CC1951" w14:paraId="63578E78" w14:textId="77777777">
        <w:trPr>
          <w:jc w:val="center"/>
        </w:trPr>
        <w:tc>
          <w:tcPr>
            <w:tcW w:w="809" w:type="dxa"/>
            <w:vMerge/>
            <w:vAlign w:val="center"/>
          </w:tcPr>
          <w:p w14:paraId="2D606FED" w14:textId="77777777" w:rsidR="00CC1951" w:rsidRPr="00067582" w:rsidRDefault="00CC1951">
            <w:pPr>
              <w:snapToGrid w:val="0"/>
              <w:spacing w:line="240" w:lineRule="auto"/>
              <w:jc w:val="center"/>
              <w:rPr>
                <w:rFonts w:ascii="宋体" w:hAnsi="宋体"/>
                <w:sz w:val="18"/>
                <w:szCs w:val="18"/>
              </w:rPr>
            </w:pPr>
          </w:p>
        </w:tc>
        <w:tc>
          <w:tcPr>
            <w:tcW w:w="1044" w:type="dxa"/>
            <w:vMerge/>
            <w:vAlign w:val="center"/>
          </w:tcPr>
          <w:p w14:paraId="67B29B94" w14:textId="77777777" w:rsidR="00CC1951" w:rsidRPr="00067582" w:rsidRDefault="00CC1951">
            <w:pPr>
              <w:snapToGrid w:val="0"/>
              <w:spacing w:line="240" w:lineRule="auto"/>
              <w:jc w:val="center"/>
              <w:rPr>
                <w:rFonts w:ascii="宋体" w:hAnsi="宋体"/>
                <w:sz w:val="18"/>
                <w:szCs w:val="18"/>
              </w:rPr>
            </w:pPr>
          </w:p>
        </w:tc>
        <w:tc>
          <w:tcPr>
            <w:tcW w:w="1504" w:type="dxa"/>
            <w:vAlign w:val="center"/>
          </w:tcPr>
          <w:p w14:paraId="4A077DB8" w14:textId="77777777" w:rsidR="00CC1951" w:rsidRPr="00067582" w:rsidRDefault="00000000">
            <w:pPr>
              <w:snapToGrid w:val="0"/>
              <w:spacing w:line="240" w:lineRule="auto"/>
              <w:jc w:val="center"/>
              <w:rPr>
                <w:rFonts w:ascii="宋体" w:hAnsi="宋体"/>
                <w:sz w:val="18"/>
                <w:szCs w:val="18"/>
              </w:rPr>
            </w:pPr>
            <w:r w:rsidRPr="00067582">
              <w:rPr>
                <w:rFonts w:ascii="宋体" w:hAnsi="宋体" w:hint="eastAsia"/>
                <w:sz w:val="18"/>
                <w:szCs w:val="18"/>
              </w:rPr>
              <w:t>液位</w:t>
            </w:r>
          </w:p>
        </w:tc>
        <w:tc>
          <w:tcPr>
            <w:tcW w:w="5143" w:type="dxa"/>
            <w:vAlign w:val="center"/>
          </w:tcPr>
          <w:p w14:paraId="1C6EC67A" w14:textId="77777777" w:rsidR="00CC1951" w:rsidRPr="00067582" w:rsidRDefault="00000000">
            <w:pPr>
              <w:snapToGrid w:val="0"/>
              <w:spacing w:line="240" w:lineRule="auto"/>
              <w:rPr>
                <w:rFonts w:ascii="宋体" w:hAnsi="宋体"/>
                <w:sz w:val="18"/>
                <w:szCs w:val="18"/>
              </w:rPr>
            </w:pPr>
            <w:r w:rsidRPr="00067582">
              <w:rPr>
                <w:rFonts w:ascii="宋体" w:hAnsi="宋体" w:hint="eastAsia"/>
                <w:sz w:val="18"/>
                <w:szCs w:val="18"/>
              </w:rPr>
              <w:t>油气回收吸收塔采用液位计进行监测</w:t>
            </w:r>
          </w:p>
        </w:tc>
        <w:tc>
          <w:tcPr>
            <w:tcW w:w="844" w:type="dxa"/>
            <w:vAlign w:val="center"/>
          </w:tcPr>
          <w:p w14:paraId="60C0E67F" w14:textId="77777777" w:rsidR="00CC1951" w:rsidRDefault="00000000">
            <w:pPr>
              <w:snapToGrid w:val="0"/>
              <w:spacing w:line="240" w:lineRule="auto"/>
              <w:jc w:val="center"/>
              <w:rPr>
                <w:rFonts w:ascii="宋体" w:hAnsi="宋体" w:hint="eastAsia"/>
                <w:sz w:val="24"/>
              </w:rPr>
            </w:pPr>
            <w:r>
              <w:rPr>
                <w:rFonts w:ascii="宋体" w:hAnsi="宋体" w:hint="eastAsia"/>
                <w:sz w:val="24"/>
              </w:rPr>
              <w:t>●</w:t>
            </w:r>
          </w:p>
        </w:tc>
      </w:tr>
      <w:tr w:rsidR="00CC1951" w14:paraId="7D379685" w14:textId="77777777">
        <w:trPr>
          <w:jc w:val="center"/>
        </w:trPr>
        <w:tc>
          <w:tcPr>
            <w:tcW w:w="809" w:type="dxa"/>
            <w:vMerge/>
            <w:vAlign w:val="center"/>
          </w:tcPr>
          <w:p w14:paraId="310186DC" w14:textId="77777777" w:rsidR="00CC1951" w:rsidRPr="00067582" w:rsidRDefault="00CC1951">
            <w:pPr>
              <w:snapToGrid w:val="0"/>
              <w:spacing w:line="240" w:lineRule="auto"/>
              <w:jc w:val="center"/>
              <w:rPr>
                <w:rFonts w:ascii="宋体" w:hAnsi="宋体"/>
                <w:sz w:val="18"/>
                <w:szCs w:val="18"/>
              </w:rPr>
            </w:pPr>
          </w:p>
        </w:tc>
        <w:tc>
          <w:tcPr>
            <w:tcW w:w="1044" w:type="dxa"/>
            <w:vMerge/>
            <w:vAlign w:val="center"/>
          </w:tcPr>
          <w:p w14:paraId="229F63AA" w14:textId="77777777" w:rsidR="00CC1951" w:rsidRPr="00067582" w:rsidRDefault="00CC1951">
            <w:pPr>
              <w:snapToGrid w:val="0"/>
              <w:spacing w:line="240" w:lineRule="auto"/>
              <w:jc w:val="center"/>
              <w:rPr>
                <w:rFonts w:ascii="宋体" w:hAnsi="宋体"/>
                <w:sz w:val="18"/>
                <w:szCs w:val="18"/>
              </w:rPr>
            </w:pPr>
          </w:p>
        </w:tc>
        <w:tc>
          <w:tcPr>
            <w:tcW w:w="1504" w:type="dxa"/>
            <w:vAlign w:val="center"/>
          </w:tcPr>
          <w:p w14:paraId="57BF3E02" w14:textId="77777777" w:rsidR="00CC1951" w:rsidRPr="00067582" w:rsidRDefault="00000000">
            <w:pPr>
              <w:snapToGrid w:val="0"/>
              <w:spacing w:line="240" w:lineRule="auto"/>
              <w:jc w:val="center"/>
              <w:rPr>
                <w:rFonts w:ascii="宋体" w:hAnsi="宋体"/>
                <w:sz w:val="18"/>
                <w:szCs w:val="18"/>
              </w:rPr>
            </w:pPr>
            <w:bookmarkStart w:id="93" w:name="OLE_LINK56"/>
            <w:bookmarkStart w:id="94" w:name="OLE_LINK57"/>
            <w:r w:rsidRPr="00067582">
              <w:rPr>
                <w:rFonts w:ascii="宋体" w:hAnsi="宋体" w:hint="eastAsia"/>
                <w:sz w:val="18"/>
                <w:szCs w:val="18"/>
              </w:rPr>
              <w:t>非甲烷总烃（</w:t>
            </w:r>
            <w:r w:rsidRPr="00067582">
              <w:rPr>
                <w:rFonts w:ascii="宋体" w:hAnsi="宋体"/>
                <w:sz w:val="18"/>
                <w:szCs w:val="18"/>
              </w:rPr>
              <w:t>NMHC</w:t>
            </w:r>
            <w:r w:rsidRPr="00067582">
              <w:rPr>
                <w:rFonts w:ascii="宋体" w:hAnsi="宋体" w:hint="eastAsia"/>
                <w:sz w:val="18"/>
                <w:szCs w:val="18"/>
              </w:rPr>
              <w:t>）浓度</w:t>
            </w:r>
            <w:bookmarkEnd w:id="93"/>
            <w:bookmarkEnd w:id="94"/>
          </w:p>
        </w:tc>
        <w:tc>
          <w:tcPr>
            <w:tcW w:w="5143" w:type="dxa"/>
            <w:vAlign w:val="center"/>
          </w:tcPr>
          <w:p w14:paraId="5EBAB6FB" w14:textId="77777777" w:rsidR="00CC1951" w:rsidRPr="00067582" w:rsidRDefault="00000000">
            <w:pPr>
              <w:snapToGrid w:val="0"/>
              <w:spacing w:line="240" w:lineRule="auto"/>
              <w:rPr>
                <w:rFonts w:ascii="宋体" w:hAnsi="宋体"/>
                <w:sz w:val="18"/>
                <w:szCs w:val="18"/>
              </w:rPr>
            </w:pPr>
            <w:r w:rsidRPr="00067582">
              <w:rPr>
                <w:rFonts w:ascii="宋体" w:hAnsi="宋体" w:hint="eastAsia"/>
                <w:sz w:val="18"/>
                <w:szCs w:val="18"/>
              </w:rPr>
              <w:t>采用</w:t>
            </w:r>
            <w:bookmarkStart w:id="95" w:name="OLE_LINK50"/>
            <w:bookmarkStart w:id="96" w:name="OLE_LINK51"/>
            <w:r w:rsidRPr="00067582">
              <w:rPr>
                <w:rFonts w:ascii="宋体" w:hAnsi="宋体" w:hint="eastAsia"/>
                <w:sz w:val="18"/>
                <w:szCs w:val="18"/>
              </w:rPr>
              <w:t>气体分析仪</w:t>
            </w:r>
            <w:bookmarkEnd w:id="95"/>
            <w:bookmarkEnd w:id="96"/>
            <w:r w:rsidRPr="00067582">
              <w:rPr>
                <w:rFonts w:ascii="宋体" w:hAnsi="宋体" w:hint="eastAsia"/>
                <w:sz w:val="18"/>
                <w:szCs w:val="18"/>
              </w:rPr>
              <w:t>对油气回收处理装置进出口处的</w:t>
            </w:r>
            <w:r w:rsidRPr="00067582">
              <w:rPr>
                <w:rFonts w:ascii="宋体" w:hAnsi="宋体"/>
                <w:sz w:val="18"/>
                <w:szCs w:val="18"/>
              </w:rPr>
              <w:t>NMHC</w:t>
            </w:r>
            <w:r w:rsidRPr="00067582">
              <w:rPr>
                <w:rFonts w:ascii="宋体" w:hAnsi="宋体" w:hint="eastAsia"/>
                <w:sz w:val="18"/>
                <w:szCs w:val="18"/>
              </w:rPr>
              <w:t>浓度进行监测</w:t>
            </w:r>
          </w:p>
        </w:tc>
        <w:tc>
          <w:tcPr>
            <w:tcW w:w="844" w:type="dxa"/>
            <w:vAlign w:val="center"/>
          </w:tcPr>
          <w:p w14:paraId="3C0A965F" w14:textId="77777777" w:rsidR="00CC1951" w:rsidRDefault="00000000">
            <w:pPr>
              <w:snapToGrid w:val="0"/>
              <w:spacing w:line="240" w:lineRule="auto"/>
              <w:jc w:val="center"/>
              <w:rPr>
                <w:rFonts w:ascii="Times New Roman" w:hAnsi="Times New Roman"/>
                <w:highlight w:val="yellow"/>
              </w:rPr>
            </w:pPr>
            <w:r>
              <w:rPr>
                <w:rFonts w:ascii="宋体" w:hAnsi="宋体" w:hint="eastAsia"/>
                <w:sz w:val="24"/>
              </w:rPr>
              <w:t>●</w:t>
            </w:r>
          </w:p>
        </w:tc>
      </w:tr>
      <w:tr w:rsidR="00CC1951" w14:paraId="518640E2" w14:textId="77777777">
        <w:trPr>
          <w:jc w:val="center"/>
        </w:trPr>
        <w:tc>
          <w:tcPr>
            <w:tcW w:w="809" w:type="dxa"/>
            <w:vMerge/>
            <w:vAlign w:val="center"/>
          </w:tcPr>
          <w:p w14:paraId="58966E9E" w14:textId="77777777" w:rsidR="00CC1951" w:rsidRPr="00067582" w:rsidRDefault="00CC1951">
            <w:pPr>
              <w:snapToGrid w:val="0"/>
              <w:spacing w:line="240" w:lineRule="auto"/>
              <w:jc w:val="center"/>
              <w:rPr>
                <w:rFonts w:ascii="宋体" w:hAnsi="宋体"/>
                <w:sz w:val="18"/>
                <w:szCs w:val="18"/>
              </w:rPr>
            </w:pPr>
          </w:p>
        </w:tc>
        <w:tc>
          <w:tcPr>
            <w:tcW w:w="1044" w:type="dxa"/>
            <w:vAlign w:val="center"/>
          </w:tcPr>
          <w:p w14:paraId="1E1E7872" w14:textId="77777777" w:rsidR="00CC1951" w:rsidRPr="00067582" w:rsidRDefault="00000000">
            <w:pPr>
              <w:snapToGrid w:val="0"/>
              <w:spacing w:line="240" w:lineRule="auto"/>
              <w:jc w:val="center"/>
              <w:rPr>
                <w:rFonts w:ascii="宋体" w:hAnsi="宋体"/>
                <w:sz w:val="18"/>
                <w:szCs w:val="18"/>
              </w:rPr>
            </w:pPr>
            <w:r w:rsidRPr="00067582">
              <w:rPr>
                <w:rFonts w:ascii="宋体" w:hAnsi="宋体" w:hint="eastAsia"/>
                <w:sz w:val="18"/>
                <w:szCs w:val="18"/>
              </w:rPr>
              <w:t>油气输送管道系统</w:t>
            </w:r>
          </w:p>
        </w:tc>
        <w:tc>
          <w:tcPr>
            <w:tcW w:w="1504" w:type="dxa"/>
            <w:vAlign w:val="center"/>
          </w:tcPr>
          <w:p w14:paraId="11FF671D" w14:textId="77777777" w:rsidR="00CC1951" w:rsidRPr="00067582" w:rsidRDefault="00000000">
            <w:pPr>
              <w:snapToGrid w:val="0"/>
              <w:spacing w:line="240" w:lineRule="auto"/>
              <w:jc w:val="center"/>
              <w:rPr>
                <w:rFonts w:ascii="宋体" w:hAnsi="宋体"/>
                <w:sz w:val="18"/>
                <w:szCs w:val="18"/>
              </w:rPr>
            </w:pPr>
            <w:r w:rsidRPr="00067582">
              <w:rPr>
                <w:rFonts w:ascii="宋体" w:hAnsi="宋体" w:hint="eastAsia"/>
                <w:sz w:val="18"/>
                <w:szCs w:val="18"/>
              </w:rPr>
              <w:t>压力</w:t>
            </w:r>
          </w:p>
        </w:tc>
        <w:tc>
          <w:tcPr>
            <w:tcW w:w="5143" w:type="dxa"/>
            <w:vAlign w:val="center"/>
          </w:tcPr>
          <w:p w14:paraId="0E2371C5" w14:textId="77777777" w:rsidR="00CC1951" w:rsidRPr="00067582" w:rsidRDefault="00000000">
            <w:pPr>
              <w:snapToGrid w:val="0"/>
              <w:spacing w:line="240" w:lineRule="auto"/>
              <w:rPr>
                <w:rFonts w:ascii="宋体" w:hAnsi="宋体"/>
                <w:sz w:val="18"/>
                <w:szCs w:val="18"/>
              </w:rPr>
            </w:pPr>
            <w:r w:rsidRPr="00067582">
              <w:rPr>
                <w:rFonts w:ascii="宋体" w:hAnsi="宋体" w:hint="eastAsia"/>
                <w:sz w:val="18"/>
                <w:szCs w:val="18"/>
              </w:rPr>
              <w:t>采用压力传感器进行监测</w:t>
            </w:r>
          </w:p>
        </w:tc>
        <w:tc>
          <w:tcPr>
            <w:tcW w:w="844" w:type="dxa"/>
            <w:vAlign w:val="center"/>
          </w:tcPr>
          <w:p w14:paraId="00D048D2" w14:textId="77777777" w:rsidR="00CC1951" w:rsidRDefault="00000000">
            <w:pPr>
              <w:snapToGrid w:val="0"/>
              <w:spacing w:line="240" w:lineRule="auto"/>
              <w:jc w:val="center"/>
              <w:rPr>
                <w:rFonts w:ascii="宋体" w:hAnsi="宋体" w:hint="eastAsia"/>
                <w:sz w:val="24"/>
              </w:rPr>
            </w:pPr>
            <w:bookmarkStart w:id="97" w:name="OLE_LINK4"/>
            <w:bookmarkStart w:id="98" w:name="OLE_LINK3"/>
            <w:r>
              <w:rPr>
                <w:rFonts w:ascii="宋体" w:hAnsi="宋体" w:hint="eastAsia"/>
                <w:sz w:val="24"/>
              </w:rPr>
              <w:t>○</w:t>
            </w:r>
            <w:bookmarkEnd w:id="97"/>
            <w:bookmarkEnd w:id="98"/>
          </w:p>
        </w:tc>
      </w:tr>
      <w:tr w:rsidR="00CC1951" w14:paraId="488806EB" w14:textId="77777777">
        <w:trPr>
          <w:jc w:val="center"/>
        </w:trPr>
        <w:tc>
          <w:tcPr>
            <w:tcW w:w="809" w:type="dxa"/>
            <w:vMerge/>
            <w:vAlign w:val="center"/>
          </w:tcPr>
          <w:p w14:paraId="2673F878" w14:textId="77777777" w:rsidR="00CC1951" w:rsidRPr="00067582" w:rsidRDefault="00CC1951">
            <w:pPr>
              <w:snapToGrid w:val="0"/>
              <w:spacing w:line="240" w:lineRule="auto"/>
              <w:jc w:val="center"/>
              <w:rPr>
                <w:rFonts w:ascii="宋体" w:hAnsi="宋体"/>
                <w:sz w:val="18"/>
                <w:szCs w:val="18"/>
              </w:rPr>
            </w:pPr>
          </w:p>
        </w:tc>
        <w:tc>
          <w:tcPr>
            <w:tcW w:w="1044" w:type="dxa"/>
            <w:vAlign w:val="center"/>
          </w:tcPr>
          <w:p w14:paraId="4A0FD4C8" w14:textId="77777777" w:rsidR="00CC1951" w:rsidRPr="00067582" w:rsidRDefault="00000000">
            <w:pPr>
              <w:snapToGrid w:val="0"/>
              <w:spacing w:line="240" w:lineRule="auto"/>
              <w:jc w:val="center"/>
              <w:rPr>
                <w:rFonts w:ascii="宋体" w:hAnsi="宋体"/>
                <w:sz w:val="18"/>
                <w:szCs w:val="18"/>
              </w:rPr>
            </w:pPr>
            <w:r w:rsidRPr="00067582">
              <w:rPr>
                <w:rFonts w:ascii="宋体" w:hAnsi="宋体" w:hint="eastAsia"/>
                <w:sz w:val="18"/>
                <w:szCs w:val="18"/>
              </w:rPr>
              <w:t>油气回收处理装置区域</w:t>
            </w:r>
          </w:p>
        </w:tc>
        <w:tc>
          <w:tcPr>
            <w:tcW w:w="1504" w:type="dxa"/>
            <w:vAlign w:val="center"/>
          </w:tcPr>
          <w:p w14:paraId="5C62D78B" w14:textId="77777777" w:rsidR="00CC1951" w:rsidRPr="00067582" w:rsidRDefault="00000000">
            <w:pPr>
              <w:snapToGrid w:val="0"/>
              <w:spacing w:line="240" w:lineRule="auto"/>
              <w:jc w:val="center"/>
              <w:rPr>
                <w:rFonts w:ascii="宋体" w:hAnsi="宋体"/>
                <w:sz w:val="18"/>
                <w:szCs w:val="18"/>
              </w:rPr>
            </w:pPr>
            <w:r w:rsidRPr="00067582">
              <w:rPr>
                <w:rFonts w:ascii="宋体" w:hAnsi="宋体" w:hint="eastAsia"/>
                <w:sz w:val="18"/>
                <w:szCs w:val="18"/>
              </w:rPr>
              <w:t>可燃气体/有毒有害气体</w:t>
            </w:r>
          </w:p>
        </w:tc>
        <w:tc>
          <w:tcPr>
            <w:tcW w:w="5143" w:type="dxa"/>
            <w:vAlign w:val="center"/>
          </w:tcPr>
          <w:p w14:paraId="56F3D5FF" w14:textId="77777777" w:rsidR="00CC1951" w:rsidRPr="00067582" w:rsidRDefault="00000000">
            <w:pPr>
              <w:snapToGrid w:val="0"/>
              <w:spacing w:line="240" w:lineRule="auto"/>
              <w:rPr>
                <w:rFonts w:ascii="宋体" w:hAnsi="宋体"/>
                <w:sz w:val="18"/>
                <w:szCs w:val="18"/>
              </w:rPr>
            </w:pPr>
            <w:r w:rsidRPr="00067582">
              <w:rPr>
                <w:rFonts w:ascii="宋体" w:hAnsi="宋体" w:hint="eastAsia"/>
                <w:sz w:val="18"/>
                <w:szCs w:val="18"/>
              </w:rPr>
              <w:t>应符合现行国家标准《</w:t>
            </w:r>
            <w:bookmarkStart w:id="99" w:name="OLE_LINK75"/>
            <w:r w:rsidRPr="00067582">
              <w:rPr>
                <w:rFonts w:ascii="宋体" w:hAnsi="宋体" w:hint="eastAsia"/>
                <w:sz w:val="18"/>
                <w:szCs w:val="18"/>
              </w:rPr>
              <w:t>石油化工可燃气体和有毒气体检测报警设计标准</w:t>
            </w:r>
            <w:bookmarkEnd w:id="99"/>
            <w:r w:rsidRPr="00067582">
              <w:rPr>
                <w:rFonts w:ascii="宋体" w:hAnsi="宋体" w:hint="eastAsia"/>
                <w:sz w:val="18"/>
                <w:szCs w:val="18"/>
              </w:rPr>
              <w:t>》（GB/T</w:t>
            </w:r>
            <w:r w:rsidRPr="00067582">
              <w:rPr>
                <w:rFonts w:ascii="宋体" w:hAnsi="宋体"/>
                <w:sz w:val="18"/>
                <w:szCs w:val="18"/>
              </w:rPr>
              <w:t xml:space="preserve"> </w:t>
            </w:r>
            <w:r w:rsidRPr="00067582">
              <w:rPr>
                <w:rFonts w:ascii="宋体" w:hAnsi="宋体" w:hint="eastAsia"/>
                <w:sz w:val="18"/>
                <w:szCs w:val="18"/>
              </w:rPr>
              <w:t>50493）、《油气回收处理设施技术标准》（GB/T 50759）</w:t>
            </w:r>
          </w:p>
        </w:tc>
        <w:tc>
          <w:tcPr>
            <w:tcW w:w="844" w:type="dxa"/>
            <w:vAlign w:val="center"/>
          </w:tcPr>
          <w:p w14:paraId="6365840E" w14:textId="77777777" w:rsidR="00CC1951" w:rsidRDefault="00000000">
            <w:pPr>
              <w:snapToGrid w:val="0"/>
              <w:spacing w:line="240" w:lineRule="auto"/>
              <w:jc w:val="center"/>
              <w:rPr>
                <w:rFonts w:ascii="Times New Roman" w:hAnsi="Times New Roman"/>
              </w:rPr>
            </w:pPr>
            <w:r>
              <w:rPr>
                <w:rFonts w:ascii="宋体" w:hAnsi="宋体" w:hint="eastAsia"/>
                <w:sz w:val="24"/>
              </w:rPr>
              <w:t>●</w:t>
            </w:r>
          </w:p>
        </w:tc>
      </w:tr>
      <w:tr w:rsidR="00CC1951" w14:paraId="3BBD113C" w14:textId="77777777">
        <w:trPr>
          <w:jc w:val="center"/>
        </w:trPr>
        <w:tc>
          <w:tcPr>
            <w:tcW w:w="809" w:type="dxa"/>
            <w:vMerge/>
            <w:vAlign w:val="center"/>
          </w:tcPr>
          <w:p w14:paraId="257E4C8D" w14:textId="77777777" w:rsidR="00CC1951" w:rsidRPr="00067582" w:rsidRDefault="00CC1951">
            <w:pPr>
              <w:snapToGrid w:val="0"/>
              <w:spacing w:line="240" w:lineRule="auto"/>
              <w:jc w:val="center"/>
              <w:rPr>
                <w:rFonts w:ascii="宋体" w:hAnsi="宋体"/>
                <w:sz w:val="18"/>
                <w:szCs w:val="18"/>
              </w:rPr>
            </w:pPr>
            <w:bookmarkStart w:id="100" w:name="_Hlk230957739"/>
          </w:p>
        </w:tc>
        <w:tc>
          <w:tcPr>
            <w:tcW w:w="1044" w:type="dxa"/>
            <w:vMerge w:val="restart"/>
            <w:vAlign w:val="center"/>
          </w:tcPr>
          <w:p w14:paraId="794B7544" w14:textId="77777777" w:rsidR="00CC1951" w:rsidRPr="00067582" w:rsidRDefault="00000000">
            <w:pPr>
              <w:snapToGrid w:val="0"/>
              <w:spacing w:line="240" w:lineRule="auto"/>
              <w:jc w:val="center"/>
              <w:rPr>
                <w:rFonts w:ascii="宋体" w:hAnsi="宋体"/>
                <w:sz w:val="18"/>
                <w:szCs w:val="18"/>
              </w:rPr>
            </w:pPr>
            <w:r w:rsidRPr="00067582">
              <w:rPr>
                <w:rFonts w:ascii="宋体" w:hAnsi="宋体" w:hint="eastAsia"/>
                <w:sz w:val="18"/>
                <w:szCs w:val="18"/>
              </w:rPr>
              <w:t>码头厂界大气环境</w:t>
            </w:r>
          </w:p>
        </w:tc>
        <w:tc>
          <w:tcPr>
            <w:tcW w:w="1504" w:type="dxa"/>
            <w:vAlign w:val="center"/>
          </w:tcPr>
          <w:p w14:paraId="5EDEACCF" w14:textId="77777777" w:rsidR="00CC1951" w:rsidRPr="00067582" w:rsidRDefault="00000000">
            <w:pPr>
              <w:snapToGrid w:val="0"/>
              <w:spacing w:line="240" w:lineRule="auto"/>
              <w:jc w:val="center"/>
              <w:rPr>
                <w:rFonts w:ascii="宋体" w:hAnsi="宋体"/>
                <w:sz w:val="18"/>
                <w:szCs w:val="18"/>
              </w:rPr>
            </w:pPr>
            <w:bookmarkStart w:id="101" w:name="OLE_LINK16"/>
            <w:r w:rsidRPr="00067582">
              <w:rPr>
                <w:rFonts w:ascii="宋体" w:hAnsi="宋体" w:hint="eastAsia"/>
                <w:sz w:val="18"/>
                <w:szCs w:val="18"/>
              </w:rPr>
              <w:t>非甲烷总烃</w:t>
            </w:r>
            <w:bookmarkEnd w:id="101"/>
            <w:r w:rsidRPr="00067582">
              <w:rPr>
                <w:rFonts w:ascii="宋体" w:hAnsi="宋体" w:hint="eastAsia"/>
                <w:sz w:val="18"/>
                <w:szCs w:val="18"/>
              </w:rPr>
              <w:t>（</w:t>
            </w:r>
            <w:r w:rsidRPr="00067582">
              <w:rPr>
                <w:rFonts w:ascii="宋体" w:hAnsi="宋体"/>
                <w:sz w:val="18"/>
                <w:szCs w:val="18"/>
              </w:rPr>
              <w:t>NMHC</w:t>
            </w:r>
            <w:r w:rsidRPr="00067582">
              <w:rPr>
                <w:rFonts w:ascii="宋体" w:hAnsi="宋体" w:hint="eastAsia"/>
                <w:sz w:val="18"/>
                <w:szCs w:val="18"/>
              </w:rPr>
              <w:t>）</w:t>
            </w:r>
          </w:p>
        </w:tc>
        <w:tc>
          <w:tcPr>
            <w:tcW w:w="5143" w:type="dxa"/>
            <w:vAlign w:val="center"/>
          </w:tcPr>
          <w:p w14:paraId="1F986BD3" w14:textId="77777777" w:rsidR="00CC1951" w:rsidRPr="00067582" w:rsidRDefault="00000000">
            <w:pPr>
              <w:snapToGrid w:val="0"/>
              <w:spacing w:line="240" w:lineRule="auto"/>
              <w:rPr>
                <w:rFonts w:ascii="宋体" w:hAnsi="宋体"/>
                <w:sz w:val="18"/>
                <w:szCs w:val="18"/>
              </w:rPr>
            </w:pPr>
            <w:r w:rsidRPr="00067582">
              <w:rPr>
                <w:rFonts w:ascii="宋体" w:hAnsi="宋体" w:hint="eastAsia"/>
                <w:sz w:val="18"/>
                <w:szCs w:val="18"/>
              </w:rPr>
              <w:t>应符合现行行业标准《</w:t>
            </w:r>
            <w:bookmarkStart w:id="102" w:name="OLE_LINK72"/>
            <w:bookmarkStart w:id="103" w:name="OLE_LINK71"/>
            <w:r w:rsidRPr="00067582">
              <w:rPr>
                <w:rFonts w:ascii="宋体" w:hAnsi="宋体" w:hint="eastAsia"/>
                <w:sz w:val="18"/>
                <w:szCs w:val="18"/>
              </w:rPr>
              <w:t>环境空气 非甲烷总烃自动监测系统技术要求及检测方法</w:t>
            </w:r>
            <w:bookmarkEnd w:id="102"/>
            <w:bookmarkEnd w:id="103"/>
            <w:r w:rsidRPr="00067582">
              <w:rPr>
                <w:rFonts w:ascii="宋体" w:hAnsi="宋体" w:hint="eastAsia"/>
                <w:sz w:val="18"/>
                <w:szCs w:val="18"/>
              </w:rPr>
              <w:t>》（HJ 1419）</w:t>
            </w:r>
          </w:p>
        </w:tc>
        <w:tc>
          <w:tcPr>
            <w:tcW w:w="844" w:type="dxa"/>
            <w:vAlign w:val="center"/>
          </w:tcPr>
          <w:p w14:paraId="356D4356" w14:textId="77777777" w:rsidR="00CC1951" w:rsidRDefault="00000000">
            <w:pPr>
              <w:snapToGrid w:val="0"/>
              <w:spacing w:line="240" w:lineRule="auto"/>
              <w:jc w:val="center"/>
              <w:rPr>
                <w:rFonts w:ascii="Times New Roman" w:hAnsi="Times New Roman"/>
              </w:rPr>
            </w:pPr>
            <w:r>
              <w:rPr>
                <w:rFonts w:ascii="宋体" w:hAnsi="宋体" w:hint="eastAsia"/>
                <w:sz w:val="24"/>
              </w:rPr>
              <w:t>●</w:t>
            </w:r>
          </w:p>
        </w:tc>
      </w:tr>
      <w:tr w:rsidR="00CC1951" w14:paraId="076F886F" w14:textId="77777777">
        <w:trPr>
          <w:jc w:val="center"/>
        </w:trPr>
        <w:tc>
          <w:tcPr>
            <w:tcW w:w="809" w:type="dxa"/>
            <w:vMerge/>
            <w:vAlign w:val="center"/>
          </w:tcPr>
          <w:p w14:paraId="5F4B0037" w14:textId="77777777" w:rsidR="00CC1951" w:rsidRPr="00067582" w:rsidRDefault="00CC1951">
            <w:pPr>
              <w:snapToGrid w:val="0"/>
              <w:spacing w:line="240" w:lineRule="auto"/>
              <w:jc w:val="center"/>
              <w:rPr>
                <w:rFonts w:ascii="宋体" w:hAnsi="宋体"/>
                <w:sz w:val="18"/>
                <w:szCs w:val="18"/>
              </w:rPr>
            </w:pPr>
          </w:p>
        </w:tc>
        <w:tc>
          <w:tcPr>
            <w:tcW w:w="1044" w:type="dxa"/>
            <w:vMerge/>
            <w:vAlign w:val="center"/>
          </w:tcPr>
          <w:p w14:paraId="5B541A84" w14:textId="77777777" w:rsidR="00CC1951" w:rsidRPr="00067582" w:rsidRDefault="00CC1951">
            <w:pPr>
              <w:snapToGrid w:val="0"/>
              <w:spacing w:line="240" w:lineRule="auto"/>
              <w:jc w:val="center"/>
              <w:rPr>
                <w:rFonts w:ascii="宋体" w:hAnsi="宋体"/>
                <w:sz w:val="18"/>
                <w:szCs w:val="18"/>
              </w:rPr>
            </w:pPr>
          </w:p>
        </w:tc>
        <w:tc>
          <w:tcPr>
            <w:tcW w:w="1504" w:type="dxa"/>
            <w:vAlign w:val="center"/>
          </w:tcPr>
          <w:p w14:paraId="448A204E" w14:textId="77777777" w:rsidR="00CC1951" w:rsidRPr="00067582" w:rsidRDefault="00000000">
            <w:pPr>
              <w:snapToGrid w:val="0"/>
              <w:spacing w:line="240" w:lineRule="auto"/>
              <w:jc w:val="center"/>
              <w:rPr>
                <w:rFonts w:ascii="宋体" w:hAnsi="宋体"/>
                <w:sz w:val="18"/>
                <w:szCs w:val="18"/>
              </w:rPr>
            </w:pPr>
            <w:r w:rsidRPr="00067582">
              <w:rPr>
                <w:rFonts w:ascii="宋体" w:hAnsi="宋体" w:hint="eastAsia"/>
                <w:sz w:val="18"/>
                <w:szCs w:val="18"/>
              </w:rPr>
              <w:t>特征污染物（硫化氢）</w:t>
            </w:r>
          </w:p>
        </w:tc>
        <w:tc>
          <w:tcPr>
            <w:tcW w:w="5143" w:type="dxa"/>
            <w:vAlign w:val="center"/>
          </w:tcPr>
          <w:p w14:paraId="02062ED3" w14:textId="77777777" w:rsidR="00CC1951" w:rsidRPr="00067582" w:rsidRDefault="00000000">
            <w:pPr>
              <w:snapToGrid w:val="0"/>
              <w:spacing w:line="240" w:lineRule="auto"/>
              <w:rPr>
                <w:rFonts w:ascii="宋体" w:hAnsi="宋体"/>
                <w:sz w:val="18"/>
                <w:szCs w:val="18"/>
              </w:rPr>
            </w:pPr>
            <w:r w:rsidRPr="00067582">
              <w:rPr>
                <w:rFonts w:ascii="宋体" w:hAnsi="宋体" w:hint="eastAsia"/>
                <w:sz w:val="18"/>
                <w:szCs w:val="18"/>
              </w:rPr>
              <w:t>应符合现行行业标准《环境空气气态污染物（氨、硫化氢）自动监测技术规范》（HJ</w:t>
            </w:r>
            <w:r w:rsidRPr="00067582">
              <w:rPr>
                <w:rFonts w:ascii="宋体" w:hAnsi="宋体"/>
                <w:sz w:val="18"/>
                <w:szCs w:val="18"/>
              </w:rPr>
              <w:t xml:space="preserve"> 1393</w:t>
            </w:r>
            <w:r w:rsidRPr="00067582">
              <w:rPr>
                <w:rFonts w:ascii="宋体" w:hAnsi="宋体" w:hint="eastAsia"/>
                <w:sz w:val="18"/>
                <w:szCs w:val="18"/>
              </w:rPr>
              <w:t>）</w:t>
            </w:r>
          </w:p>
        </w:tc>
        <w:tc>
          <w:tcPr>
            <w:tcW w:w="844" w:type="dxa"/>
            <w:vAlign w:val="center"/>
          </w:tcPr>
          <w:p w14:paraId="423F0A00" w14:textId="77777777" w:rsidR="00CC1951" w:rsidRDefault="00000000">
            <w:pPr>
              <w:snapToGrid w:val="0"/>
              <w:spacing w:line="240" w:lineRule="auto"/>
              <w:jc w:val="center"/>
              <w:rPr>
                <w:rFonts w:ascii="Times New Roman" w:hAnsi="Times New Roman"/>
              </w:rPr>
            </w:pPr>
            <w:r>
              <w:rPr>
                <w:rFonts w:ascii="宋体" w:hAnsi="宋体" w:hint="eastAsia"/>
                <w:sz w:val="24"/>
              </w:rPr>
              <w:t>●</w:t>
            </w:r>
          </w:p>
        </w:tc>
      </w:tr>
      <w:tr w:rsidR="00CC1951" w14:paraId="2B8E905C" w14:textId="77777777">
        <w:trPr>
          <w:jc w:val="center"/>
        </w:trPr>
        <w:tc>
          <w:tcPr>
            <w:tcW w:w="809" w:type="dxa"/>
            <w:vMerge/>
            <w:vAlign w:val="center"/>
          </w:tcPr>
          <w:p w14:paraId="5CD1BA0D" w14:textId="77777777" w:rsidR="00CC1951" w:rsidRPr="00067582" w:rsidRDefault="00CC1951">
            <w:pPr>
              <w:snapToGrid w:val="0"/>
              <w:spacing w:line="240" w:lineRule="auto"/>
              <w:jc w:val="center"/>
              <w:rPr>
                <w:rFonts w:ascii="宋体" w:hAnsi="宋体"/>
                <w:sz w:val="18"/>
                <w:szCs w:val="18"/>
              </w:rPr>
            </w:pPr>
          </w:p>
        </w:tc>
        <w:tc>
          <w:tcPr>
            <w:tcW w:w="1044" w:type="dxa"/>
            <w:vMerge/>
            <w:vAlign w:val="center"/>
          </w:tcPr>
          <w:p w14:paraId="74DB799C" w14:textId="77777777" w:rsidR="00CC1951" w:rsidRPr="00067582" w:rsidRDefault="00CC1951">
            <w:pPr>
              <w:snapToGrid w:val="0"/>
              <w:spacing w:line="240" w:lineRule="auto"/>
              <w:jc w:val="center"/>
              <w:rPr>
                <w:rFonts w:ascii="宋体" w:hAnsi="宋体"/>
                <w:sz w:val="18"/>
                <w:szCs w:val="18"/>
              </w:rPr>
            </w:pPr>
          </w:p>
        </w:tc>
        <w:tc>
          <w:tcPr>
            <w:tcW w:w="1504" w:type="dxa"/>
            <w:vAlign w:val="center"/>
          </w:tcPr>
          <w:p w14:paraId="22D53D4D" w14:textId="77777777" w:rsidR="00CC1951" w:rsidRPr="00067582" w:rsidRDefault="00000000">
            <w:pPr>
              <w:snapToGrid w:val="0"/>
              <w:spacing w:line="240" w:lineRule="auto"/>
              <w:jc w:val="center"/>
              <w:rPr>
                <w:rFonts w:ascii="宋体" w:hAnsi="宋体"/>
                <w:sz w:val="18"/>
                <w:szCs w:val="18"/>
              </w:rPr>
            </w:pPr>
            <w:bookmarkStart w:id="104" w:name="OLE_LINK77"/>
            <w:r w:rsidRPr="00067582">
              <w:rPr>
                <w:rFonts w:ascii="宋体" w:hAnsi="宋体" w:hint="eastAsia"/>
                <w:sz w:val="18"/>
                <w:szCs w:val="18"/>
              </w:rPr>
              <w:t>苯、甲苯、二甲苯（苯系物）</w:t>
            </w:r>
            <w:bookmarkEnd w:id="104"/>
          </w:p>
        </w:tc>
        <w:tc>
          <w:tcPr>
            <w:tcW w:w="5143" w:type="dxa"/>
            <w:vAlign w:val="center"/>
          </w:tcPr>
          <w:p w14:paraId="699D6E8A" w14:textId="77777777" w:rsidR="00CC1951" w:rsidRPr="00067582" w:rsidRDefault="00000000">
            <w:pPr>
              <w:snapToGrid w:val="0"/>
              <w:spacing w:line="240" w:lineRule="auto"/>
              <w:rPr>
                <w:rFonts w:ascii="宋体" w:hAnsi="宋体"/>
                <w:sz w:val="18"/>
                <w:szCs w:val="18"/>
              </w:rPr>
            </w:pPr>
            <w:r w:rsidRPr="00067582">
              <w:rPr>
                <w:rFonts w:ascii="宋体" w:hAnsi="宋体" w:hint="eastAsia"/>
                <w:sz w:val="18"/>
                <w:szCs w:val="18"/>
              </w:rPr>
              <w:t>采用气相色谱</w:t>
            </w:r>
            <w:r w:rsidRPr="00067582">
              <w:rPr>
                <w:rFonts w:ascii="宋体" w:hAnsi="宋体"/>
                <w:sz w:val="18"/>
                <w:szCs w:val="18"/>
              </w:rPr>
              <w:t>-</w:t>
            </w:r>
            <w:r w:rsidRPr="00067582">
              <w:rPr>
                <w:rFonts w:ascii="宋体" w:hAnsi="宋体" w:hint="eastAsia"/>
                <w:sz w:val="18"/>
                <w:szCs w:val="18"/>
              </w:rPr>
              <w:t>氢火焰离子化检测器法进行监测</w:t>
            </w:r>
          </w:p>
        </w:tc>
        <w:tc>
          <w:tcPr>
            <w:tcW w:w="844" w:type="dxa"/>
            <w:vAlign w:val="center"/>
          </w:tcPr>
          <w:p w14:paraId="57A68D7B" w14:textId="77777777" w:rsidR="00CC1951" w:rsidRDefault="00000000">
            <w:pPr>
              <w:snapToGrid w:val="0"/>
              <w:spacing w:line="240" w:lineRule="auto"/>
              <w:jc w:val="center"/>
              <w:rPr>
                <w:rFonts w:ascii="Times New Roman" w:hAnsi="Times New Roman"/>
              </w:rPr>
            </w:pPr>
            <w:r>
              <w:rPr>
                <w:rFonts w:ascii="宋体" w:hAnsi="宋体" w:hint="eastAsia"/>
                <w:sz w:val="24"/>
              </w:rPr>
              <w:t>○</w:t>
            </w:r>
          </w:p>
        </w:tc>
      </w:tr>
      <w:tr w:rsidR="00CC1951" w14:paraId="7AA52CE9" w14:textId="77777777">
        <w:trPr>
          <w:jc w:val="center"/>
        </w:trPr>
        <w:tc>
          <w:tcPr>
            <w:tcW w:w="809" w:type="dxa"/>
            <w:vMerge/>
            <w:vAlign w:val="center"/>
          </w:tcPr>
          <w:p w14:paraId="1744E9BF" w14:textId="77777777" w:rsidR="00CC1951" w:rsidRPr="00067582" w:rsidRDefault="00CC1951">
            <w:pPr>
              <w:snapToGrid w:val="0"/>
              <w:spacing w:line="240" w:lineRule="auto"/>
              <w:jc w:val="center"/>
              <w:rPr>
                <w:rFonts w:ascii="宋体" w:hAnsi="宋体"/>
                <w:sz w:val="18"/>
                <w:szCs w:val="18"/>
              </w:rPr>
            </w:pPr>
          </w:p>
        </w:tc>
        <w:tc>
          <w:tcPr>
            <w:tcW w:w="1044" w:type="dxa"/>
            <w:vMerge/>
            <w:vAlign w:val="center"/>
          </w:tcPr>
          <w:p w14:paraId="49C81370" w14:textId="77777777" w:rsidR="00CC1951" w:rsidRPr="00067582" w:rsidRDefault="00CC1951">
            <w:pPr>
              <w:snapToGrid w:val="0"/>
              <w:spacing w:line="240" w:lineRule="auto"/>
              <w:jc w:val="center"/>
              <w:rPr>
                <w:rFonts w:ascii="宋体" w:hAnsi="宋体"/>
                <w:sz w:val="18"/>
                <w:szCs w:val="18"/>
              </w:rPr>
            </w:pPr>
          </w:p>
        </w:tc>
        <w:tc>
          <w:tcPr>
            <w:tcW w:w="1504" w:type="dxa"/>
            <w:vAlign w:val="center"/>
          </w:tcPr>
          <w:p w14:paraId="1B9E7B5E" w14:textId="77777777" w:rsidR="00CC1951" w:rsidRPr="00067582" w:rsidRDefault="00000000">
            <w:pPr>
              <w:snapToGrid w:val="0"/>
              <w:spacing w:line="240" w:lineRule="auto"/>
              <w:jc w:val="center"/>
              <w:rPr>
                <w:rFonts w:ascii="宋体" w:hAnsi="宋体"/>
                <w:sz w:val="18"/>
                <w:szCs w:val="18"/>
              </w:rPr>
            </w:pPr>
            <w:bookmarkStart w:id="105" w:name="OLE_LINK58"/>
            <w:r w:rsidRPr="00067582">
              <w:rPr>
                <w:rFonts w:ascii="宋体" w:hAnsi="宋体" w:hint="eastAsia"/>
                <w:sz w:val="18"/>
                <w:szCs w:val="18"/>
              </w:rPr>
              <w:t>其他污染物（</w:t>
            </w:r>
            <w:r w:rsidRPr="00067582">
              <w:rPr>
                <w:rFonts w:ascii="宋体" w:hAnsi="宋体"/>
                <w:sz w:val="18"/>
                <w:szCs w:val="18"/>
              </w:rPr>
              <w:t>PM</w:t>
            </w:r>
            <w:r w:rsidRPr="00067582">
              <w:rPr>
                <w:rFonts w:ascii="宋体" w:hAnsi="宋体"/>
                <w:sz w:val="18"/>
                <w:szCs w:val="18"/>
                <w:vertAlign w:val="subscript"/>
              </w:rPr>
              <w:t>2.5</w:t>
            </w:r>
            <w:r w:rsidRPr="00067582">
              <w:rPr>
                <w:rFonts w:ascii="宋体" w:hAnsi="宋体" w:hint="eastAsia"/>
                <w:sz w:val="18"/>
                <w:szCs w:val="18"/>
              </w:rPr>
              <w:t>、PM</w:t>
            </w:r>
            <w:r w:rsidRPr="00067582">
              <w:rPr>
                <w:rFonts w:ascii="宋体" w:hAnsi="宋体"/>
                <w:sz w:val="18"/>
                <w:szCs w:val="18"/>
                <w:vertAlign w:val="subscript"/>
              </w:rPr>
              <w:t>10</w:t>
            </w:r>
            <w:r w:rsidRPr="00067582">
              <w:rPr>
                <w:rFonts w:ascii="宋体" w:hAnsi="宋体" w:hint="eastAsia"/>
                <w:sz w:val="18"/>
                <w:szCs w:val="18"/>
              </w:rPr>
              <w:t>、</w:t>
            </w:r>
            <w:r w:rsidRPr="00067582">
              <w:rPr>
                <w:rFonts w:ascii="宋体" w:hAnsi="宋体"/>
                <w:sz w:val="18"/>
                <w:szCs w:val="18"/>
              </w:rPr>
              <w:t>SO</w:t>
            </w:r>
            <w:r w:rsidRPr="00067582">
              <w:rPr>
                <w:rFonts w:ascii="宋体" w:hAnsi="宋体"/>
                <w:sz w:val="18"/>
                <w:szCs w:val="18"/>
                <w:vertAlign w:val="subscript"/>
              </w:rPr>
              <w:t>2</w:t>
            </w:r>
            <w:r w:rsidRPr="00067582">
              <w:rPr>
                <w:rFonts w:ascii="宋体" w:hAnsi="宋体" w:hint="eastAsia"/>
                <w:sz w:val="18"/>
                <w:szCs w:val="18"/>
              </w:rPr>
              <w:t>、</w:t>
            </w:r>
            <w:r w:rsidRPr="00067582">
              <w:rPr>
                <w:rFonts w:ascii="宋体" w:hAnsi="宋体"/>
                <w:sz w:val="18"/>
                <w:szCs w:val="18"/>
              </w:rPr>
              <w:t>NO</w:t>
            </w:r>
            <w:r w:rsidRPr="00067582">
              <w:rPr>
                <w:rFonts w:ascii="宋体" w:hAnsi="宋体"/>
                <w:sz w:val="18"/>
                <w:szCs w:val="18"/>
                <w:vertAlign w:val="subscript"/>
              </w:rPr>
              <w:t>2</w:t>
            </w:r>
            <w:r w:rsidRPr="00067582">
              <w:rPr>
                <w:rFonts w:ascii="宋体" w:hAnsi="宋体" w:hint="eastAsia"/>
                <w:sz w:val="18"/>
                <w:szCs w:val="18"/>
              </w:rPr>
              <w:t>、</w:t>
            </w:r>
            <w:r w:rsidRPr="00067582">
              <w:rPr>
                <w:rFonts w:ascii="宋体" w:hAnsi="宋体"/>
                <w:sz w:val="18"/>
                <w:szCs w:val="18"/>
              </w:rPr>
              <w:t>CO</w:t>
            </w:r>
            <w:r w:rsidRPr="00067582">
              <w:rPr>
                <w:rFonts w:ascii="宋体" w:hAnsi="宋体" w:hint="eastAsia"/>
                <w:sz w:val="18"/>
                <w:szCs w:val="18"/>
              </w:rPr>
              <w:t>等）</w:t>
            </w:r>
            <w:bookmarkEnd w:id="105"/>
          </w:p>
        </w:tc>
        <w:tc>
          <w:tcPr>
            <w:tcW w:w="5143" w:type="dxa"/>
            <w:vAlign w:val="center"/>
          </w:tcPr>
          <w:p w14:paraId="29EF8A29" w14:textId="77777777" w:rsidR="00CC1951" w:rsidRPr="00067582" w:rsidRDefault="00000000">
            <w:pPr>
              <w:snapToGrid w:val="0"/>
              <w:spacing w:line="240" w:lineRule="auto"/>
              <w:rPr>
                <w:rFonts w:ascii="宋体" w:hAnsi="宋体"/>
                <w:sz w:val="18"/>
                <w:szCs w:val="18"/>
              </w:rPr>
            </w:pPr>
            <w:r w:rsidRPr="00067582">
              <w:rPr>
                <w:rFonts w:ascii="宋体" w:hAnsi="宋体" w:hint="eastAsia"/>
                <w:sz w:val="18"/>
                <w:szCs w:val="18"/>
              </w:rPr>
              <w:t>应符合现行行业标准《固定污染源烟气（SO</w:t>
            </w:r>
            <w:r w:rsidRPr="00067582">
              <w:rPr>
                <w:rFonts w:ascii="宋体" w:hAnsi="宋体"/>
                <w:sz w:val="18"/>
                <w:szCs w:val="18"/>
                <w:vertAlign w:val="subscript"/>
              </w:rPr>
              <w:t>2</w:t>
            </w:r>
            <w:r w:rsidRPr="00067582">
              <w:rPr>
                <w:rFonts w:ascii="宋体" w:hAnsi="宋体" w:hint="eastAsia"/>
                <w:sz w:val="18"/>
                <w:szCs w:val="18"/>
              </w:rPr>
              <w:t>、NO</w:t>
            </w:r>
            <w:r w:rsidRPr="00067582">
              <w:rPr>
                <w:rFonts w:ascii="宋体" w:hAnsi="宋体"/>
                <w:sz w:val="18"/>
                <w:szCs w:val="18"/>
                <w:vertAlign w:val="subscript"/>
              </w:rPr>
              <w:t>X</w:t>
            </w:r>
            <w:r w:rsidRPr="00067582">
              <w:rPr>
                <w:rFonts w:ascii="宋体" w:hAnsi="宋体" w:hint="eastAsia"/>
                <w:sz w:val="18"/>
                <w:szCs w:val="18"/>
              </w:rPr>
              <w:t>、颗粒物）排放连续监测系统技术要求及检测方法》（HJ 76）等的有关规定</w:t>
            </w:r>
          </w:p>
        </w:tc>
        <w:tc>
          <w:tcPr>
            <w:tcW w:w="844" w:type="dxa"/>
            <w:vAlign w:val="center"/>
          </w:tcPr>
          <w:p w14:paraId="65940588" w14:textId="77777777" w:rsidR="00CC1951" w:rsidRDefault="00000000">
            <w:pPr>
              <w:snapToGrid w:val="0"/>
              <w:spacing w:line="240" w:lineRule="auto"/>
              <w:jc w:val="center"/>
              <w:rPr>
                <w:rFonts w:ascii="Times New Roman" w:hAnsi="Times New Roman"/>
              </w:rPr>
            </w:pPr>
            <w:r>
              <w:rPr>
                <w:rFonts w:ascii="宋体" w:hAnsi="宋体" w:hint="eastAsia"/>
                <w:sz w:val="24"/>
              </w:rPr>
              <w:t>○</w:t>
            </w:r>
          </w:p>
        </w:tc>
      </w:tr>
      <w:bookmarkEnd w:id="100"/>
      <w:tr w:rsidR="00CC1951" w14:paraId="756D1060" w14:textId="77777777">
        <w:trPr>
          <w:jc w:val="center"/>
        </w:trPr>
        <w:tc>
          <w:tcPr>
            <w:tcW w:w="809" w:type="dxa"/>
            <w:vMerge/>
            <w:vAlign w:val="center"/>
          </w:tcPr>
          <w:p w14:paraId="2DB8E62D" w14:textId="77777777" w:rsidR="00CC1951" w:rsidRPr="00067582" w:rsidRDefault="00CC1951">
            <w:pPr>
              <w:snapToGrid w:val="0"/>
              <w:spacing w:line="240" w:lineRule="auto"/>
              <w:jc w:val="center"/>
              <w:rPr>
                <w:rFonts w:ascii="宋体" w:hAnsi="宋体"/>
                <w:sz w:val="18"/>
                <w:szCs w:val="18"/>
              </w:rPr>
            </w:pPr>
          </w:p>
        </w:tc>
        <w:tc>
          <w:tcPr>
            <w:tcW w:w="1044" w:type="dxa"/>
            <w:vMerge/>
            <w:vAlign w:val="center"/>
          </w:tcPr>
          <w:p w14:paraId="296305D2" w14:textId="77777777" w:rsidR="00CC1951" w:rsidRPr="00067582" w:rsidRDefault="00CC1951">
            <w:pPr>
              <w:snapToGrid w:val="0"/>
              <w:spacing w:line="240" w:lineRule="auto"/>
              <w:jc w:val="center"/>
              <w:rPr>
                <w:rFonts w:ascii="宋体" w:hAnsi="宋体"/>
                <w:sz w:val="18"/>
                <w:szCs w:val="18"/>
              </w:rPr>
            </w:pPr>
          </w:p>
        </w:tc>
        <w:tc>
          <w:tcPr>
            <w:tcW w:w="1504" w:type="dxa"/>
            <w:vAlign w:val="center"/>
          </w:tcPr>
          <w:p w14:paraId="56E308FA" w14:textId="77777777" w:rsidR="00CC1951" w:rsidRPr="00067582" w:rsidRDefault="00000000">
            <w:pPr>
              <w:snapToGrid w:val="0"/>
              <w:spacing w:line="240" w:lineRule="auto"/>
              <w:jc w:val="center"/>
              <w:rPr>
                <w:rFonts w:ascii="宋体" w:hAnsi="宋体"/>
                <w:sz w:val="18"/>
                <w:szCs w:val="18"/>
                <w:highlight w:val="yellow"/>
              </w:rPr>
            </w:pPr>
            <w:r w:rsidRPr="00067582">
              <w:rPr>
                <w:rFonts w:ascii="宋体" w:hAnsi="宋体" w:hint="eastAsia"/>
                <w:sz w:val="18"/>
                <w:szCs w:val="18"/>
              </w:rPr>
              <w:t>气象环境（</w:t>
            </w:r>
            <w:bookmarkStart w:id="106" w:name="OLE_LINK30"/>
            <w:r w:rsidRPr="00067582">
              <w:rPr>
                <w:rFonts w:ascii="宋体" w:hAnsi="宋体" w:hint="eastAsia"/>
                <w:sz w:val="18"/>
                <w:szCs w:val="18"/>
              </w:rPr>
              <w:t>温度、湿度、风速、风向等</w:t>
            </w:r>
            <w:bookmarkEnd w:id="106"/>
            <w:r w:rsidRPr="00067582">
              <w:rPr>
                <w:rFonts w:ascii="宋体" w:hAnsi="宋体" w:hint="eastAsia"/>
                <w:sz w:val="18"/>
                <w:szCs w:val="18"/>
              </w:rPr>
              <w:t>）</w:t>
            </w:r>
          </w:p>
        </w:tc>
        <w:tc>
          <w:tcPr>
            <w:tcW w:w="5143" w:type="dxa"/>
            <w:vAlign w:val="center"/>
          </w:tcPr>
          <w:p w14:paraId="5EDC47CB" w14:textId="77777777" w:rsidR="00CC1951" w:rsidRPr="00067582" w:rsidRDefault="00000000">
            <w:pPr>
              <w:snapToGrid w:val="0"/>
              <w:spacing w:line="240" w:lineRule="auto"/>
              <w:rPr>
                <w:rFonts w:ascii="宋体" w:hAnsi="宋体"/>
                <w:sz w:val="18"/>
                <w:szCs w:val="18"/>
              </w:rPr>
            </w:pPr>
            <w:r w:rsidRPr="00067582">
              <w:rPr>
                <w:rFonts w:ascii="宋体" w:hAnsi="宋体" w:hint="eastAsia"/>
                <w:sz w:val="18"/>
                <w:szCs w:val="18"/>
              </w:rPr>
              <w:t>温度：-30℃～+85℃</w:t>
            </w:r>
          </w:p>
          <w:p w14:paraId="43BB22F1" w14:textId="77777777" w:rsidR="00CC1951" w:rsidRPr="00067582" w:rsidRDefault="00000000">
            <w:pPr>
              <w:snapToGrid w:val="0"/>
              <w:spacing w:line="240" w:lineRule="auto"/>
              <w:rPr>
                <w:rFonts w:ascii="宋体" w:hAnsi="宋体"/>
                <w:sz w:val="18"/>
                <w:szCs w:val="18"/>
              </w:rPr>
            </w:pPr>
            <w:r w:rsidRPr="00067582">
              <w:rPr>
                <w:rFonts w:ascii="宋体" w:hAnsi="宋体" w:hint="eastAsia"/>
                <w:sz w:val="18"/>
                <w:szCs w:val="18"/>
              </w:rPr>
              <w:t>湿度：0% RH～100% RH</w:t>
            </w:r>
          </w:p>
          <w:p w14:paraId="7D385C7A" w14:textId="77777777" w:rsidR="00CC1951" w:rsidRPr="00067582" w:rsidRDefault="00000000">
            <w:pPr>
              <w:snapToGrid w:val="0"/>
              <w:spacing w:line="240" w:lineRule="auto"/>
              <w:rPr>
                <w:rFonts w:ascii="宋体" w:hAnsi="宋体"/>
                <w:sz w:val="18"/>
                <w:szCs w:val="18"/>
              </w:rPr>
            </w:pPr>
            <w:r w:rsidRPr="00067582">
              <w:rPr>
                <w:rFonts w:ascii="宋体" w:hAnsi="宋体" w:hint="eastAsia"/>
                <w:sz w:val="18"/>
                <w:szCs w:val="18"/>
              </w:rPr>
              <w:t>风速：0 m/s～30 m/s</w:t>
            </w:r>
          </w:p>
          <w:p w14:paraId="7640A7DB" w14:textId="77777777" w:rsidR="00CC1951" w:rsidRPr="00067582" w:rsidRDefault="00000000">
            <w:pPr>
              <w:snapToGrid w:val="0"/>
              <w:spacing w:line="240" w:lineRule="auto"/>
              <w:rPr>
                <w:rFonts w:ascii="宋体" w:hAnsi="宋体"/>
                <w:sz w:val="18"/>
                <w:szCs w:val="18"/>
              </w:rPr>
            </w:pPr>
            <w:r w:rsidRPr="00067582">
              <w:rPr>
                <w:rFonts w:ascii="宋体" w:hAnsi="宋体" w:hint="eastAsia"/>
                <w:sz w:val="18"/>
                <w:szCs w:val="18"/>
              </w:rPr>
              <w:t>风向：0°～359°</w:t>
            </w:r>
          </w:p>
        </w:tc>
        <w:tc>
          <w:tcPr>
            <w:tcW w:w="844" w:type="dxa"/>
            <w:vAlign w:val="center"/>
          </w:tcPr>
          <w:p w14:paraId="2974805C" w14:textId="77777777" w:rsidR="00CC1951" w:rsidRDefault="00000000">
            <w:pPr>
              <w:snapToGrid w:val="0"/>
              <w:spacing w:line="240" w:lineRule="auto"/>
              <w:jc w:val="center"/>
              <w:rPr>
                <w:rFonts w:ascii="Times New Roman" w:hAnsi="Times New Roman"/>
              </w:rPr>
            </w:pPr>
            <w:r>
              <w:rPr>
                <w:rFonts w:ascii="宋体" w:hAnsi="宋体" w:hint="eastAsia"/>
                <w:sz w:val="24"/>
              </w:rPr>
              <w:t>○</w:t>
            </w:r>
          </w:p>
        </w:tc>
      </w:tr>
      <w:tr w:rsidR="00CC1951" w14:paraId="6409FBE7" w14:textId="77777777">
        <w:trPr>
          <w:jc w:val="center"/>
        </w:trPr>
        <w:tc>
          <w:tcPr>
            <w:tcW w:w="809" w:type="dxa"/>
            <w:vMerge w:val="restart"/>
            <w:vAlign w:val="center"/>
          </w:tcPr>
          <w:p w14:paraId="741A3399" w14:textId="77777777" w:rsidR="00CC1951" w:rsidRPr="00067582" w:rsidRDefault="00000000">
            <w:pPr>
              <w:snapToGrid w:val="0"/>
              <w:spacing w:line="240" w:lineRule="auto"/>
              <w:jc w:val="center"/>
              <w:rPr>
                <w:rFonts w:ascii="Times New Roman" w:hAnsi="Times New Roman"/>
                <w:sz w:val="18"/>
                <w:szCs w:val="18"/>
              </w:rPr>
            </w:pPr>
            <w:r w:rsidRPr="00067582">
              <w:rPr>
                <w:rFonts w:ascii="Times New Roman" w:hAnsi="Times New Roman" w:hint="eastAsia"/>
                <w:sz w:val="18"/>
                <w:szCs w:val="18"/>
              </w:rPr>
              <w:t>系统平台</w:t>
            </w:r>
          </w:p>
        </w:tc>
        <w:tc>
          <w:tcPr>
            <w:tcW w:w="2548" w:type="dxa"/>
            <w:gridSpan w:val="2"/>
            <w:vAlign w:val="center"/>
          </w:tcPr>
          <w:p w14:paraId="2C3A772F" w14:textId="77777777" w:rsidR="00CC1951" w:rsidRPr="00067582" w:rsidRDefault="00000000">
            <w:pPr>
              <w:snapToGrid w:val="0"/>
              <w:spacing w:line="240" w:lineRule="auto"/>
              <w:jc w:val="center"/>
              <w:rPr>
                <w:rFonts w:ascii="宋体" w:hAnsi="宋体"/>
                <w:sz w:val="18"/>
                <w:szCs w:val="18"/>
              </w:rPr>
            </w:pPr>
            <w:r w:rsidRPr="00067582">
              <w:rPr>
                <w:rFonts w:ascii="宋体" w:hAnsi="宋体" w:hint="eastAsia"/>
                <w:sz w:val="18"/>
                <w:szCs w:val="18"/>
              </w:rPr>
              <w:t>数据预警</w:t>
            </w:r>
          </w:p>
        </w:tc>
        <w:tc>
          <w:tcPr>
            <w:tcW w:w="5143" w:type="dxa"/>
            <w:vAlign w:val="center"/>
          </w:tcPr>
          <w:p w14:paraId="59FB10A0" w14:textId="77777777" w:rsidR="00CC1951" w:rsidRPr="00067582" w:rsidRDefault="00000000">
            <w:pPr>
              <w:snapToGrid w:val="0"/>
              <w:spacing w:line="240" w:lineRule="auto"/>
              <w:rPr>
                <w:rFonts w:ascii="宋体" w:hAnsi="宋体"/>
                <w:sz w:val="18"/>
                <w:szCs w:val="18"/>
              </w:rPr>
            </w:pPr>
            <w:r w:rsidRPr="00067582">
              <w:rPr>
                <w:rFonts w:ascii="宋体" w:hAnsi="宋体" w:hint="eastAsia"/>
                <w:sz w:val="18"/>
                <w:szCs w:val="18"/>
              </w:rPr>
              <w:t>对油气回收船岸安全装置的油气氧含量、油气回收处理装置的非甲烷总烃（NMHC）浓度、可燃气体/有毒有害气体浓度以及码头厂界大气环境污染物浓度等接近相关标准限值时进行预警。</w:t>
            </w:r>
          </w:p>
        </w:tc>
        <w:tc>
          <w:tcPr>
            <w:tcW w:w="844" w:type="dxa"/>
            <w:vAlign w:val="center"/>
          </w:tcPr>
          <w:p w14:paraId="0FB9C011" w14:textId="77777777" w:rsidR="00CC1951" w:rsidRPr="00067582" w:rsidRDefault="00000000">
            <w:pPr>
              <w:snapToGrid w:val="0"/>
              <w:spacing w:line="240" w:lineRule="auto"/>
              <w:jc w:val="center"/>
              <w:rPr>
                <w:rFonts w:ascii="宋体" w:hAnsi="宋体"/>
                <w:sz w:val="18"/>
                <w:szCs w:val="18"/>
              </w:rPr>
            </w:pPr>
            <w:r w:rsidRPr="00067582">
              <w:rPr>
                <w:rFonts w:ascii="宋体" w:hAnsi="宋体" w:hint="eastAsia"/>
                <w:sz w:val="18"/>
                <w:szCs w:val="18"/>
              </w:rPr>
              <w:t>●</w:t>
            </w:r>
          </w:p>
        </w:tc>
      </w:tr>
      <w:tr w:rsidR="00CC1951" w14:paraId="472B9F54" w14:textId="77777777">
        <w:trPr>
          <w:jc w:val="center"/>
        </w:trPr>
        <w:tc>
          <w:tcPr>
            <w:tcW w:w="809" w:type="dxa"/>
            <w:vMerge/>
            <w:vAlign w:val="center"/>
          </w:tcPr>
          <w:p w14:paraId="6E11C1CE" w14:textId="77777777" w:rsidR="00CC1951" w:rsidRDefault="00CC1951">
            <w:pPr>
              <w:snapToGrid w:val="0"/>
              <w:spacing w:line="240" w:lineRule="auto"/>
              <w:jc w:val="center"/>
              <w:rPr>
                <w:rFonts w:ascii="Times New Roman" w:hAnsi="Times New Roman"/>
              </w:rPr>
            </w:pPr>
          </w:p>
        </w:tc>
        <w:tc>
          <w:tcPr>
            <w:tcW w:w="2548" w:type="dxa"/>
            <w:gridSpan w:val="2"/>
            <w:vAlign w:val="center"/>
          </w:tcPr>
          <w:p w14:paraId="3A44E376" w14:textId="77777777" w:rsidR="00CC1951" w:rsidRPr="00067582" w:rsidRDefault="00000000">
            <w:pPr>
              <w:snapToGrid w:val="0"/>
              <w:spacing w:line="240" w:lineRule="auto"/>
              <w:jc w:val="center"/>
              <w:rPr>
                <w:rFonts w:ascii="宋体" w:hAnsi="宋体"/>
                <w:sz w:val="18"/>
                <w:szCs w:val="18"/>
              </w:rPr>
            </w:pPr>
            <w:r w:rsidRPr="00067582">
              <w:rPr>
                <w:rFonts w:ascii="宋体" w:hAnsi="宋体" w:hint="eastAsia"/>
                <w:sz w:val="18"/>
                <w:szCs w:val="18"/>
              </w:rPr>
              <w:t>油气回收处理效率分析</w:t>
            </w:r>
          </w:p>
        </w:tc>
        <w:tc>
          <w:tcPr>
            <w:tcW w:w="5143" w:type="dxa"/>
            <w:vAlign w:val="center"/>
          </w:tcPr>
          <w:p w14:paraId="7FD707CB" w14:textId="77777777" w:rsidR="00CC1951" w:rsidRPr="00067582" w:rsidRDefault="00000000">
            <w:pPr>
              <w:snapToGrid w:val="0"/>
              <w:spacing w:line="240" w:lineRule="auto"/>
              <w:rPr>
                <w:rFonts w:ascii="宋体" w:hAnsi="宋体"/>
                <w:sz w:val="18"/>
                <w:szCs w:val="18"/>
              </w:rPr>
            </w:pPr>
            <w:r w:rsidRPr="00067582">
              <w:rPr>
                <w:rFonts w:ascii="宋体" w:hAnsi="宋体" w:hint="eastAsia"/>
                <w:sz w:val="18"/>
                <w:szCs w:val="18"/>
              </w:rPr>
              <w:t>应对油气回收装置进口和出口油气中NMHC浓度进行在线监测，应以≤2min采样间隔监测处理装置进口和出口油气中NMHC浓度，分析油气处理装置处理效率</w:t>
            </w:r>
          </w:p>
        </w:tc>
        <w:tc>
          <w:tcPr>
            <w:tcW w:w="844" w:type="dxa"/>
            <w:vAlign w:val="center"/>
          </w:tcPr>
          <w:p w14:paraId="77530675" w14:textId="77777777" w:rsidR="00CC1951" w:rsidRPr="00067582" w:rsidRDefault="00000000">
            <w:pPr>
              <w:snapToGrid w:val="0"/>
              <w:spacing w:line="240" w:lineRule="auto"/>
              <w:jc w:val="center"/>
              <w:rPr>
                <w:rFonts w:ascii="宋体" w:hAnsi="宋体"/>
                <w:sz w:val="18"/>
                <w:szCs w:val="18"/>
              </w:rPr>
            </w:pPr>
            <w:r w:rsidRPr="00067582">
              <w:rPr>
                <w:rFonts w:ascii="宋体" w:hAnsi="宋体" w:hint="eastAsia"/>
                <w:sz w:val="18"/>
                <w:szCs w:val="18"/>
              </w:rPr>
              <w:t>●</w:t>
            </w:r>
          </w:p>
        </w:tc>
      </w:tr>
      <w:tr w:rsidR="00CC1951" w14:paraId="259606C9" w14:textId="77777777">
        <w:trPr>
          <w:jc w:val="center"/>
        </w:trPr>
        <w:tc>
          <w:tcPr>
            <w:tcW w:w="809" w:type="dxa"/>
            <w:vMerge/>
            <w:vAlign w:val="center"/>
          </w:tcPr>
          <w:p w14:paraId="6F8C37D9" w14:textId="77777777" w:rsidR="00CC1951" w:rsidRDefault="00CC1951">
            <w:pPr>
              <w:snapToGrid w:val="0"/>
              <w:spacing w:line="240" w:lineRule="auto"/>
              <w:jc w:val="center"/>
              <w:rPr>
                <w:rFonts w:ascii="Times New Roman" w:hAnsi="Times New Roman"/>
              </w:rPr>
            </w:pPr>
          </w:p>
        </w:tc>
        <w:tc>
          <w:tcPr>
            <w:tcW w:w="2548" w:type="dxa"/>
            <w:gridSpan w:val="2"/>
            <w:vAlign w:val="center"/>
          </w:tcPr>
          <w:p w14:paraId="714773F8" w14:textId="77777777" w:rsidR="00CC1951" w:rsidRPr="00067582" w:rsidRDefault="00000000">
            <w:pPr>
              <w:snapToGrid w:val="0"/>
              <w:spacing w:line="240" w:lineRule="auto"/>
              <w:jc w:val="center"/>
              <w:rPr>
                <w:rFonts w:ascii="宋体" w:hAnsi="宋体"/>
                <w:sz w:val="18"/>
                <w:szCs w:val="18"/>
              </w:rPr>
            </w:pPr>
            <w:r w:rsidRPr="00067582">
              <w:rPr>
                <w:rFonts w:ascii="宋体" w:hAnsi="宋体" w:hint="eastAsia"/>
                <w:sz w:val="18"/>
                <w:szCs w:val="18"/>
              </w:rPr>
              <w:t>远程数据通讯</w:t>
            </w:r>
          </w:p>
        </w:tc>
        <w:tc>
          <w:tcPr>
            <w:tcW w:w="5143" w:type="dxa"/>
            <w:vAlign w:val="center"/>
          </w:tcPr>
          <w:p w14:paraId="5D38DFE9" w14:textId="77777777" w:rsidR="00CC1951" w:rsidRPr="00067582" w:rsidRDefault="00000000">
            <w:pPr>
              <w:snapToGrid w:val="0"/>
              <w:spacing w:line="240" w:lineRule="auto"/>
              <w:rPr>
                <w:rFonts w:ascii="宋体" w:hAnsi="宋体"/>
                <w:sz w:val="18"/>
                <w:szCs w:val="18"/>
              </w:rPr>
            </w:pPr>
            <w:r w:rsidRPr="00067582">
              <w:rPr>
                <w:rFonts w:ascii="宋体" w:hAnsi="宋体" w:hint="eastAsia"/>
                <w:sz w:val="18"/>
                <w:szCs w:val="18"/>
              </w:rPr>
              <w:t>能够按照规定的内容、格式和时间间隔，将监测数据打包上传到指定地址。上传数据至少应包括：在线监控系统配置数据、监测数据、报警数据、在线监控系统故障数据等内容，数据传输应满足HJ 212的要求。</w:t>
            </w:r>
          </w:p>
        </w:tc>
        <w:tc>
          <w:tcPr>
            <w:tcW w:w="844" w:type="dxa"/>
            <w:vAlign w:val="center"/>
          </w:tcPr>
          <w:p w14:paraId="69F2E05C" w14:textId="77777777" w:rsidR="00CC1951" w:rsidRPr="00067582" w:rsidRDefault="00000000">
            <w:pPr>
              <w:snapToGrid w:val="0"/>
              <w:spacing w:line="240" w:lineRule="auto"/>
              <w:jc w:val="center"/>
              <w:rPr>
                <w:rFonts w:ascii="宋体" w:hAnsi="宋体"/>
                <w:sz w:val="18"/>
                <w:szCs w:val="18"/>
              </w:rPr>
            </w:pPr>
            <w:r w:rsidRPr="00067582">
              <w:rPr>
                <w:rFonts w:ascii="宋体" w:hAnsi="宋体" w:hint="eastAsia"/>
                <w:sz w:val="18"/>
                <w:szCs w:val="18"/>
              </w:rPr>
              <w:t>●</w:t>
            </w:r>
          </w:p>
        </w:tc>
      </w:tr>
      <w:tr w:rsidR="00CC1951" w14:paraId="58F276A2" w14:textId="77777777">
        <w:trPr>
          <w:jc w:val="center"/>
        </w:trPr>
        <w:tc>
          <w:tcPr>
            <w:tcW w:w="809" w:type="dxa"/>
            <w:vMerge/>
            <w:vAlign w:val="center"/>
          </w:tcPr>
          <w:p w14:paraId="078F0CF0" w14:textId="77777777" w:rsidR="00CC1951" w:rsidRDefault="00CC1951">
            <w:pPr>
              <w:snapToGrid w:val="0"/>
              <w:spacing w:line="240" w:lineRule="auto"/>
              <w:jc w:val="center"/>
              <w:rPr>
                <w:rFonts w:ascii="Times New Roman" w:hAnsi="Times New Roman"/>
              </w:rPr>
            </w:pPr>
          </w:p>
        </w:tc>
        <w:tc>
          <w:tcPr>
            <w:tcW w:w="2548" w:type="dxa"/>
            <w:gridSpan w:val="2"/>
            <w:vAlign w:val="center"/>
          </w:tcPr>
          <w:p w14:paraId="15F00458" w14:textId="77777777" w:rsidR="00CC1951" w:rsidRPr="00067582" w:rsidRDefault="00000000">
            <w:pPr>
              <w:snapToGrid w:val="0"/>
              <w:spacing w:line="240" w:lineRule="auto"/>
              <w:jc w:val="center"/>
              <w:rPr>
                <w:rFonts w:ascii="宋体" w:hAnsi="宋体"/>
                <w:sz w:val="18"/>
                <w:szCs w:val="18"/>
              </w:rPr>
            </w:pPr>
            <w:r w:rsidRPr="00067582">
              <w:rPr>
                <w:rFonts w:ascii="宋体" w:hAnsi="宋体" w:hint="eastAsia"/>
                <w:sz w:val="18"/>
                <w:szCs w:val="18"/>
              </w:rPr>
              <w:t>数据传输协议检测</w:t>
            </w:r>
          </w:p>
        </w:tc>
        <w:tc>
          <w:tcPr>
            <w:tcW w:w="5143" w:type="dxa"/>
            <w:vAlign w:val="center"/>
          </w:tcPr>
          <w:p w14:paraId="33E35D71" w14:textId="77777777" w:rsidR="00CC1951" w:rsidRPr="00067582" w:rsidRDefault="00000000">
            <w:pPr>
              <w:snapToGrid w:val="0"/>
              <w:spacing w:line="240" w:lineRule="auto"/>
              <w:rPr>
                <w:rFonts w:ascii="宋体" w:hAnsi="宋体"/>
                <w:sz w:val="18"/>
                <w:szCs w:val="18"/>
              </w:rPr>
            </w:pPr>
            <w:r w:rsidRPr="00067582">
              <w:rPr>
                <w:rFonts w:ascii="宋体" w:hAnsi="宋体" w:hint="eastAsia"/>
                <w:sz w:val="18"/>
                <w:szCs w:val="18"/>
              </w:rPr>
              <w:t>具有检测接口，支持检测数据传输协议，用于支持在线监控系统检测软件对在线监控系统上传数据的一致性、报警准确性进行检测</w:t>
            </w:r>
          </w:p>
        </w:tc>
        <w:tc>
          <w:tcPr>
            <w:tcW w:w="844" w:type="dxa"/>
            <w:vAlign w:val="center"/>
          </w:tcPr>
          <w:p w14:paraId="348477BE" w14:textId="77777777" w:rsidR="00CC1951" w:rsidRPr="00067582" w:rsidRDefault="00000000">
            <w:pPr>
              <w:snapToGrid w:val="0"/>
              <w:spacing w:line="240" w:lineRule="auto"/>
              <w:jc w:val="center"/>
              <w:rPr>
                <w:rFonts w:ascii="宋体" w:hAnsi="宋体"/>
                <w:sz w:val="18"/>
                <w:szCs w:val="18"/>
              </w:rPr>
            </w:pPr>
            <w:r w:rsidRPr="00067582">
              <w:rPr>
                <w:rFonts w:ascii="宋体" w:hAnsi="宋体" w:hint="eastAsia"/>
                <w:sz w:val="18"/>
                <w:szCs w:val="18"/>
              </w:rPr>
              <w:t>●</w:t>
            </w:r>
          </w:p>
        </w:tc>
      </w:tr>
      <w:tr w:rsidR="00CC1951" w14:paraId="3378919B" w14:textId="77777777">
        <w:trPr>
          <w:jc w:val="center"/>
        </w:trPr>
        <w:tc>
          <w:tcPr>
            <w:tcW w:w="809" w:type="dxa"/>
            <w:vMerge/>
            <w:vAlign w:val="center"/>
          </w:tcPr>
          <w:p w14:paraId="68BE110C" w14:textId="77777777" w:rsidR="00CC1951" w:rsidRDefault="00CC1951">
            <w:pPr>
              <w:snapToGrid w:val="0"/>
              <w:spacing w:line="240" w:lineRule="auto"/>
              <w:jc w:val="center"/>
              <w:rPr>
                <w:rFonts w:ascii="Times New Roman" w:hAnsi="Times New Roman"/>
              </w:rPr>
            </w:pPr>
          </w:p>
        </w:tc>
        <w:tc>
          <w:tcPr>
            <w:tcW w:w="2548" w:type="dxa"/>
            <w:gridSpan w:val="2"/>
            <w:vAlign w:val="center"/>
          </w:tcPr>
          <w:p w14:paraId="5EA0DE49" w14:textId="77777777" w:rsidR="00CC1951" w:rsidRPr="00067582" w:rsidRDefault="00000000">
            <w:pPr>
              <w:snapToGrid w:val="0"/>
              <w:spacing w:line="240" w:lineRule="auto"/>
              <w:jc w:val="center"/>
              <w:rPr>
                <w:rFonts w:ascii="宋体" w:hAnsi="宋体"/>
                <w:sz w:val="18"/>
                <w:szCs w:val="18"/>
              </w:rPr>
            </w:pPr>
            <w:r w:rsidRPr="00067582">
              <w:rPr>
                <w:rFonts w:ascii="宋体" w:hAnsi="宋体" w:hint="eastAsia"/>
                <w:sz w:val="18"/>
                <w:szCs w:val="18"/>
              </w:rPr>
              <w:t>软件、数据安全管理</w:t>
            </w:r>
          </w:p>
        </w:tc>
        <w:tc>
          <w:tcPr>
            <w:tcW w:w="5143" w:type="dxa"/>
            <w:vAlign w:val="center"/>
          </w:tcPr>
          <w:p w14:paraId="5C7C8A0F" w14:textId="77777777" w:rsidR="00CC1951" w:rsidRPr="00067582" w:rsidRDefault="00000000">
            <w:pPr>
              <w:snapToGrid w:val="0"/>
              <w:spacing w:line="240" w:lineRule="auto"/>
              <w:rPr>
                <w:rFonts w:ascii="宋体" w:hAnsi="宋体"/>
                <w:sz w:val="18"/>
                <w:szCs w:val="18"/>
              </w:rPr>
            </w:pPr>
            <w:r w:rsidRPr="00067582">
              <w:rPr>
                <w:rFonts w:ascii="宋体" w:hAnsi="宋体" w:hint="eastAsia"/>
                <w:sz w:val="18"/>
                <w:szCs w:val="18"/>
              </w:rPr>
              <w:t>仪器受外界强干扰、偶然意外或间歇性断电等情况发生，造成程序中断，应能实现自动启动，自动恢复运行状态并记录出现故障时的时间和恢复运行时的时间。</w:t>
            </w:r>
          </w:p>
        </w:tc>
        <w:tc>
          <w:tcPr>
            <w:tcW w:w="844" w:type="dxa"/>
            <w:vAlign w:val="center"/>
          </w:tcPr>
          <w:p w14:paraId="30C93EBC" w14:textId="77777777" w:rsidR="00CC1951" w:rsidRPr="00067582" w:rsidRDefault="00000000">
            <w:pPr>
              <w:snapToGrid w:val="0"/>
              <w:spacing w:line="240" w:lineRule="auto"/>
              <w:jc w:val="center"/>
              <w:rPr>
                <w:rFonts w:ascii="宋体" w:hAnsi="宋体"/>
                <w:sz w:val="18"/>
                <w:szCs w:val="18"/>
              </w:rPr>
            </w:pPr>
            <w:r w:rsidRPr="00067582">
              <w:rPr>
                <w:rFonts w:ascii="宋体" w:hAnsi="宋体" w:hint="eastAsia"/>
                <w:sz w:val="18"/>
                <w:szCs w:val="18"/>
              </w:rPr>
              <w:t>●</w:t>
            </w:r>
          </w:p>
        </w:tc>
      </w:tr>
      <w:tr w:rsidR="00067582" w14:paraId="76548360" w14:textId="77777777" w:rsidTr="00067582">
        <w:trPr>
          <w:trHeight w:val="412"/>
          <w:jc w:val="center"/>
        </w:trPr>
        <w:tc>
          <w:tcPr>
            <w:tcW w:w="9344" w:type="dxa"/>
            <w:gridSpan w:val="5"/>
            <w:vAlign w:val="center"/>
          </w:tcPr>
          <w:p w14:paraId="303181FD" w14:textId="2300E002" w:rsidR="00067582" w:rsidRPr="00067582" w:rsidRDefault="00067582" w:rsidP="00067582">
            <w:pPr>
              <w:snapToGrid w:val="0"/>
              <w:spacing w:line="240" w:lineRule="auto"/>
              <w:jc w:val="left"/>
              <w:rPr>
                <w:rFonts w:ascii="宋体" w:hAnsi="宋体" w:hint="eastAsia"/>
                <w:sz w:val="18"/>
                <w:szCs w:val="18"/>
              </w:rPr>
            </w:pPr>
            <w:r>
              <w:rPr>
                <w:rFonts w:ascii="Times New Roman" w:hAnsi="Times New Roman" w:hint="eastAsia"/>
                <w:sz w:val="24"/>
              </w:rPr>
              <w:t>注：</w:t>
            </w:r>
            <w:r w:rsidRPr="00067582">
              <w:rPr>
                <w:rFonts w:ascii="宋体" w:hAnsi="宋体" w:hint="eastAsia"/>
                <w:sz w:val="18"/>
                <w:szCs w:val="18"/>
              </w:rPr>
              <w:t>●为必配项，</w:t>
            </w:r>
            <w:bookmarkStart w:id="107" w:name="OLE_LINK78"/>
            <w:r w:rsidRPr="00067582">
              <w:rPr>
                <w:rFonts w:ascii="宋体" w:hAnsi="宋体" w:hint="eastAsia"/>
                <w:sz w:val="18"/>
                <w:szCs w:val="18"/>
              </w:rPr>
              <w:t>○</w:t>
            </w:r>
            <w:bookmarkEnd w:id="107"/>
            <w:r w:rsidRPr="00067582">
              <w:rPr>
                <w:rFonts w:ascii="宋体" w:hAnsi="宋体" w:hint="eastAsia"/>
                <w:sz w:val="18"/>
                <w:szCs w:val="18"/>
              </w:rPr>
              <w:t>为可选配项。</w:t>
            </w:r>
          </w:p>
        </w:tc>
      </w:tr>
    </w:tbl>
    <w:p w14:paraId="3376C2F2" w14:textId="662E8DC0" w:rsidR="00CC1951" w:rsidRDefault="00CC1951">
      <w:pPr>
        <w:spacing w:line="360" w:lineRule="auto"/>
        <w:rPr>
          <w:rFonts w:ascii="Times New Roman" w:hAnsi="Times New Roman"/>
          <w:sz w:val="24"/>
        </w:rPr>
      </w:pPr>
    </w:p>
    <w:p w14:paraId="6E219D5F" w14:textId="31FDB49A" w:rsidR="00CC1951" w:rsidRDefault="00000000" w:rsidP="00067582">
      <w:pPr>
        <w:pStyle w:val="afffffffff8"/>
      </w:pPr>
      <w:r>
        <w:rPr>
          <w:rFonts w:hint="eastAsia"/>
        </w:rPr>
        <w:t>在线监测系统应具有兼容性、可扩展性、易维护性和良好的用户使用性能，硬件配置宜采用成熟的设备，并留有一定冗余。</w:t>
      </w:r>
    </w:p>
    <w:p w14:paraId="1A9F2F17" w14:textId="1E6B2F1A" w:rsidR="00CC1951" w:rsidRDefault="00000000" w:rsidP="00067582">
      <w:pPr>
        <w:pStyle w:val="afffffffff8"/>
      </w:pPr>
      <w:r>
        <w:rPr>
          <w:rFonts w:hint="eastAsia"/>
        </w:rPr>
        <w:t>在线监测系统宜预留与其他信息平台的接口。</w:t>
      </w:r>
    </w:p>
    <w:p w14:paraId="67DE3648" w14:textId="371D7518" w:rsidR="00CC1951" w:rsidRDefault="00000000" w:rsidP="00067582">
      <w:pPr>
        <w:pStyle w:val="afffffffff8"/>
      </w:pPr>
      <w:r>
        <w:rPr>
          <w:rFonts w:hint="eastAsia"/>
        </w:rPr>
        <w:t>监测系统网络安全应符合</w:t>
      </w:r>
      <w:r>
        <w:t>GB/T 22239</w:t>
      </w:r>
      <w:r>
        <w:rPr>
          <w:rFonts w:hint="eastAsia"/>
        </w:rPr>
        <w:t>和</w:t>
      </w:r>
      <w:bookmarkStart w:id="108" w:name="OLE_LINK80"/>
      <w:bookmarkStart w:id="109" w:name="OLE_LINK81"/>
      <w:r>
        <w:t>GB/T 20271</w:t>
      </w:r>
      <w:bookmarkEnd w:id="108"/>
      <w:bookmarkEnd w:id="109"/>
      <w:r>
        <w:rPr>
          <w:rFonts w:hint="eastAsia"/>
        </w:rPr>
        <w:t>的有关规定。</w:t>
      </w:r>
    </w:p>
    <w:p w14:paraId="52D55972" w14:textId="544E32A4" w:rsidR="00CC1951" w:rsidRDefault="00000000" w:rsidP="00067582">
      <w:pPr>
        <w:pStyle w:val="affc"/>
        <w:spacing w:before="240" w:after="240"/>
      </w:pPr>
      <w:bookmarkStart w:id="110" w:name="_Toc231039139"/>
      <w:r>
        <w:rPr>
          <w:rFonts w:hint="eastAsia"/>
        </w:rPr>
        <w:t>一般要求</w:t>
      </w:r>
      <w:bookmarkEnd w:id="110"/>
    </w:p>
    <w:p w14:paraId="5DD55CD4" w14:textId="31B98F1F" w:rsidR="00CC1951" w:rsidRDefault="00000000" w:rsidP="00067582">
      <w:pPr>
        <w:pStyle w:val="afffffffff5"/>
      </w:pPr>
      <w:r>
        <w:rPr>
          <w:rFonts w:hint="eastAsia"/>
        </w:rPr>
        <w:t>在线监测系统主机及各监测/测量器件使用环境应符合下列规定。</w:t>
      </w:r>
    </w:p>
    <w:p w14:paraId="5D5718DD" w14:textId="7670D725" w:rsidR="00CC1951" w:rsidRDefault="00000000" w:rsidP="00067582">
      <w:pPr>
        <w:pStyle w:val="af5"/>
      </w:pPr>
      <w:r>
        <w:t>在线监测系统主机及各监测/测量器件在室外环境下使用时，应采取有效手段保证系统总成和零部件有效可靠运行。</w:t>
      </w:r>
    </w:p>
    <w:p w14:paraId="7161CD0B" w14:textId="4AA52D55" w:rsidR="00CC1951" w:rsidRDefault="00000000" w:rsidP="00067582">
      <w:pPr>
        <w:pStyle w:val="af5"/>
      </w:pPr>
      <w:r>
        <w:t>在线监控系统主机及各</w:t>
      </w:r>
      <w:r>
        <w:rPr>
          <w:rFonts w:hint="eastAsia"/>
        </w:rPr>
        <w:t>监测</w:t>
      </w:r>
      <w:r>
        <w:t>/测量器件在以下条件中应能正常工作。</w:t>
      </w:r>
    </w:p>
    <w:p w14:paraId="50041B60" w14:textId="64C5940D" w:rsidR="00CC1951" w:rsidRDefault="00000000" w:rsidP="00067582">
      <w:pPr>
        <w:pStyle w:val="af6"/>
        <w:numPr>
          <w:ilvl w:val="1"/>
          <w:numId w:val="32"/>
        </w:numPr>
      </w:pPr>
      <w:r>
        <w:t>室内环境温度：（0～40）</w:t>
      </w:r>
      <w:r>
        <w:t>℃</w:t>
      </w:r>
      <w:r>
        <w:t>；室外环境温度（-30～60）</w:t>
      </w:r>
      <w:r>
        <w:t>℃</w:t>
      </w:r>
      <w:r>
        <w:t>；</w:t>
      </w:r>
    </w:p>
    <w:p w14:paraId="489B1FCB" w14:textId="36A8F6F7" w:rsidR="00CC1951" w:rsidRDefault="00000000" w:rsidP="00067582">
      <w:pPr>
        <w:pStyle w:val="af6"/>
      </w:pPr>
      <w:r>
        <w:t>相对湿度：</w:t>
      </w:r>
      <w:r>
        <w:t>≤</w:t>
      </w:r>
      <w:r>
        <w:t>90%；</w:t>
      </w:r>
    </w:p>
    <w:p w14:paraId="021F9A7F" w14:textId="003C80EC" w:rsidR="00CC1951" w:rsidRDefault="00000000" w:rsidP="00067582">
      <w:pPr>
        <w:pStyle w:val="af6"/>
      </w:pPr>
      <w:r>
        <w:t>大气压：（80～106）kPa；</w:t>
      </w:r>
    </w:p>
    <w:p w14:paraId="1176B542" w14:textId="49AD0490" w:rsidR="00CC1951" w:rsidRDefault="00000000" w:rsidP="00067582">
      <w:pPr>
        <w:pStyle w:val="af6"/>
      </w:pPr>
      <w:r>
        <w:t>供电电压：AC（380</w:t>
      </w:r>
      <w:r>
        <w:t>±</w:t>
      </w:r>
      <w:r>
        <w:t>38）V，（50</w:t>
      </w:r>
      <w:r>
        <w:t>±</w:t>
      </w:r>
      <w:r>
        <w:t>1）Hz。</w:t>
      </w:r>
    </w:p>
    <w:p w14:paraId="12146485" w14:textId="7641ABB0" w:rsidR="00CC1951" w:rsidRPr="00067582" w:rsidRDefault="00000000" w:rsidP="00067582">
      <w:pPr>
        <w:pStyle w:val="af5"/>
      </w:pPr>
      <w:r w:rsidRPr="00067582">
        <w:t>特殊环境条件下，仪器设备的配置应满足当地环境条件的使用要求。</w:t>
      </w:r>
    </w:p>
    <w:p w14:paraId="33610DFF" w14:textId="6AC461F8" w:rsidR="00CC1951" w:rsidRDefault="00000000" w:rsidP="00067582">
      <w:pPr>
        <w:pStyle w:val="afffffffff5"/>
        <w:rPr>
          <w:strike/>
        </w:rPr>
      </w:pPr>
      <w:r>
        <w:t>在线监控系统的监测/测量器件应</w:t>
      </w:r>
      <w:r>
        <w:rPr>
          <w:rFonts w:hint="eastAsia"/>
        </w:rPr>
        <w:t>具有产品质量证明文件、检验检测机构出具的检验证书或检测报告，文件内容和性能参数应满足国家现行有关标准和设计文件的要求。</w:t>
      </w:r>
    </w:p>
    <w:p w14:paraId="2D62B4A6" w14:textId="60BD68A8" w:rsidR="00CC1951" w:rsidRDefault="00000000" w:rsidP="00067582">
      <w:pPr>
        <w:pStyle w:val="afffffffff5"/>
      </w:pPr>
      <w:r>
        <w:t>在线监测系统</w:t>
      </w:r>
      <w:bookmarkStart w:id="111" w:name="OLE_LINK14"/>
      <w:bookmarkStart w:id="112" w:name="OLE_LINK15"/>
      <w:r>
        <w:t>中相关监测</w:t>
      </w:r>
      <w:bookmarkEnd w:id="111"/>
      <w:bookmarkEnd w:id="112"/>
      <w:r>
        <w:t>/测量元器件性能应不受环境光线和电磁辐射的影响</w:t>
      </w:r>
      <w:r>
        <w:rPr>
          <w:rFonts w:hint="eastAsia"/>
        </w:rPr>
        <w:t>，且防爆等级要求应满足</w:t>
      </w:r>
      <w:r>
        <w:t>GB/</w:t>
      </w:r>
      <w:r>
        <w:rPr>
          <w:rFonts w:hint="eastAsia"/>
        </w:rPr>
        <w:t>T</w:t>
      </w:r>
      <w:r>
        <w:t>50759</w:t>
      </w:r>
      <w:r>
        <w:rPr>
          <w:rFonts w:hint="eastAsia"/>
        </w:rPr>
        <w:t>、</w:t>
      </w:r>
      <w:r>
        <w:t>JTS 196-12</w:t>
      </w:r>
      <w:r>
        <w:rPr>
          <w:rFonts w:hint="eastAsia"/>
        </w:rPr>
        <w:t>、</w:t>
      </w:r>
      <w:r>
        <w:t>JT/T 1333</w:t>
      </w:r>
      <w:r>
        <w:rPr>
          <w:rFonts w:hint="eastAsia"/>
        </w:rPr>
        <w:t>的有关规定</w:t>
      </w:r>
      <w:r>
        <w:t>。</w:t>
      </w:r>
    </w:p>
    <w:p w14:paraId="3EB902F2" w14:textId="50EFA7C7" w:rsidR="00CC1951" w:rsidRDefault="00000000" w:rsidP="00067582">
      <w:pPr>
        <w:pStyle w:val="afffffffff5"/>
      </w:pPr>
      <w:r>
        <w:t>在线监控系统中相关监测/测量器件外壳或外罩应具有耐腐蚀、密封性强、防尘、防雨的特性</w:t>
      </w:r>
      <w:r>
        <w:rPr>
          <w:rFonts w:hint="eastAsia"/>
        </w:rPr>
        <w:t>，且</w:t>
      </w:r>
      <w:r>
        <w:rPr>
          <w:color w:val="000000"/>
          <w:szCs w:val="24"/>
        </w:rPr>
        <w:t>应具有漏电保护装置，具备良好的接地措施，可防止雷击等对系统造成损坏</w:t>
      </w:r>
      <w:r>
        <w:t>。</w:t>
      </w:r>
    </w:p>
    <w:p w14:paraId="5AB2D20F" w14:textId="14AA59A5" w:rsidR="00CC1951" w:rsidRDefault="00000000" w:rsidP="00067582">
      <w:pPr>
        <w:pStyle w:val="afffffffff5"/>
      </w:pPr>
      <w:r>
        <w:t>在线监控系统的监控主机上应具有产品铭牌，铭牌上应标有仪器名称、型号、防爆标志、生产单位、出厂编号、制造日期等信息。</w:t>
      </w:r>
    </w:p>
    <w:p w14:paraId="1931629E" w14:textId="3800AD34" w:rsidR="00CC1951" w:rsidRDefault="00000000" w:rsidP="00067582">
      <w:pPr>
        <w:pStyle w:val="afffffffff5"/>
      </w:pPr>
      <w:r>
        <w:t>在线监控系统仪器表面应完好无损，无明显缺陷，各零部件连接可靠，各操作键、按钮使用灵活，定位准确。</w:t>
      </w:r>
    </w:p>
    <w:p w14:paraId="16A100B9" w14:textId="4DAAA829" w:rsidR="00CC1951" w:rsidRDefault="00000000" w:rsidP="00067582">
      <w:pPr>
        <w:pStyle w:val="afffffffff5"/>
      </w:pPr>
      <w:r>
        <w:lastRenderedPageBreak/>
        <w:t>在线监控系统主机面板应显示清晰，涂色牢固；字符、标识易于识别，不应有影响读数的缺陷，不应有明显的响应延迟。</w:t>
      </w:r>
    </w:p>
    <w:p w14:paraId="39A56AF6" w14:textId="316B30C4" w:rsidR="00CC1951" w:rsidRDefault="00000000" w:rsidP="00067582">
      <w:pPr>
        <w:pStyle w:val="affc"/>
        <w:spacing w:before="240" w:after="240"/>
      </w:pPr>
      <w:bookmarkStart w:id="113" w:name="_Toc231039140"/>
      <w:bookmarkStart w:id="114" w:name="OLE_LINK44"/>
      <w:bookmarkStart w:id="115" w:name="OLE_LINK45"/>
      <w:r>
        <w:rPr>
          <w:rFonts w:hint="eastAsia"/>
        </w:rPr>
        <w:t>监测点位布置</w:t>
      </w:r>
      <w:bookmarkEnd w:id="113"/>
      <w:bookmarkEnd w:id="114"/>
      <w:bookmarkEnd w:id="115"/>
    </w:p>
    <w:p w14:paraId="1A052A39" w14:textId="6F05E3B0" w:rsidR="00CC1951" w:rsidRPr="00067582" w:rsidRDefault="00000000" w:rsidP="00793047">
      <w:pPr>
        <w:pStyle w:val="afffffffff5"/>
      </w:pPr>
      <w:r w:rsidRPr="00067582">
        <w:t>在线监测系统</w:t>
      </w:r>
      <w:r w:rsidRPr="00067582">
        <w:rPr>
          <w:rFonts w:hint="eastAsia"/>
        </w:rPr>
        <w:t>的</w:t>
      </w:r>
      <w:r w:rsidRPr="00067582">
        <w:t>各监测/测量元器件应布置在岸船安全装置</w:t>
      </w:r>
      <w:r w:rsidRPr="00067582">
        <w:rPr>
          <w:rFonts w:hint="eastAsia"/>
        </w:rPr>
        <w:t>、</w:t>
      </w:r>
      <w:r w:rsidRPr="00067582">
        <w:t>油气</w:t>
      </w:r>
      <w:r w:rsidRPr="00067582">
        <w:rPr>
          <w:rFonts w:hint="eastAsia"/>
        </w:rPr>
        <w:t>回收装置、</w:t>
      </w:r>
      <w:r w:rsidRPr="00067582">
        <w:t>油气处理装置</w:t>
      </w:r>
      <w:r w:rsidRPr="00067582">
        <w:rPr>
          <w:rFonts w:hint="eastAsia"/>
        </w:rPr>
        <w:t>、油气回收处理装置布设区域、</w:t>
      </w:r>
      <w:r w:rsidRPr="00067582">
        <w:t>厂界</w:t>
      </w:r>
      <w:r w:rsidRPr="00067582">
        <w:rPr>
          <w:rFonts w:hint="eastAsia"/>
        </w:rPr>
        <w:t>等</w:t>
      </w:r>
      <w:r w:rsidRPr="00067582">
        <w:t>位置</w:t>
      </w:r>
      <w:r w:rsidRPr="00067582">
        <w:rPr>
          <w:rFonts w:hint="eastAsia"/>
        </w:rPr>
        <w:t>，具体点位布置要求及对应监测指标见表</w:t>
      </w:r>
      <w:r w:rsidR="00067582">
        <w:rPr>
          <w:rFonts w:hint="eastAsia"/>
        </w:rPr>
        <w:t>2</w:t>
      </w:r>
      <w:r w:rsidRPr="00067582">
        <w:t>。</w:t>
      </w:r>
    </w:p>
    <w:p w14:paraId="533191CA" w14:textId="65F788FF" w:rsidR="00CC1951" w:rsidRDefault="00000000" w:rsidP="00067582">
      <w:pPr>
        <w:pStyle w:val="aff2"/>
        <w:spacing w:before="120" w:after="120"/>
      </w:pPr>
      <w:r>
        <w:rPr>
          <w:rFonts w:hint="eastAsia"/>
        </w:rPr>
        <w:t>在线监测系统监测点位设置</w:t>
      </w:r>
    </w:p>
    <w:tbl>
      <w:tblPr>
        <w:tblStyle w:val="affffd"/>
        <w:tblW w:w="5000" w:type="pct"/>
        <w:jc w:val="center"/>
        <w:tblLook w:val="04A0" w:firstRow="1" w:lastRow="0" w:firstColumn="1" w:lastColumn="0" w:noHBand="0" w:noVBand="1"/>
      </w:tblPr>
      <w:tblGrid>
        <w:gridCol w:w="704"/>
        <w:gridCol w:w="1843"/>
        <w:gridCol w:w="3401"/>
        <w:gridCol w:w="3396"/>
      </w:tblGrid>
      <w:tr w:rsidR="00CC1951" w14:paraId="41266F67" w14:textId="77777777">
        <w:trPr>
          <w:jc w:val="center"/>
        </w:trPr>
        <w:tc>
          <w:tcPr>
            <w:tcW w:w="377" w:type="pct"/>
            <w:vAlign w:val="center"/>
          </w:tcPr>
          <w:p w14:paraId="2FB2DE5B"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序号</w:t>
            </w:r>
          </w:p>
        </w:tc>
        <w:tc>
          <w:tcPr>
            <w:tcW w:w="986" w:type="pct"/>
            <w:vAlign w:val="center"/>
          </w:tcPr>
          <w:p w14:paraId="7C091914"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监测设备</w:t>
            </w:r>
          </w:p>
        </w:tc>
        <w:tc>
          <w:tcPr>
            <w:tcW w:w="1820" w:type="pct"/>
            <w:vAlign w:val="center"/>
          </w:tcPr>
          <w:p w14:paraId="0414142C"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监测点位设置</w:t>
            </w:r>
          </w:p>
        </w:tc>
        <w:tc>
          <w:tcPr>
            <w:tcW w:w="1817" w:type="pct"/>
            <w:vAlign w:val="center"/>
          </w:tcPr>
          <w:p w14:paraId="115691DC"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监测参数</w:t>
            </w:r>
          </w:p>
        </w:tc>
      </w:tr>
      <w:tr w:rsidR="00CC1951" w14:paraId="24BFCF96" w14:textId="77777777">
        <w:trPr>
          <w:jc w:val="center"/>
        </w:trPr>
        <w:tc>
          <w:tcPr>
            <w:tcW w:w="377" w:type="pct"/>
            <w:vAlign w:val="center"/>
          </w:tcPr>
          <w:p w14:paraId="7A8C8B05"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1</w:t>
            </w:r>
          </w:p>
        </w:tc>
        <w:tc>
          <w:tcPr>
            <w:tcW w:w="986" w:type="pct"/>
            <w:vAlign w:val="center"/>
          </w:tcPr>
          <w:p w14:paraId="7CBE3F64"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氧含量传感器</w:t>
            </w:r>
          </w:p>
        </w:tc>
        <w:tc>
          <w:tcPr>
            <w:tcW w:w="1820" w:type="pct"/>
            <w:vAlign w:val="center"/>
          </w:tcPr>
          <w:p w14:paraId="2992D3D8" w14:textId="77777777" w:rsidR="00CC1951" w:rsidRPr="00067582" w:rsidRDefault="00000000">
            <w:pPr>
              <w:spacing w:line="360" w:lineRule="auto"/>
              <w:jc w:val="center"/>
              <w:rPr>
                <w:rFonts w:ascii="宋体" w:hAnsi="宋体"/>
                <w:sz w:val="18"/>
                <w:szCs w:val="18"/>
              </w:rPr>
            </w:pPr>
            <w:r w:rsidRPr="00067582">
              <w:rPr>
                <w:rFonts w:ascii="宋体" w:hAnsi="宋体"/>
                <w:sz w:val="18"/>
                <w:szCs w:val="18"/>
              </w:rPr>
              <w:t>岸船安全装置</w:t>
            </w:r>
          </w:p>
        </w:tc>
        <w:tc>
          <w:tcPr>
            <w:tcW w:w="1817" w:type="pct"/>
            <w:vAlign w:val="center"/>
          </w:tcPr>
          <w:p w14:paraId="00D5CA55"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油气氧含量</w:t>
            </w:r>
          </w:p>
        </w:tc>
      </w:tr>
      <w:tr w:rsidR="00CC1951" w14:paraId="50E427C8" w14:textId="77777777">
        <w:trPr>
          <w:jc w:val="center"/>
        </w:trPr>
        <w:tc>
          <w:tcPr>
            <w:tcW w:w="377" w:type="pct"/>
            <w:vAlign w:val="center"/>
          </w:tcPr>
          <w:p w14:paraId="6D8B6384"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2</w:t>
            </w:r>
          </w:p>
        </w:tc>
        <w:tc>
          <w:tcPr>
            <w:tcW w:w="986" w:type="pct"/>
            <w:vAlign w:val="center"/>
          </w:tcPr>
          <w:p w14:paraId="1775A2DF"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压力传感器</w:t>
            </w:r>
          </w:p>
        </w:tc>
        <w:tc>
          <w:tcPr>
            <w:tcW w:w="1820" w:type="pct"/>
            <w:vAlign w:val="center"/>
          </w:tcPr>
          <w:p w14:paraId="16F61410" w14:textId="77777777" w:rsidR="00CC1951" w:rsidRPr="00067582" w:rsidRDefault="00000000">
            <w:pPr>
              <w:spacing w:line="360" w:lineRule="auto"/>
              <w:jc w:val="center"/>
              <w:rPr>
                <w:rFonts w:ascii="宋体" w:hAnsi="宋体"/>
                <w:sz w:val="18"/>
                <w:szCs w:val="18"/>
              </w:rPr>
            </w:pPr>
            <w:r w:rsidRPr="00067582">
              <w:rPr>
                <w:rFonts w:ascii="宋体" w:hAnsi="宋体"/>
                <w:sz w:val="18"/>
                <w:szCs w:val="18"/>
              </w:rPr>
              <w:t>岸船安全装置</w:t>
            </w:r>
            <w:r w:rsidRPr="00067582">
              <w:rPr>
                <w:rFonts w:ascii="宋体" w:hAnsi="宋体" w:hint="eastAsia"/>
                <w:sz w:val="18"/>
                <w:szCs w:val="18"/>
              </w:rPr>
              <w:t>、</w:t>
            </w:r>
            <w:r w:rsidRPr="00067582">
              <w:rPr>
                <w:rFonts w:ascii="宋体" w:hAnsi="宋体"/>
                <w:sz w:val="18"/>
                <w:szCs w:val="18"/>
              </w:rPr>
              <w:t>油气</w:t>
            </w:r>
            <w:r w:rsidRPr="00067582">
              <w:rPr>
                <w:rFonts w:ascii="宋体" w:hAnsi="宋体" w:hint="eastAsia"/>
                <w:sz w:val="18"/>
                <w:szCs w:val="18"/>
              </w:rPr>
              <w:t>回收处理装置、油气输送管道系统</w:t>
            </w:r>
          </w:p>
        </w:tc>
        <w:tc>
          <w:tcPr>
            <w:tcW w:w="1817" w:type="pct"/>
            <w:vAlign w:val="center"/>
          </w:tcPr>
          <w:p w14:paraId="796C757D"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油气压力</w:t>
            </w:r>
          </w:p>
        </w:tc>
      </w:tr>
      <w:tr w:rsidR="00CC1951" w14:paraId="54758DBB" w14:textId="77777777">
        <w:trPr>
          <w:jc w:val="center"/>
        </w:trPr>
        <w:tc>
          <w:tcPr>
            <w:tcW w:w="377" w:type="pct"/>
            <w:vAlign w:val="center"/>
          </w:tcPr>
          <w:p w14:paraId="5BD708BC"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3</w:t>
            </w:r>
          </w:p>
        </w:tc>
        <w:tc>
          <w:tcPr>
            <w:tcW w:w="986" w:type="pct"/>
            <w:vAlign w:val="center"/>
          </w:tcPr>
          <w:p w14:paraId="6376EF68"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气体流量计</w:t>
            </w:r>
          </w:p>
        </w:tc>
        <w:tc>
          <w:tcPr>
            <w:tcW w:w="1820" w:type="pct"/>
            <w:vAlign w:val="center"/>
          </w:tcPr>
          <w:p w14:paraId="64CB6430" w14:textId="77777777" w:rsidR="00CC1951" w:rsidRPr="00067582" w:rsidRDefault="00000000">
            <w:pPr>
              <w:spacing w:line="360" w:lineRule="auto"/>
              <w:jc w:val="center"/>
              <w:rPr>
                <w:rFonts w:ascii="宋体" w:hAnsi="宋体"/>
                <w:sz w:val="18"/>
                <w:szCs w:val="18"/>
              </w:rPr>
            </w:pPr>
            <w:r w:rsidRPr="00067582">
              <w:rPr>
                <w:rFonts w:ascii="宋体" w:hAnsi="宋体"/>
                <w:sz w:val="18"/>
                <w:szCs w:val="18"/>
              </w:rPr>
              <w:t>岸船安全装置</w:t>
            </w:r>
            <w:r w:rsidRPr="00067582">
              <w:rPr>
                <w:rFonts w:ascii="宋体" w:hAnsi="宋体" w:hint="eastAsia"/>
                <w:sz w:val="18"/>
                <w:szCs w:val="18"/>
              </w:rPr>
              <w:t>、</w:t>
            </w:r>
            <w:r w:rsidRPr="00067582">
              <w:rPr>
                <w:rFonts w:ascii="宋体" w:hAnsi="宋体"/>
                <w:sz w:val="18"/>
                <w:szCs w:val="18"/>
              </w:rPr>
              <w:t>油气</w:t>
            </w:r>
            <w:r w:rsidRPr="00067582">
              <w:rPr>
                <w:rFonts w:ascii="宋体" w:hAnsi="宋体" w:hint="eastAsia"/>
                <w:sz w:val="18"/>
                <w:szCs w:val="18"/>
              </w:rPr>
              <w:t>回收处理装置</w:t>
            </w:r>
          </w:p>
        </w:tc>
        <w:tc>
          <w:tcPr>
            <w:tcW w:w="1817" w:type="pct"/>
            <w:vAlign w:val="center"/>
          </w:tcPr>
          <w:p w14:paraId="69CF657E"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油气流量</w:t>
            </w:r>
          </w:p>
        </w:tc>
      </w:tr>
      <w:tr w:rsidR="00CC1951" w14:paraId="7A1A52FF" w14:textId="77777777">
        <w:trPr>
          <w:jc w:val="center"/>
        </w:trPr>
        <w:tc>
          <w:tcPr>
            <w:tcW w:w="377" w:type="pct"/>
            <w:vAlign w:val="center"/>
          </w:tcPr>
          <w:p w14:paraId="3CCB1B8C"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4</w:t>
            </w:r>
          </w:p>
        </w:tc>
        <w:tc>
          <w:tcPr>
            <w:tcW w:w="986" w:type="pct"/>
            <w:vAlign w:val="center"/>
          </w:tcPr>
          <w:p w14:paraId="56EC90D1"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温度传感器</w:t>
            </w:r>
          </w:p>
        </w:tc>
        <w:tc>
          <w:tcPr>
            <w:tcW w:w="1820" w:type="pct"/>
            <w:vAlign w:val="center"/>
          </w:tcPr>
          <w:p w14:paraId="4C7C7C4A" w14:textId="77777777" w:rsidR="00CC1951" w:rsidRPr="00067582" w:rsidRDefault="00000000">
            <w:pPr>
              <w:spacing w:line="360" w:lineRule="auto"/>
              <w:jc w:val="center"/>
              <w:rPr>
                <w:rFonts w:ascii="宋体" w:hAnsi="宋体"/>
                <w:sz w:val="18"/>
                <w:szCs w:val="18"/>
              </w:rPr>
            </w:pPr>
            <w:r w:rsidRPr="00067582">
              <w:rPr>
                <w:rFonts w:ascii="宋体" w:hAnsi="宋体"/>
                <w:sz w:val="18"/>
                <w:szCs w:val="18"/>
              </w:rPr>
              <w:t>油气</w:t>
            </w:r>
            <w:r w:rsidRPr="00067582">
              <w:rPr>
                <w:rFonts w:ascii="宋体" w:hAnsi="宋体" w:hint="eastAsia"/>
                <w:sz w:val="18"/>
                <w:szCs w:val="18"/>
              </w:rPr>
              <w:t>回收处理装置</w:t>
            </w:r>
          </w:p>
        </w:tc>
        <w:tc>
          <w:tcPr>
            <w:tcW w:w="1817" w:type="pct"/>
            <w:vAlign w:val="center"/>
          </w:tcPr>
          <w:p w14:paraId="5EB8FEF8"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油气温度</w:t>
            </w:r>
          </w:p>
        </w:tc>
      </w:tr>
      <w:tr w:rsidR="00CC1951" w14:paraId="6111DB39" w14:textId="77777777">
        <w:trPr>
          <w:jc w:val="center"/>
        </w:trPr>
        <w:tc>
          <w:tcPr>
            <w:tcW w:w="377" w:type="pct"/>
            <w:vAlign w:val="center"/>
          </w:tcPr>
          <w:p w14:paraId="5EEEF7D9"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5</w:t>
            </w:r>
          </w:p>
        </w:tc>
        <w:tc>
          <w:tcPr>
            <w:tcW w:w="986" w:type="pct"/>
            <w:vAlign w:val="center"/>
          </w:tcPr>
          <w:p w14:paraId="10A71960"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液位计</w:t>
            </w:r>
          </w:p>
        </w:tc>
        <w:tc>
          <w:tcPr>
            <w:tcW w:w="1820" w:type="pct"/>
            <w:vAlign w:val="center"/>
          </w:tcPr>
          <w:p w14:paraId="75852DAC"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油气回收处理装置</w:t>
            </w:r>
          </w:p>
        </w:tc>
        <w:tc>
          <w:tcPr>
            <w:tcW w:w="1817" w:type="pct"/>
            <w:vAlign w:val="center"/>
          </w:tcPr>
          <w:p w14:paraId="1136095C"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油气液位</w:t>
            </w:r>
          </w:p>
        </w:tc>
      </w:tr>
      <w:tr w:rsidR="00CC1951" w14:paraId="0C89B551" w14:textId="77777777">
        <w:trPr>
          <w:jc w:val="center"/>
        </w:trPr>
        <w:tc>
          <w:tcPr>
            <w:tcW w:w="377" w:type="pct"/>
            <w:vAlign w:val="center"/>
          </w:tcPr>
          <w:p w14:paraId="0513FA85"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6</w:t>
            </w:r>
          </w:p>
        </w:tc>
        <w:tc>
          <w:tcPr>
            <w:tcW w:w="986" w:type="pct"/>
            <w:vAlign w:val="center"/>
          </w:tcPr>
          <w:p w14:paraId="6A7E6780" w14:textId="77777777" w:rsidR="00CC1951" w:rsidRPr="00067582" w:rsidRDefault="00000000">
            <w:pPr>
              <w:spacing w:line="360" w:lineRule="auto"/>
              <w:jc w:val="center"/>
              <w:rPr>
                <w:rFonts w:ascii="宋体" w:hAnsi="宋体"/>
                <w:sz w:val="18"/>
                <w:szCs w:val="18"/>
              </w:rPr>
            </w:pPr>
            <w:bookmarkStart w:id="116" w:name="OLE_LINK79"/>
            <w:bookmarkStart w:id="117" w:name="OLE_LINK76"/>
            <w:r w:rsidRPr="00067582">
              <w:rPr>
                <w:rFonts w:ascii="宋体" w:hAnsi="宋体" w:hint="eastAsia"/>
                <w:sz w:val="18"/>
                <w:szCs w:val="18"/>
              </w:rPr>
              <w:t>气体分析仪</w:t>
            </w:r>
            <w:bookmarkEnd w:id="116"/>
            <w:bookmarkEnd w:id="117"/>
          </w:p>
        </w:tc>
        <w:tc>
          <w:tcPr>
            <w:tcW w:w="1820" w:type="pct"/>
            <w:vAlign w:val="center"/>
          </w:tcPr>
          <w:p w14:paraId="0E5599A1" w14:textId="77777777" w:rsidR="00CC1951" w:rsidRPr="00067582" w:rsidRDefault="00000000">
            <w:pPr>
              <w:spacing w:line="360" w:lineRule="auto"/>
              <w:jc w:val="center"/>
              <w:rPr>
                <w:rFonts w:ascii="宋体" w:hAnsi="宋体"/>
                <w:sz w:val="18"/>
                <w:szCs w:val="18"/>
              </w:rPr>
            </w:pPr>
            <w:r w:rsidRPr="00067582">
              <w:rPr>
                <w:rFonts w:ascii="宋体" w:hAnsi="宋体"/>
                <w:sz w:val="18"/>
                <w:szCs w:val="18"/>
              </w:rPr>
              <w:t>油气</w:t>
            </w:r>
            <w:r w:rsidRPr="00067582">
              <w:rPr>
                <w:rFonts w:ascii="宋体" w:hAnsi="宋体" w:hint="eastAsia"/>
                <w:sz w:val="18"/>
                <w:szCs w:val="18"/>
              </w:rPr>
              <w:t>回收处理装置</w:t>
            </w:r>
          </w:p>
        </w:tc>
        <w:tc>
          <w:tcPr>
            <w:tcW w:w="1817" w:type="pct"/>
            <w:vAlign w:val="center"/>
          </w:tcPr>
          <w:p w14:paraId="04F38032"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NMHC浓度</w:t>
            </w:r>
          </w:p>
        </w:tc>
      </w:tr>
      <w:tr w:rsidR="00CC1951" w14:paraId="5454A83F" w14:textId="77777777">
        <w:trPr>
          <w:jc w:val="center"/>
        </w:trPr>
        <w:tc>
          <w:tcPr>
            <w:tcW w:w="377" w:type="pct"/>
            <w:vAlign w:val="center"/>
          </w:tcPr>
          <w:p w14:paraId="19FD8BEA"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7</w:t>
            </w:r>
          </w:p>
        </w:tc>
        <w:tc>
          <w:tcPr>
            <w:tcW w:w="986" w:type="pct"/>
            <w:vAlign w:val="center"/>
          </w:tcPr>
          <w:p w14:paraId="2EED5F49"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可燃气体</w:t>
            </w:r>
            <w:r w:rsidRPr="00067582">
              <w:rPr>
                <w:rFonts w:ascii="宋体" w:hAnsi="宋体"/>
                <w:sz w:val="18"/>
                <w:szCs w:val="18"/>
              </w:rPr>
              <w:t>/</w:t>
            </w:r>
            <w:r w:rsidRPr="00067582">
              <w:rPr>
                <w:rFonts w:ascii="宋体" w:hAnsi="宋体" w:hint="eastAsia"/>
                <w:sz w:val="18"/>
                <w:szCs w:val="18"/>
              </w:rPr>
              <w:t>有毒有害气体监测仪</w:t>
            </w:r>
          </w:p>
        </w:tc>
        <w:tc>
          <w:tcPr>
            <w:tcW w:w="1820" w:type="pct"/>
            <w:vAlign w:val="center"/>
          </w:tcPr>
          <w:p w14:paraId="636D2DBD"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油气回收处理装置安装区域</w:t>
            </w:r>
          </w:p>
        </w:tc>
        <w:tc>
          <w:tcPr>
            <w:tcW w:w="1817" w:type="pct"/>
            <w:vAlign w:val="center"/>
          </w:tcPr>
          <w:p w14:paraId="6E808AAB"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可燃气体</w:t>
            </w:r>
            <w:r w:rsidRPr="00067582">
              <w:rPr>
                <w:rFonts w:ascii="宋体" w:hAnsi="宋体"/>
                <w:sz w:val="18"/>
                <w:szCs w:val="18"/>
              </w:rPr>
              <w:t>/</w:t>
            </w:r>
            <w:r w:rsidRPr="00067582">
              <w:rPr>
                <w:rFonts w:ascii="宋体" w:hAnsi="宋体" w:hint="eastAsia"/>
                <w:sz w:val="18"/>
                <w:szCs w:val="18"/>
              </w:rPr>
              <w:t>有毒有害气体浓度</w:t>
            </w:r>
          </w:p>
        </w:tc>
      </w:tr>
      <w:tr w:rsidR="00CC1951" w14:paraId="7190B3C5" w14:textId="77777777">
        <w:trPr>
          <w:jc w:val="center"/>
        </w:trPr>
        <w:tc>
          <w:tcPr>
            <w:tcW w:w="377" w:type="pct"/>
            <w:vAlign w:val="center"/>
          </w:tcPr>
          <w:p w14:paraId="4EC768E7"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8</w:t>
            </w:r>
          </w:p>
        </w:tc>
        <w:tc>
          <w:tcPr>
            <w:tcW w:w="986" w:type="pct"/>
            <w:vAlign w:val="center"/>
          </w:tcPr>
          <w:p w14:paraId="531054F6" w14:textId="77777777" w:rsidR="00CC1951" w:rsidRPr="00067582" w:rsidRDefault="00000000">
            <w:pPr>
              <w:spacing w:line="360" w:lineRule="auto"/>
              <w:jc w:val="center"/>
              <w:rPr>
                <w:rFonts w:ascii="宋体" w:hAnsi="宋体"/>
                <w:sz w:val="18"/>
                <w:szCs w:val="18"/>
              </w:rPr>
            </w:pPr>
            <w:bookmarkStart w:id="118" w:name="OLE_LINK31"/>
            <w:r w:rsidRPr="00067582">
              <w:rPr>
                <w:rFonts w:ascii="宋体" w:hAnsi="宋体" w:hint="eastAsia"/>
                <w:sz w:val="18"/>
                <w:szCs w:val="18"/>
              </w:rPr>
              <w:t>码头大气环境监测设备</w:t>
            </w:r>
            <w:bookmarkEnd w:id="118"/>
          </w:p>
        </w:tc>
        <w:tc>
          <w:tcPr>
            <w:tcW w:w="1820" w:type="pct"/>
            <w:vAlign w:val="center"/>
          </w:tcPr>
          <w:p w14:paraId="3498428D"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码头厂界</w:t>
            </w:r>
          </w:p>
        </w:tc>
        <w:tc>
          <w:tcPr>
            <w:tcW w:w="1817" w:type="pct"/>
            <w:vAlign w:val="center"/>
          </w:tcPr>
          <w:p w14:paraId="503DE540"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非甲烷总烃</w:t>
            </w:r>
            <w:r w:rsidRPr="00067582">
              <w:rPr>
                <w:rFonts w:ascii="宋体" w:hAnsi="宋体"/>
                <w:sz w:val="18"/>
                <w:szCs w:val="18"/>
              </w:rPr>
              <w:t>NMHC</w:t>
            </w:r>
            <w:r w:rsidRPr="00067582">
              <w:rPr>
                <w:rFonts w:ascii="宋体" w:hAnsi="宋体" w:hint="eastAsia"/>
                <w:sz w:val="18"/>
                <w:szCs w:val="18"/>
              </w:rPr>
              <w:t>、其他特征污染物（</w:t>
            </w:r>
            <w:r w:rsidRPr="00067582">
              <w:rPr>
                <w:rFonts w:ascii="宋体" w:hAnsi="宋体"/>
                <w:sz w:val="18"/>
                <w:szCs w:val="18"/>
              </w:rPr>
              <w:t>H</w:t>
            </w:r>
            <w:r w:rsidRPr="00067582">
              <w:rPr>
                <w:rFonts w:ascii="宋体" w:hAnsi="宋体"/>
                <w:sz w:val="18"/>
                <w:szCs w:val="18"/>
                <w:vertAlign w:val="subscript"/>
              </w:rPr>
              <w:t>2</w:t>
            </w:r>
            <w:r w:rsidRPr="00067582">
              <w:rPr>
                <w:rFonts w:ascii="宋体" w:hAnsi="宋体"/>
                <w:sz w:val="18"/>
                <w:szCs w:val="18"/>
              </w:rPr>
              <w:t>S</w:t>
            </w:r>
            <w:r w:rsidRPr="00067582">
              <w:rPr>
                <w:rFonts w:ascii="宋体" w:hAnsi="宋体" w:hint="eastAsia"/>
                <w:sz w:val="18"/>
                <w:szCs w:val="18"/>
              </w:rPr>
              <w:t>）、苯系物（苯、二甲苯）、环境空气质量（</w:t>
            </w:r>
            <w:r w:rsidRPr="00067582">
              <w:rPr>
                <w:rFonts w:ascii="宋体" w:hAnsi="宋体"/>
                <w:sz w:val="18"/>
                <w:szCs w:val="18"/>
              </w:rPr>
              <w:t>PM</w:t>
            </w:r>
            <w:r w:rsidRPr="00067582">
              <w:rPr>
                <w:rFonts w:ascii="宋体" w:hAnsi="宋体"/>
                <w:sz w:val="18"/>
                <w:szCs w:val="18"/>
                <w:vertAlign w:val="subscript"/>
              </w:rPr>
              <w:t>2.5</w:t>
            </w:r>
            <w:r w:rsidRPr="00067582">
              <w:rPr>
                <w:rFonts w:ascii="宋体" w:hAnsi="宋体" w:hint="eastAsia"/>
                <w:sz w:val="18"/>
                <w:szCs w:val="18"/>
              </w:rPr>
              <w:t>、</w:t>
            </w:r>
            <w:r w:rsidRPr="00067582">
              <w:rPr>
                <w:rFonts w:ascii="宋体" w:hAnsi="宋体"/>
                <w:sz w:val="18"/>
                <w:szCs w:val="18"/>
              </w:rPr>
              <w:t>PM</w:t>
            </w:r>
            <w:r w:rsidRPr="00067582">
              <w:rPr>
                <w:rFonts w:ascii="宋体" w:hAnsi="宋体"/>
                <w:sz w:val="18"/>
                <w:szCs w:val="18"/>
                <w:vertAlign w:val="subscript"/>
              </w:rPr>
              <w:t>10</w:t>
            </w:r>
            <w:r w:rsidRPr="00067582">
              <w:rPr>
                <w:rFonts w:ascii="宋体" w:hAnsi="宋体" w:hint="eastAsia"/>
                <w:sz w:val="18"/>
                <w:szCs w:val="18"/>
              </w:rPr>
              <w:t>、</w:t>
            </w:r>
            <w:r w:rsidRPr="00067582">
              <w:rPr>
                <w:rFonts w:ascii="宋体" w:hAnsi="宋体"/>
                <w:sz w:val="18"/>
                <w:szCs w:val="18"/>
              </w:rPr>
              <w:t>SO</w:t>
            </w:r>
            <w:r w:rsidRPr="00067582">
              <w:rPr>
                <w:rFonts w:ascii="宋体" w:hAnsi="宋体"/>
                <w:sz w:val="18"/>
                <w:szCs w:val="18"/>
                <w:vertAlign w:val="subscript"/>
              </w:rPr>
              <w:t>2</w:t>
            </w:r>
            <w:r w:rsidRPr="00067582">
              <w:rPr>
                <w:rFonts w:ascii="宋体" w:hAnsi="宋体" w:hint="eastAsia"/>
                <w:sz w:val="18"/>
                <w:szCs w:val="18"/>
              </w:rPr>
              <w:t>、</w:t>
            </w:r>
            <w:r w:rsidRPr="00067582">
              <w:rPr>
                <w:rFonts w:ascii="宋体" w:hAnsi="宋体"/>
                <w:sz w:val="18"/>
                <w:szCs w:val="18"/>
              </w:rPr>
              <w:t>NO</w:t>
            </w:r>
            <w:r w:rsidRPr="00067582">
              <w:rPr>
                <w:rFonts w:ascii="宋体" w:hAnsi="宋体"/>
                <w:sz w:val="18"/>
                <w:szCs w:val="18"/>
                <w:vertAlign w:val="subscript"/>
              </w:rPr>
              <w:t>2</w:t>
            </w:r>
            <w:r w:rsidRPr="00067582">
              <w:rPr>
                <w:rFonts w:ascii="宋体" w:hAnsi="宋体" w:hint="eastAsia"/>
                <w:sz w:val="18"/>
                <w:szCs w:val="18"/>
              </w:rPr>
              <w:t>、</w:t>
            </w:r>
            <w:r w:rsidRPr="00067582">
              <w:rPr>
                <w:rFonts w:ascii="宋体" w:hAnsi="宋体"/>
                <w:sz w:val="18"/>
                <w:szCs w:val="18"/>
              </w:rPr>
              <w:t>CO</w:t>
            </w:r>
            <w:r w:rsidRPr="00067582">
              <w:rPr>
                <w:rFonts w:ascii="宋体" w:hAnsi="宋体" w:hint="eastAsia"/>
                <w:sz w:val="18"/>
                <w:szCs w:val="18"/>
              </w:rPr>
              <w:t>、O</w:t>
            </w:r>
            <w:r w:rsidRPr="00067582">
              <w:rPr>
                <w:rFonts w:ascii="宋体" w:hAnsi="宋体" w:hint="eastAsia"/>
                <w:sz w:val="18"/>
                <w:szCs w:val="18"/>
                <w:vertAlign w:val="subscript"/>
              </w:rPr>
              <w:t>3</w:t>
            </w:r>
            <w:r w:rsidRPr="00067582">
              <w:rPr>
                <w:rFonts w:ascii="宋体" w:hAnsi="宋体" w:hint="eastAsia"/>
                <w:sz w:val="18"/>
                <w:szCs w:val="18"/>
              </w:rPr>
              <w:t>等）</w:t>
            </w:r>
          </w:p>
        </w:tc>
      </w:tr>
      <w:tr w:rsidR="00CC1951" w14:paraId="7ECB369F" w14:textId="77777777">
        <w:trPr>
          <w:jc w:val="center"/>
        </w:trPr>
        <w:tc>
          <w:tcPr>
            <w:tcW w:w="377" w:type="pct"/>
            <w:vAlign w:val="center"/>
          </w:tcPr>
          <w:p w14:paraId="574D7F81"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9</w:t>
            </w:r>
          </w:p>
        </w:tc>
        <w:tc>
          <w:tcPr>
            <w:tcW w:w="986" w:type="pct"/>
            <w:vAlign w:val="center"/>
          </w:tcPr>
          <w:p w14:paraId="53216A47"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气象监测设备</w:t>
            </w:r>
          </w:p>
        </w:tc>
        <w:tc>
          <w:tcPr>
            <w:tcW w:w="1820" w:type="pct"/>
            <w:vAlign w:val="center"/>
          </w:tcPr>
          <w:p w14:paraId="43F70DA5"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码头内</w:t>
            </w:r>
          </w:p>
        </w:tc>
        <w:tc>
          <w:tcPr>
            <w:tcW w:w="1817" w:type="pct"/>
            <w:vAlign w:val="center"/>
          </w:tcPr>
          <w:p w14:paraId="77D34356" w14:textId="77777777" w:rsidR="00CC1951" w:rsidRPr="00067582" w:rsidRDefault="00000000">
            <w:pPr>
              <w:spacing w:line="360" w:lineRule="auto"/>
              <w:jc w:val="center"/>
              <w:rPr>
                <w:rFonts w:ascii="宋体" w:hAnsi="宋体"/>
                <w:sz w:val="18"/>
                <w:szCs w:val="18"/>
              </w:rPr>
            </w:pPr>
            <w:r w:rsidRPr="00067582">
              <w:rPr>
                <w:rFonts w:ascii="宋体" w:hAnsi="宋体" w:hint="eastAsia"/>
                <w:sz w:val="18"/>
                <w:szCs w:val="18"/>
              </w:rPr>
              <w:t>气象参数（温度、湿度、风速、风向等）</w:t>
            </w:r>
          </w:p>
        </w:tc>
      </w:tr>
    </w:tbl>
    <w:p w14:paraId="54FB5FAE" w14:textId="1D7D5CB1" w:rsidR="00CC1951" w:rsidRDefault="00000000" w:rsidP="00793047">
      <w:pPr>
        <w:pStyle w:val="afffffffff5"/>
        <w:rPr>
          <w:rFonts w:ascii="Times New Roman"/>
          <w:sz w:val="24"/>
        </w:rPr>
      </w:pPr>
      <w:r w:rsidRPr="00067582">
        <w:rPr>
          <w:rFonts w:hint="eastAsia"/>
        </w:rPr>
        <w:t>流量监测点</w:t>
      </w:r>
      <w:r w:rsidRPr="00067582">
        <w:t>应优先选择在岸船安全装置</w:t>
      </w:r>
      <w:r w:rsidRPr="00067582">
        <w:rPr>
          <w:rFonts w:hint="eastAsia"/>
        </w:rPr>
        <w:t>、</w:t>
      </w:r>
      <w:bookmarkStart w:id="119" w:name="OLE_LINK27"/>
      <w:bookmarkStart w:id="120" w:name="OLE_LINK26"/>
      <w:r w:rsidRPr="00067582">
        <w:t>油气</w:t>
      </w:r>
      <w:r w:rsidRPr="00067582">
        <w:rPr>
          <w:rFonts w:hint="eastAsia"/>
        </w:rPr>
        <w:t>回收</w:t>
      </w:r>
      <w:r w:rsidRPr="00067582">
        <w:t>装置</w:t>
      </w:r>
      <w:r w:rsidRPr="00067582">
        <w:rPr>
          <w:rFonts w:hint="eastAsia"/>
        </w:rPr>
        <w:t>、油气处理装置</w:t>
      </w:r>
      <w:bookmarkEnd w:id="119"/>
      <w:bookmarkEnd w:id="120"/>
      <w:r w:rsidRPr="00067582">
        <w:rPr>
          <w:rFonts w:hint="eastAsia"/>
        </w:rPr>
        <w:t>进出口</w:t>
      </w:r>
      <w:r w:rsidRPr="00067582">
        <w:t>垂直管段。</w:t>
      </w:r>
      <w:r w:rsidRPr="00067582">
        <w:rPr>
          <w:rFonts w:hint="eastAsia"/>
        </w:rPr>
        <w:t>油气</w:t>
      </w:r>
      <w:r w:rsidRPr="00067582">
        <w:t>流量</w:t>
      </w:r>
      <w:r w:rsidRPr="00067582">
        <w:rPr>
          <w:rFonts w:hint="eastAsia"/>
        </w:rPr>
        <w:t>监测点位布置</w:t>
      </w:r>
      <w:r w:rsidRPr="00067582">
        <w:t>时注意进、出气孔位置</w:t>
      </w:r>
      <w:r w:rsidRPr="00067582">
        <w:rPr>
          <w:rFonts w:hint="eastAsia"/>
        </w:rPr>
        <w:t>、</w:t>
      </w:r>
      <w:r w:rsidRPr="00067582">
        <w:t>气体流动方向的箭头标识</w:t>
      </w:r>
      <w:r w:rsidRPr="00067582">
        <w:rPr>
          <w:rFonts w:hint="eastAsia"/>
        </w:rPr>
        <w:t>，并应符合下列规定</w:t>
      </w:r>
      <w:r>
        <w:rPr>
          <w:rFonts w:ascii="Times New Roman" w:hint="eastAsia"/>
          <w:sz w:val="24"/>
        </w:rPr>
        <w:t>：</w:t>
      </w:r>
    </w:p>
    <w:p w14:paraId="4A928208" w14:textId="1C306579" w:rsidR="00CC1951" w:rsidRDefault="00000000" w:rsidP="00067582">
      <w:pPr>
        <w:pStyle w:val="af5"/>
        <w:numPr>
          <w:ilvl w:val="0"/>
          <w:numId w:val="34"/>
        </w:numPr>
      </w:pPr>
      <w:r>
        <w:rPr>
          <w:rFonts w:hint="eastAsia"/>
        </w:rPr>
        <w:t>监测点位</w:t>
      </w:r>
      <w:r>
        <w:t>应避开烟道弯头和断面急剧变化的部位，应设置在距离弯头、阀门、变径管下游方向不小于6倍直径和距上述部件上游方向不小于3倍直径处。当安装位置不能满足上述要求时，应尽可能选择在气流稳定的断面，并采取措施保证采样断面油气分布相对均匀，监测断面无紊流，且安装位置前直管段的长度必须大于安装位置后直管段的长度</w:t>
      </w:r>
      <w:r w:rsidR="00067582">
        <w:rPr>
          <w:rFonts w:hint="eastAsia"/>
        </w:rPr>
        <w:t>；</w:t>
      </w:r>
    </w:p>
    <w:p w14:paraId="7193555B" w14:textId="5B00C288" w:rsidR="00CC1951" w:rsidRDefault="00000000" w:rsidP="00067582">
      <w:pPr>
        <w:pStyle w:val="af5"/>
      </w:pPr>
      <w:r>
        <w:t>直管段打孔、</w:t>
      </w:r>
      <w:r>
        <w:rPr>
          <w:rFonts w:hint="eastAsia"/>
        </w:rPr>
        <w:t>设备</w:t>
      </w:r>
      <w:r>
        <w:t>安装等操作尽量远离易燃易爆等危险场所，在安全区域完成以上工作后再重新装回原位置。</w:t>
      </w:r>
    </w:p>
    <w:p w14:paraId="3C3E65D7" w14:textId="59DD589C" w:rsidR="00CC1951" w:rsidRDefault="00000000" w:rsidP="00067582">
      <w:pPr>
        <w:pStyle w:val="afffffffff5"/>
      </w:pPr>
      <w:r>
        <w:rPr>
          <w:rFonts w:hint="eastAsia"/>
        </w:rPr>
        <w:t>压力监测点</w:t>
      </w:r>
      <w:r>
        <w:t>宜布置在岸船安全装置</w:t>
      </w:r>
      <w:r>
        <w:rPr>
          <w:rFonts w:hint="eastAsia"/>
        </w:rPr>
        <w:t>、</w:t>
      </w:r>
      <w:r>
        <w:t>油气</w:t>
      </w:r>
      <w:r>
        <w:rPr>
          <w:rFonts w:hint="eastAsia"/>
        </w:rPr>
        <w:t>回收装置、油气处理装置</w:t>
      </w:r>
      <w:r>
        <w:t>进出口管线</w:t>
      </w:r>
      <w:r>
        <w:rPr>
          <w:rFonts w:hint="eastAsia"/>
        </w:rPr>
        <w:t>以及油气输送管道</w:t>
      </w:r>
      <w:r>
        <w:t>便于安装、维护的位置</w:t>
      </w:r>
      <w:r>
        <w:rPr>
          <w:rFonts w:hint="eastAsia"/>
        </w:rPr>
        <w:t>，应符合现行行业标准</w:t>
      </w:r>
      <w:r>
        <w:t>JTS 196-12</w:t>
      </w:r>
      <w:r>
        <w:rPr>
          <w:rFonts w:hint="eastAsia"/>
        </w:rPr>
        <w:t>的有关要求</w:t>
      </w:r>
      <w:r>
        <w:t>。</w:t>
      </w:r>
    </w:p>
    <w:p w14:paraId="40D5C498" w14:textId="716A20D2" w:rsidR="00CC1951" w:rsidRDefault="00000000" w:rsidP="00067582">
      <w:pPr>
        <w:pStyle w:val="afffffffff5"/>
      </w:pPr>
      <w:r>
        <w:rPr>
          <w:rFonts w:hint="eastAsia"/>
        </w:rPr>
        <w:t>氧含量监测点位宜分别布置在</w:t>
      </w:r>
      <w:r>
        <w:t>船岸安全装置主管道的出气端之前</w:t>
      </w:r>
      <w:r>
        <w:rPr>
          <w:rFonts w:hint="eastAsia"/>
        </w:rPr>
        <w:t>以及</w:t>
      </w:r>
      <w:r>
        <w:t>进气端与惰气进气管之间的主管道上，</w:t>
      </w:r>
      <w:r>
        <w:rPr>
          <w:rFonts w:hint="eastAsia"/>
        </w:rPr>
        <w:t>应符合</w:t>
      </w:r>
      <w:r>
        <w:t>JTS 196-12</w:t>
      </w:r>
      <w:r>
        <w:rPr>
          <w:rFonts w:hint="eastAsia"/>
        </w:rPr>
        <w:t>、</w:t>
      </w:r>
      <w:r>
        <w:rPr>
          <w:color w:val="000000"/>
          <w:szCs w:val="24"/>
        </w:rPr>
        <w:t>JT/T 1333</w:t>
      </w:r>
      <w:r>
        <w:rPr>
          <w:rFonts w:hint="eastAsia"/>
        </w:rPr>
        <w:t>的有关要求</w:t>
      </w:r>
      <w:r>
        <w:t>。</w:t>
      </w:r>
    </w:p>
    <w:p w14:paraId="63E3CCBD" w14:textId="5680E576" w:rsidR="00CC1951" w:rsidRDefault="00000000" w:rsidP="00067582">
      <w:pPr>
        <w:pStyle w:val="afffffffff5"/>
      </w:pPr>
      <w:r>
        <w:rPr>
          <w:rFonts w:hint="eastAsia"/>
        </w:rPr>
        <w:t>温度监测点位宜布置在</w:t>
      </w:r>
      <w:bookmarkStart w:id="121" w:name="OLE_LINK29"/>
      <w:bookmarkStart w:id="122" w:name="OLE_LINK28"/>
      <w:r>
        <w:t>油气</w:t>
      </w:r>
      <w:r>
        <w:rPr>
          <w:rFonts w:hint="eastAsia"/>
        </w:rPr>
        <w:t>回收装置、油气处理装置</w:t>
      </w:r>
      <w:bookmarkEnd w:id="121"/>
      <w:bookmarkEnd w:id="122"/>
      <w:r>
        <w:t>进出口管线便于安装、维护的位置</w:t>
      </w:r>
      <w:r>
        <w:rPr>
          <w:rFonts w:hint="eastAsia"/>
        </w:rPr>
        <w:t>，应符合</w:t>
      </w:r>
      <w:r>
        <w:t>JTS 196-12</w:t>
      </w:r>
      <w:r>
        <w:rPr>
          <w:rFonts w:hint="eastAsia"/>
        </w:rPr>
        <w:t>的有关要求</w:t>
      </w:r>
      <w:r>
        <w:t>。</w:t>
      </w:r>
    </w:p>
    <w:p w14:paraId="3532607A" w14:textId="4A80A41E" w:rsidR="00CC1951" w:rsidRDefault="00000000" w:rsidP="00067582">
      <w:pPr>
        <w:pStyle w:val="afffffffff5"/>
      </w:pPr>
      <w:r>
        <w:rPr>
          <w:rFonts w:hint="eastAsia"/>
        </w:rPr>
        <w:t>液位监测点宜布置在油气回收吸收塔填料层的上、下段，应符合</w:t>
      </w:r>
      <w:r>
        <w:t>JTS 196-12</w:t>
      </w:r>
      <w:r>
        <w:rPr>
          <w:rFonts w:hint="eastAsia"/>
        </w:rPr>
        <w:t>的有关要求</w:t>
      </w:r>
      <w:r>
        <w:t>。</w:t>
      </w:r>
    </w:p>
    <w:p w14:paraId="68ABFEC9" w14:textId="4FDD79A6" w:rsidR="00CC1951" w:rsidRDefault="00000000" w:rsidP="00067582">
      <w:pPr>
        <w:pStyle w:val="afffffffff5"/>
      </w:pPr>
      <w:r>
        <w:rPr>
          <w:rFonts w:hint="eastAsia"/>
        </w:rPr>
        <w:t>油气回收处理设施布置的区域内应设置可燃气体或有毒气体监测装置，可燃气体或有毒气体报警装置应符合GB/T50493的有关规定。</w:t>
      </w:r>
    </w:p>
    <w:p w14:paraId="295A5663" w14:textId="06A2B139" w:rsidR="00CC1951" w:rsidRDefault="00000000" w:rsidP="00067582">
      <w:pPr>
        <w:pStyle w:val="afffffffff5"/>
      </w:pPr>
      <w:r>
        <w:t>油气</w:t>
      </w:r>
      <w:r>
        <w:rPr>
          <w:rFonts w:hint="eastAsia"/>
        </w:rPr>
        <w:t>回收</w:t>
      </w:r>
      <w:r>
        <w:t>处理装置非甲烷总烃</w:t>
      </w:r>
      <w:r>
        <w:rPr>
          <w:rFonts w:hint="eastAsia"/>
        </w:rPr>
        <w:t>（N</w:t>
      </w:r>
      <w:r>
        <w:t>MHC</w:t>
      </w:r>
      <w:r>
        <w:rPr>
          <w:rFonts w:hint="eastAsia"/>
        </w:rPr>
        <w:t>）</w:t>
      </w:r>
      <w:r>
        <w:t>浓度监测</w:t>
      </w:r>
      <w:r>
        <w:rPr>
          <w:rFonts w:hint="eastAsia"/>
        </w:rPr>
        <w:t>点位应</w:t>
      </w:r>
      <w:r>
        <w:t>满足</w:t>
      </w:r>
      <w:bookmarkStart w:id="123" w:name="OLE_LINK112"/>
      <w:bookmarkStart w:id="124" w:name="OLE_LINK82"/>
      <w:r>
        <w:t>HJ 1286</w:t>
      </w:r>
      <w:bookmarkEnd w:id="124"/>
      <w:r>
        <w:rPr>
          <w:rFonts w:hint="eastAsia"/>
        </w:rPr>
        <w:t>的有关规定</w:t>
      </w:r>
      <w:r>
        <w:t>。</w:t>
      </w:r>
      <w:bookmarkEnd w:id="123"/>
    </w:p>
    <w:p w14:paraId="09B0E6FD" w14:textId="0CEE09A9" w:rsidR="00CC1951" w:rsidRDefault="00000000" w:rsidP="00067582">
      <w:pPr>
        <w:pStyle w:val="afffffffff5"/>
      </w:pPr>
      <w:bookmarkStart w:id="125" w:name="OLE_LINK32"/>
      <w:bookmarkStart w:id="126" w:name="OLE_LINK33"/>
      <w:r>
        <w:rPr>
          <w:rFonts w:hint="eastAsia"/>
        </w:rPr>
        <w:t>码头厂界大气环境监测点位布设</w:t>
      </w:r>
      <w:bookmarkEnd w:id="125"/>
      <w:bookmarkEnd w:id="126"/>
      <w:r>
        <w:rPr>
          <w:rFonts w:hint="eastAsia"/>
        </w:rPr>
        <w:t>应符合</w:t>
      </w:r>
      <w:r>
        <w:t>HJ/T 55</w:t>
      </w:r>
      <w:r>
        <w:rPr>
          <w:rFonts w:hint="eastAsia"/>
        </w:rPr>
        <w:t>、</w:t>
      </w:r>
      <w:r>
        <w:t>HJ 664</w:t>
      </w:r>
      <w:r>
        <w:rPr>
          <w:rFonts w:hint="eastAsia"/>
        </w:rPr>
        <w:t>、HJ 1107、HJ 1405的有关规定。</w:t>
      </w:r>
    </w:p>
    <w:p w14:paraId="629A3546" w14:textId="14592B27" w:rsidR="00CC1951" w:rsidRDefault="00000000" w:rsidP="00067582">
      <w:pPr>
        <w:pStyle w:val="afffffffff5"/>
      </w:pPr>
      <w:r>
        <w:rPr>
          <w:rFonts w:hint="eastAsia"/>
        </w:rPr>
        <w:lastRenderedPageBreak/>
        <w:t>在线监测系统平台</w:t>
      </w:r>
      <w:r>
        <w:t>宜布置码头中控室内部，方便现场人员随时查看了解各仪表参数以及预报警信息。</w:t>
      </w:r>
    </w:p>
    <w:p w14:paraId="50FAB591" w14:textId="13D78CC3" w:rsidR="00CC1951" w:rsidRDefault="00000000" w:rsidP="00067582">
      <w:pPr>
        <w:pStyle w:val="affc"/>
        <w:spacing w:before="240" w:after="240"/>
      </w:pPr>
      <w:bookmarkStart w:id="127" w:name="_Toc231039141"/>
      <w:r>
        <w:rPr>
          <w:rFonts w:hint="eastAsia"/>
        </w:rPr>
        <w:t>监测设备选型</w:t>
      </w:r>
      <w:bookmarkEnd w:id="127"/>
    </w:p>
    <w:p w14:paraId="3D144E2C" w14:textId="71BFB387" w:rsidR="00CC1951" w:rsidRDefault="00000000" w:rsidP="00067582">
      <w:pPr>
        <w:pStyle w:val="afffffffff5"/>
        <w:rPr>
          <w:rFonts w:ascii="Times New Roman"/>
        </w:rPr>
      </w:pPr>
      <w:r>
        <w:rPr>
          <w:rFonts w:ascii="Times New Roman" w:hint="eastAsia"/>
        </w:rPr>
        <w:t>油气回收处理装置运行状态在线监测设备应包括</w:t>
      </w:r>
      <w:r>
        <w:rPr>
          <w:rFonts w:hint="eastAsia"/>
        </w:rPr>
        <w:t>氧含量传感器、流量传感器、压力传感器、温度传感器、液位计、</w:t>
      </w:r>
      <w:r>
        <w:rPr>
          <w:rFonts w:ascii="Times New Roman"/>
        </w:rPr>
        <w:t>NMHC</w:t>
      </w:r>
      <w:r>
        <w:rPr>
          <w:rFonts w:hint="eastAsia"/>
        </w:rPr>
        <w:t>浓度气体在线监测装置</w:t>
      </w:r>
      <w:r>
        <w:rPr>
          <w:rFonts w:ascii="Times New Roman" w:hint="eastAsia"/>
        </w:rPr>
        <w:t>等。</w:t>
      </w:r>
    </w:p>
    <w:p w14:paraId="4F07C74C" w14:textId="11E16EA4" w:rsidR="00CC1951" w:rsidRDefault="00000000" w:rsidP="00067582">
      <w:pPr>
        <w:pStyle w:val="afffffffff5"/>
        <w:rPr>
          <w:rFonts w:ascii="Times New Roman"/>
        </w:rPr>
      </w:pPr>
      <w:r>
        <w:rPr>
          <w:rFonts w:ascii="Times New Roman" w:hint="eastAsia"/>
        </w:rPr>
        <w:t>码头厂界大气环境在线监测设备</w:t>
      </w:r>
      <w:bookmarkStart w:id="128" w:name="OLE_LINK114"/>
      <w:bookmarkStart w:id="129" w:name="OLE_LINK113"/>
      <w:r>
        <w:rPr>
          <w:rFonts w:ascii="Times New Roman" w:hint="eastAsia"/>
        </w:rPr>
        <w:t>应包括非甲烷总烃（</w:t>
      </w:r>
      <w:r>
        <w:rPr>
          <w:rFonts w:ascii="Times New Roman" w:hint="eastAsia"/>
        </w:rPr>
        <w:t>NMHC</w:t>
      </w:r>
      <w:r>
        <w:rPr>
          <w:rFonts w:ascii="Times New Roman" w:hint="eastAsia"/>
        </w:rPr>
        <w:t>）在线监测装置、特征污染物在线监测装置、其他污染物在线监测装置以及气象环境在线监测仪等</w:t>
      </w:r>
      <w:bookmarkEnd w:id="128"/>
      <w:bookmarkEnd w:id="129"/>
      <w:r>
        <w:rPr>
          <w:rFonts w:ascii="Times New Roman" w:hint="eastAsia"/>
        </w:rPr>
        <w:t>。</w:t>
      </w:r>
    </w:p>
    <w:p w14:paraId="78759C3A" w14:textId="1EBC5970" w:rsidR="00CC1951" w:rsidRDefault="00000000" w:rsidP="00067582">
      <w:pPr>
        <w:pStyle w:val="afffffffff5"/>
        <w:rPr>
          <w:rFonts w:ascii="Times New Roman"/>
        </w:rPr>
      </w:pPr>
      <w:r>
        <w:rPr>
          <w:rFonts w:ascii="Times New Roman" w:hint="eastAsia"/>
        </w:rPr>
        <w:t>流量传感器的选型</w:t>
      </w:r>
      <w:bookmarkStart w:id="130" w:name="OLE_LINK115"/>
      <w:r>
        <w:rPr>
          <w:rFonts w:ascii="Times New Roman" w:hint="eastAsia"/>
        </w:rPr>
        <w:t>应符合</w:t>
      </w:r>
      <w:r>
        <w:rPr>
          <w:rFonts w:ascii="Times New Roman"/>
        </w:rPr>
        <w:t>G</w:t>
      </w:r>
      <w:r>
        <w:rPr>
          <w:rFonts w:ascii="Times New Roman" w:hint="eastAsia"/>
        </w:rPr>
        <w:t>B</w:t>
      </w:r>
      <w:r>
        <w:rPr>
          <w:rFonts w:ascii="Times New Roman"/>
        </w:rPr>
        <w:t>/T 32201</w:t>
      </w:r>
      <w:r>
        <w:rPr>
          <w:rFonts w:ascii="Times New Roman" w:hint="eastAsia"/>
        </w:rPr>
        <w:t>、</w:t>
      </w:r>
      <w:r>
        <w:rPr>
          <w:rFonts w:ascii="Times New Roman"/>
        </w:rPr>
        <w:t>JT/T 1333</w:t>
      </w:r>
      <w:r>
        <w:rPr>
          <w:rFonts w:ascii="Times New Roman" w:hint="eastAsia"/>
        </w:rPr>
        <w:t>的有关规定，测量精度不大于</w:t>
      </w:r>
      <w:r>
        <w:rPr>
          <w:rFonts w:ascii="Times New Roman"/>
        </w:rPr>
        <w:t>1%</w:t>
      </w:r>
      <w:r>
        <w:rPr>
          <w:rFonts w:ascii="Times New Roman" w:hint="eastAsia"/>
        </w:rPr>
        <w:t>。</w:t>
      </w:r>
      <w:bookmarkEnd w:id="130"/>
    </w:p>
    <w:p w14:paraId="52F7534E" w14:textId="09969479" w:rsidR="00CC1951" w:rsidRDefault="00000000" w:rsidP="00067582">
      <w:pPr>
        <w:pStyle w:val="afffffffff5"/>
        <w:rPr>
          <w:rFonts w:ascii="Times New Roman"/>
        </w:rPr>
      </w:pPr>
      <w:r>
        <w:rPr>
          <w:rFonts w:ascii="Times New Roman" w:hint="eastAsia"/>
        </w:rPr>
        <w:t>压力传感器应的选型应</w:t>
      </w:r>
      <w:r>
        <w:rPr>
          <w:rFonts w:ascii="Times New Roman" w:hint="eastAsia"/>
        </w:rPr>
        <w:t>GB/T</w:t>
      </w:r>
      <w:r>
        <w:rPr>
          <w:rFonts w:ascii="Times New Roman"/>
        </w:rPr>
        <w:t xml:space="preserve"> 15478</w:t>
      </w:r>
      <w:r>
        <w:rPr>
          <w:rFonts w:ascii="Times New Roman" w:hint="eastAsia"/>
        </w:rPr>
        <w:t>、</w:t>
      </w:r>
      <w:r>
        <w:rPr>
          <w:rFonts w:ascii="Times New Roman"/>
        </w:rPr>
        <w:t>JT/T 1333</w:t>
      </w:r>
      <w:r>
        <w:rPr>
          <w:rFonts w:ascii="Times New Roman" w:hint="eastAsia"/>
        </w:rPr>
        <w:t>的有关规定，测量精度为</w:t>
      </w:r>
      <w:r>
        <w:rPr>
          <w:rFonts w:ascii="Times New Roman" w:hint="eastAsia"/>
        </w:rPr>
        <w:t>0.1%</w:t>
      </w:r>
      <w:r>
        <w:rPr>
          <w:rFonts w:ascii="Times New Roman" w:hint="eastAsia"/>
        </w:rPr>
        <w:t>。</w:t>
      </w:r>
    </w:p>
    <w:p w14:paraId="7543C973" w14:textId="620811C6" w:rsidR="00CC1951" w:rsidRDefault="00000000" w:rsidP="00067582">
      <w:pPr>
        <w:pStyle w:val="afffffffff5"/>
        <w:rPr>
          <w:rFonts w:ascii="Times New Roman"/>
        </w:rPr>
      </w:pPr>
      <w:r>
        <w:rPr>
          <w:rFonts w:ascii="Times New Roman" w:hint="eastAsia"/>
        </w:rPr>
        <w:t>氧含量传感器的选型</w:t>
      </w:r>
      <w:bookmarkStart w:id="131" w:name="OLE_LINK116"/>
      <w:bookmarkStart w:id="132" w:name="OLE_LINK117"/>
      <w:r>
        <w:rPr>
          <w:rFonts w:ascii="Times New Roman" w:hint="eastAsia"/>
        </w:rPr>
        <w:t>应符合</w:t>
      </w:r>
      <w:bookmarkStart w:id="133" w:name="OLE_LINK39"/>
      <w:bookmarkStart w:id="134" w:name="OLE_LINK25"/>
      <w:r>
        <w:rPr>
          <w:rFonts w:ascii="Times New Roman"/>
        </w:rPr>
        <w:t>JT/T 1333</w:t>
      </w:r>
      <w:bookmarkEnd w:id="133"/>
      <w:bookmarkEnd w:id="134"/>
      <w:r>
        <w:rPr>
          <w:rFonts w:ascii="Times New Roman" w:hint="eastAsia"/>
        </w:rPr>
        <w:t>、</w:t>
      </w:r>
      <w:r>
        <w:rPr>
          <w:rFonts w:ascii="Times New Roman" w:hint="eastAsia"/>
        </w:rPr>
        <w:t>JJG 365</w:t>
      </w:r>
      <w:r>
        <w:rPr>
          <w:rFonts w:ascii="Times New Roman" w:hint="eastAsia"/>
        </w:rPr>
        <w:t>的有关规定，测量精度</w:t>
      </w:r>
      <w:r>
        <w:rPr>
          <w:rFonts w:ascii="Times New Roman" w:hint="eastAsia"/>
        </w:rPr>
        <w:t>1</w:t>
      </w:r>
      <w:r>
        <w:rPr>
          <w:rFonts w:ascii="Times New Roman"/>
        </w:rPr>
        <w:t>%</w:t>
      </w:r>
      <w:bookmarkEnd w:id="131"/>
      <w:bookmarkEnd w:id="132"/>
      <w:r>
        <w:rPr>
          <w:rFonts w:ascii="Times New Roman" w:hint="eastAsia"/>
        </w:rPr>
        <w:t>。</w:t>
      </w:r>
    </w:p>
    <w:p w14:paraId="4494331E" w14:textId="392B0D1A" w:rsidR="00CC1951" w:rsidRDefault="00000000" w:rsidP="00067582">
      <w:pPr>
        <w:pStyle w:val="afffffffff5"/>
        <w:rPr>
          <w:rFonts w:ascii="Times New Roman"/>
        </w:rPr>
      </w:pPr>
      <w:bookmarkStart w:id="135" w:name="OLE_LINK118"/>
      <w:bookmarkStart w:id="136" w:name="OLE_LINK119"/>
      <w:r>
        <w:rPr>
          <w:rFonts w:ascii="Times New Roman" w:hint="eastAsia"/>
        </w:rPr>
        <w:t>温度传感器</w:t>
      </w:r>
      <w:bookmarkEnd w:id="135"/>
      <w:bookmarkEnd w:id="136"/>
      <w:r>
        <w:rPr>
          <w:rFonts w:ascii="Times New Roman" w:hint="eastAsia"/>
        </w:rPr>
        <w:t>的选型应</w:t>
      </w:r>
      <w:r>
        <w:rPr>
          <w:rFonts w:ascii="Times New Roman"/>
        </w:rPr>
        <w:t>JT/T 1333</w:t>
      </w:r>
      <w:r>
        <w:rPr>
          <w:rFonts w:ascii="Times New Roman" w:hint="eastAsia"/>
        </w:rPr>
        <w:t>、</w:t>
      </w:r>
      <w:r>
        <w:rPr>
          <w:rFonts w:ascii="Times New Roman" w:hint="eastAsia"/>
        </w:rPr>
        <w:t>SJ</w:t>
      </w:r>
      <w:r>
        <w:rPr>
          <w:rFonts w:ascii="Times New Roman"/>
        </w:rPr>
        <w:t xml:space="preserve"> 20722</w:t>
      </w:r>
      <w:r>
        <w:rPr>
          <w:rFonts w:ascii="Times New Roman" w:hint="eastAsia"/>
        </w:rPr>
        <w:t>的有关规定，测量精度</w:t>
      </w:r>
      <w:r>
        <w:rPr>
          <w:rFonts w:ascii="Times New Roman" w:hint="eastAsia"/>
        </w:rPr>
        <w:t>0</w:t>
      </w:r>
      <w:r>
        <w:rPr>
          <w:rFonts w:ascii="Times New Roman"/>
        </w:rPr>
        <w:t>.1%</w:t>
      </w:r>
      <w:r>
        <w:rPr>
          <w:rFonts w:ascii="Times New Roman" w:hint="eastAsia"/>
        </w:rPr>
        <w:t>。</w:t>
      </w:r>
    </w:p>
    <w:p w14:paraId="0479E6EF" w14:textId="0ECD9CA4" w:rsidR="00CC1951" w:rsidRDefault="00000000" w:rsidP="00067582">
      <w:pPr>
        <w:pStyle w:val="afffffffff5"/>
        <w:rPr>
          <w:rFonts w:ascii="Times New Roman"/>
        </w:rPr>
      </w:pPr>
      <w:r>
        <w:rPr>
          <w:rFonts w:ascii="Times New Roman" w:hint="eastAsia"/>
        </w:rPr>
        <w:t>液位计的选型应符合</w:t>
      </w:r>
      <w:r>
        <w:rPr>
          <w:rFonts w:ascii="Times New Roman"/>
        </w:rPr>
        <w:t>JTS 196-12</w:t>
      </w:r>
      <w:r>
        <w:rPr>
          <w:rFonts w:ascii="Times New Roman" w:hint="eastAsia"/>
        </w:rPr>
        <w:t>的有关要求</w:t>
      </w:r>
      <w:r>
        <w:rPr>
          <w:rFonts w:ascii="Times New Roman"/>
        </w:rPr>
        <w:t>。</w:t>
      </w:r>
    </w:p>
    <w:p w14:paraId="539D1AEA" w14:textId="65B2BF9F" w:rsidR="00CC1951" w:rsidRDefault="00000000" w:rsidP="00067582">
      <w:pPr>
        <w:pStyle w:val="afffffffff5"/>
        <w:rPr>
          <w:rFonts w:ascii="Times New Roman"/>
        </w:rPr>
      </w:pPr>
      <w:r>
        <w:rPr>
          <w:rFonts w:ascii="Times New Roman" w:hint="eastAsia"/>
        </w:rPr>
        <w:t>油气回收处理装置进出口处的</w:t>
      </w:r>
      <w:r>
        <w:rPr>
          <w:rFonts w:ascii="Times New Roman"/>
        </w:rPr>
        <w:t>NMHC</w:t>
      </w:r>
      <w:r>
        <w:rPr>
          <w:rFonts w:hint="eastAsia"/>
        </w:rPr>
        <w:t>浓度气体在线监测装置的选型</w:t>
      </w:r>
      <w:r>
        <w:rPr>
          <w:rFonts w:ascii="Times New Roman" w:hint="eastAsia"/>
        </w:rPr>
        <w:t>应符合</w:t>
      </w:r>
      <w:r>
        <w:rPr>
          <w:rFonts w:ascii="Times New Roman" w:hint="eastAsia"/>
        </w:rPr>
        <w:t>HJ 1286</w:t>
      </w:r>
      <w:r>
        <w:rPr>
          <w:rFonts w:ascii="Times New Roman" w:hint="eastAsia"/>
        </w:rPr>
        <w:t>等的有关规定，测量精度±</w:t>
      </w:r>
      <w:r>
        <w:rPr>
          <w:rFonts w:ascii="Times New Roman" w:hint="eastAsia"/>
        </w:rPr>
        <w:t>2% FS</w:t>
      </w:r>
      <w:r>
        <w:rPr>
          <w:rFonts w:ascii="Times New Roman" w:hint="eastAsia"/>
        </w:rPr>
        <w:t>。</w:t>
      </w:r>
    </w:p>
    <w:p w14:paraId="4D1E76C6" w14:textId="6A3095FB" w:rsidR="00CC1951" w:rsidRDefault="00000000" w:rsidP="00067582">
      <w:pPr>
        <w:pStyle w:val="afffffffff5"/>
        <w:rPr>
          <w:rFonts w:ascii="Times New Roman"/>
        </w:rPr>
      </w:pPr>
      <w:bookmarkStart w:id="137" w:name="OLE_LINK120"/>
      <w:bookmarkStart w:id="138" w:name="OLE_LINK121"/>
      <w:r>
        <w:rPr>
          <w:rFonts w:ascii="Times New Roman" w:hint="eastAsia"/>
        </w:rPr>
        <w:t>码头厂界大气环境监测设备</w:t>
      </w:r>
      <w:bookmarkEnd w:id="137"/>
      <w:bookmarkEnd w:id="138"/>
      <w:r>
        <w:rPr>
          <w:rFonts w:ascii="Times New Roman" w:hint="eastAsia"/>
        </w:rPr>
        <w:t>应符合</w:t>
      </w:r>
      <w:r>
        <w:rPr>
          <w:rFonts w:ascii="Times New Roman"/>
        </w:rPr>
        <w:t>HJ 75</w:t>
      </w:r>
      <w:r>
        <w:rPr>
          <w:rFonts w:ascii="Times New Roman" w:hint="eastAsia"/>
        </w:rPr>
        <w:t>、</w:t>
      </w:r>
      <w:r>
        <w:rPr>
          <w:rFonts w:ascii="Times New Roman"/>
        </w:rPr>
        <w:t>HJ 76</w:t>
      </w:r>
      <w:r>
        <w:rPr>
          <w:rFonts w:ascii="Times New Roman" w:hint="eastAsia"/>
        </w:rPr>
        <w:t>、</w:t>
      </w:r>
      <w:r>
        <w:rPr>
          <w:rFonts w:ascii="Times New Roman" w:hint="eastAsia"/>
        </w:rPr>
        <w:t>HJ 1419</w:t>
      </w:r>
      <w:r>
        <w:rPr>
          <w:rFonts w:ascii="Times New Roman" w:hint="eastAsia"/>
        </w:rPr>
        <w:t>、</w:t>
      </w:r>
      <w:r>
        <w:rPr>
          <w:rFonts w:ascii="Times New Roman" w:hint="eastAsia"/>
        </w:rPr>
        <w:t>HJ 1440</w:t>
      </w:r>
      <w:r>
        <w:rPr>
          <w:rFonts w:ascii="Times New Roman" w:hint="eastAsia"/>
        </w:rPr>
        <w:t>等的有关规定。</w:t>
      </w:r>
    </w:p>
    <w:p w14:paraId="24BF55C2" w14:textId="5FBF724B" w:rsidR="00CC1951" w:rsidRDefault="00000000" w:rsidP="00067582">
      <w:pPr>
        <w:pStyle w:val="afffffffff5"/>
        <w:rPr>
          <w:rFonts w:ascii="Times New Roman"/>
        </w:rPr>
      </w:pPr>
      <w:bookmarkStart w:id="139" w:name="OLE_LINK123"/>
      <w:bookmarkStart w:id="140" w:name="OLE_LINK122"/>
      <w:r>
        <w:rPr>
          <w:rFonts w:ascii="Times New Roman" w:hint="eastAsia"/>
        </w:rPr>
        <w:t>特征污染物在线监测装置</w:t>
      </w:r>
      <w:bookmarkEnd w:id="139"/>
      <w:bookmarkEnd w:id="140"/>
      <w:r>
        <w:rPr>
          <w:rFonts w:ascii="Times New Roman" w:hint="eastAsia"/>
        </w:rPr>
        <w:t>应符合</w:t>
      </w:r>
      <w:r>
        <w:rPr>
          <w:rFonts w:ascii="Times New Roman"/>
        </w:rPr>
        <w:t>HJ 1393</w:t>
      </w:r>
      <w:r>
        <w:rPr>
          <w:rFonts w:ascii="Times New Roman" w:hint="eastAsia"/>
        </w:rPr>
        <w:t>的有关规定。</w:t>
      </w:r>
    </w:p>
    <w:p w14:paraId="5B49C66C" w14:textId="44D5771C" w:rsidR="00CC1951" w:rsidRDefault="00000000" w:rsidP="00067582">
      <w:pPr>
        <w:pStyle w:val="afffffffff5"/>
        <w:rPr>
          <w:rFonts w:ascii="Times New Roman"/>
        </w:rPr>
      </w:pPr>
      <w:r>
        <w:rPr>
          <w:rFonts w:ascii="Times New Roman" w:hint="eastAsia"/>
        </w:rPr>
        <w:t>码头装船作业过程中</w:t>
      </w:r>
      <w:r>
        <w:rPr>
          <w:rFonts w:ascii="Times New Roman"/>
        </w:rPr>
        <w:t>NMHC</w:t>
      </w:r>
      <w:r>
        <w:rPr>
          <w:rFonts w:ascii="Times New Roman" w:hint="eastAsia"/>
        </w:rPr>
        <w:t>泄漏排放监测宜采用地面监测站与红外相机组合方式，且具备实时输出监测数据功能。</w:t>
      </w:r>
    </w:p>
    <w:p w14:paraId="384DF9FF" w14:textId="6C7BDA83" w:rsidR="00CC1951" w:rsidRDefault="00000000" w:rsidP="00067582">
      <w:pPr>
        <w:pStyle w:val="afffffffff5"/>
        <w:rPr>
          <w:rFonts w:ascii="Times New Roman"/>
          <w:strike/>
        </w:rPr>
      </w:pPr>
      <w:r>
        <w:rPr>
          <w:rFonts w:ascii="Times New Roman" w:hint="eastAsia"/>
        </w:rPr>
        <w:t>油气回收处理装置区域的可燃气体或有毒气体检测器</w:t>
      </w:r>
      <w:bookmarkStart w:id="141" w:name="OLE_LINK124"/>
      <w:r>
        <w:rPr>
          <w:rFonts w:ascii="Times New Roman" w:hint="eastAsia"/>
        </w:rPr>
        <w:t>应</w:t>
      </w:r>
      <w:r>
        <w:rPr>
          <w:rFonts w:ascii="Times New Roman"/>
        </w:rPr>
        <w:t>GB/T 50493</w:t>
      </w:r>
      <w:r>
        <w:rPr>
          <w:rFonts w:ascii="Times New Roman" w:hint="eastAsia"/>
        </w:rPr>
        <w:t>、</w:t>
      </w:r>
      <w:bookmarkStart w:id="142" w:name="OLE_LINK93"/>
      <w:bookmarkStart w:id="143" w:name="OLE_LINK94"/>
      <w:r>
        <w:rPr>
          <w:rStyle w:val="selectable-text"/>
          <w:rFonts w:ascii="var(--S1S-FONT-FAMILY)" w:hAnsi="var(--S1S-FONT-FAMILY)" w:cs="Arial"/>
          <w:sz w:val="23"/>
          <w:szCs w:val="23"/>
          <w:shd w:val="clear" w:color="auto" w:fill="FFFFFF"/>
        </w:rPr>
        <w:t>GB/T 50759</w:t>
      </w:r>
      <w:bookmarkEnd w:id="142"/>
      <w:bookmarkEnd w:id="143"/>
      <w:r>
        <w:rPr>
          <w:rFonts w:ascii="Times New Roman" w:hint="eastAsia"/>
        </w:rPr>
        <w:t>的有关规定。</w:t>
      </w:r>
      <w:bookmarkEnd w:id="141"/>
    </w:p>
    <w:p w14:paraId="227C8088" w14:textId="53C1DD44" w:rsidR="00CC1951" w:rsidRDefault="00000000" w:rsidP="00793047">
      <w:pPr>
        <w:pStyle w:val="affc"/>
        <w:spacing w:before="240" w:after="240"/>
      </w:pPr>
      <w:bookmarkStart w:id="144" w:name="_Toc231039142"/>
      <w:bookmarkStart w:id="145" w:name="OLE_LINK2"/>
      <w:bookmarkStart w:id="146" w:name="OLE_LINK1"/>
      <w:r>
        <w:rPr>
          <w:rFonts w:hint="eastAsia"/>
        </w:rPr>
        <w:t>数据采集、传输与存储</w:t>
      </w:r>
      <w:bookmarkEnd w:id="144"/>
      <w:bookmarkEnd w:id="145"/>
      <w:bookmarkEnd w:id="146"/>
    </w:p>
    <w:p w14:paraId="1D5BB388" w14:textId="390C2169" w:rsidR="00CC1951" w:rsidRDefault="00000000" w:rsidP="00793047">
      <w:pPr>
        <w:pStyle w:val="affd"/>
        <w:spacing w:before="120" w:after="120"/>
      </w:pPr>
      <w:r>
        <w:rPr>
          <w:rFonts w:hint="eastAsia"/>
        </w:rPr>
        <w:t>数据采集</w:t>
      </w:r>
    </w:p>
    <w:p w14:paraId="62031EE1" w14:textId="20507E9E" w:rsidR="00CC1951" w:rsidRDefault="00000000" w:rsidP="00793047">
      <w:pPr>
        <w:pStyle w:val="afffffffff8"/>
      </w:pPr>
      <w:r>
        <w:rPr>
          <w:rFonts w:hint="eastAsia"/>
        </w:rPr>
        <w:t>数据采集应包括</w:t>
      </w:r>
      <w:bookmarkStart w:id="147" w:name="OLE_LINK68"/>
      <w:r>
        <w:rPr>
          <w:rFonts w:hint="eastAsia"/>
        </w:rPr>
        <w:t>码头</w:t>
      </w:r>
      <w:bookmarkStart w:id="148" w:name="OLE_LINK67"/>
      <w:r>
        <w:rPr>
          <w:rFonts w:hint="eastAsia"/>
        </w:rPr>
        <w:t>油气回收处理系统的氧含量、压力、流量、温度、尾气排放中非甲烷总烃（NMHC）浓度等关键运行参数和可燃气体/有毒有害气体浓度</w:t>
      </w:r>
      <w:bookmarkEnd w:id="148"/>
      <w:r>
        <w:rPr>
          <w:rFonts w:hint="eastAsia"/>
        </w:rPr>
        <w:t>，码头厂界</w:t>
      </w:r>
      <w:r>
        <w:t>大气</w:t>
      </w:r>
      <w:r>
        <w:rPr>
          <w:rFonts w:hint="eastAsia"/>
        </w:rPr>
        <w:t>环境中非甲烷总烃（NMHC）、特征污染物、苯系物、其他污染物等污染物浓度以及气象参数</w:t>
      </w:r>
      <w:bookmarkEnd w:id="147"/>
      <w:r>
        <w:rPr>
          <w:rFonts w:hint="eastAsia"/>
        </w:rPr>
        <w:t>，并应具有完整性。</w:t>
      </w:r>
    </w:p>
    <w:p w14:paraId="2CC4799A" w14:textId="03C45F77" w:rsidR="00CC1951" w:rsidRDefault="00000000" w:rsidP="00793047">
      <w:pPr>
        <w:pStyle w:val="afffffffff8"/>
      </w:pPr>
      <w:r>
        <w:rPr>
          <w:rFonts w:hint="eastAsia"/>
        </w:rPr>
        <w:t>数据采集应具备自动与手动补传数据的功能。</w:t>
      </w:r>
    </w:p>
    <w:p w14:paraId="0879D6F3" w14:textId="470D2BBF" w:rsidR="00CC1951" w:rsidRDefault="00000000" w:rsidP="00793047">
      <w:pPr>
        <w:pStyle w:val="afffffffff8"/>
      </w:pPr>
      <w:r>
        <w:t>厂界内大气</w:t>
      </w:r>
      <w:r>
        <w:rPr>
          <w:rFonts w:hint="eastAsia"/>
        </w:rPr>
        <w:t>环境监测数据浓度单位应符合GB</w:t>
      </w:r>
      <w:r>
        <w:t xml:space="preserve"> 16297</w:t>
      </w:r>
      <w:r>
        <w:rPr>
          <w:rFonts w:hint="eastAsia"/>
        </w:rPr>
        <w:t>、</w:t>
      </w:r>
      <w:r w:rsidRPr="00793047">
        <w:rPr>
          <w:rFonts w:hint="eastAsia"/>
        </w:rPr>
        <w:t>GB</w:t>
      </w:r>
      <w:r w:rsidRPr="00793047">
        <w:t xml:space="preserve"> 20950</w:t>
      </w:r>
      <w:r>
        <w:rPr>
          <w:rFonts w:hint="eastAsia"/>
        </w:rPr>
        <w:t>的有关规定。</w:t>
      </w:r>
    </w:p>
    <w:p w14:paraId="4537DF20" w14:textId="3C2EF284" w:rsidR="00CC1951" w:rsidRDefault="00000000" w:rsidP="00793047">
      <w:pPr>
        <w:pStyle w:val="afffffffff8"/>
      </w:pPr>
      <w:r>
        <w:rPr>
          <w:rFonts w:hint="eastAsia"/>
        </w:rPr>
        <w:t>码头厂界大气环境质量监测的数据采集频率、数据单位、数据质量、数据审核与处理应符合相应污染物在线监测现行标准的有关规定。</w:t>
      </w:r>
    </w:p>
    <w:p w14:paraId="0B77A6F8" w14:textId="03164E4D" w:rsidR="00CC1951" w:rsidRDefault="00000000" w:rsidP="00793047">
      <w:pPr>
        <w:pStyle w:val="affd"/>
        <w:spacing w:before="120" w:after="120"/>
      </w:pPr>
      <w:r>
        <w:t>数据传输</w:t>
      </w:r>
    </w:p>
    <w:p w14:paraId="0D93D8F5" w14:textId="2228010A" w:rsidR="00793047" w:rsidRDefault="00793047" w:rsidP="00793047">
      <w:pPr>
        <w:pStyle w:val="afffffffff8"/>
      </w:pPr>
      <w:r>
        <w:rPr>
          <w:rFonts w:hint="eastAsia"/>
        </w:rPr>
        <w:t>数据传输应综合考虑数据传输需求、传输距离、成本约束、电磁环境、已有网络覆盖等因素，并使用加密算法进行数据传输。</w:t>
      </w:r>
    </w:p>
    <w:p w14:paraId="1470677F" w14:textId="46CABE4E" w:rsidR="00CC1951" w:rsidRDefault="00000000" w:rsidP="00793047">
      <w:pPr>
        <w:pStyle w:val="afffffffff8"/>
      </w:pPr>
      <w:bookmarkStart w:id="149" w:name="OLE_LINK125"/>
      <w:r>
        <w:rPr>
          <w:rFonts w:hint="eastAsia"/>
        </w:rPr>
        <w:t>油气回收处理系统的氧含量、压力、流量、温度、尾气排放中非甲烷总烃（NMHC）浓度等关键运行参数和可燃气体/有毒有害气体浓度的监测数据应采用有线传输方式，码头厂界</w:t>
      </w:r>
      <w:r>
        <w:t>大气</w:t>
      </w:r>
      <w:r>
        <w:rPr>
          <w:rFonts w:hint="eastAsia"/>
        </w:rPr>
        <w:t>环境中非甲烷总烃（NMHC）、特征污染物、其他污染物等污染物浓度和气象环境的监测数据宜灵活选取无线、有线传输方式或两者组合方式</w:t>
      </w:r>
      <w:bookmarkEnd w:id="149"/>
      <w:r>
        <w:rPr>
          <w:rFonts w:hint="eastAsia"/>
        </w:rPr>
        <w:t>。</w:t>
      </w:r>
    </w:p>
    <w:p w14:paraId="373F39DF" w14:textId="0D91C03E" w:rsidR="00CC1951" w:rsidRDefault="00000000" w:rsidP="00793047">
      <w:pPr>
        <w:pStyle w:val="afffffffff8"/>
      </w:pPr>
      <w:bookmarkStart w:id="150" w:name="OLE_LINK126"/>
      <w:r>
        <w:rPr>
          <w:rFonts w:hint="eastAsia"/>
        </w:rPr>
        <w:t>数据传输内容至少包含氧含量、压力、流量、温度、尾气排放中非甲烷总烃（NMHC）浓度、可燃气体/有毒有害气体浓度以及码头厂界</w:t>
      </w:r>
      <w:r>
        <w:t>大气</w:t>
      </w:r>
      <w:r>
        <w:rPr>
          <w:rFonts w:hint="eastAsia"/>
        </w:rPr>
        <w:t>环境中非甲烷总烃（NMHC）、特征污染物、其他污染物等污染物浓度、气象参数等内容</w:t>
      </w:r>
      <w:bookmarkEnd w:id="150"/>
      <w:r>
        <w:rPr>
          <w:rFonts w:hint="eastAsia"/>
        </w:rPr>
        <w:t>。</w:t>
      </w:r>
    </w:p>
    <w:p w14:paraId="0F9BE579" w14:textId="5124225F" w:rsidR="00CC1951" w:rsidRDefault="00000000" w:rsidP="00793047">
      <w:pPr>
        <w:pStyle w:val="afffffffff8"/>
      </w:pPr>
      <w:r>
        <w:rPr>
          <w:rFonts w:hint="eastAsia"/>
        </w:rPr>
        <w:t>数据传输设备应具备连续、高速、稳定可靠的数据传输能力。</w:t>
      </w:r>
    </w:p>
    <w:p w14:paraId="6ABF150B" w14:textId="11C95FDB" w:rsidR="00CC1951" w:rsidRDefault="00000000" w:rsidP="00793047">
      <w:pPr>
        <w:pStyle w:val="afffffffff8"/>
      </w:pPr>
      <w:r>
        <w:rPr>
          <w:rFonts w:hint="eastAsia"/>
        </w:rPr>
        <w:t>数据传输协议应符合</w:t>
      </w:r>
      <w:bookmarkStart w:id="151" w:name="OLE_LINK95"/>
      <w:r>
        <w:t>HJ 212</w:t>
      </w:r>
      <w:bookmarkEnd w:id="151"/>
      <w:r>
        <w:rPr>
          <w:rFonts w:hint="eastAsia"/>
        </w:rPr>
        <w:t>的有关规定。</w:t>
      </w:r>
    </w:p>
    <w:p w14:paraId="3F9728C7" w14:textId="2A02D2A4" w:rsidR="00CC1951" w:rsidRDefault="00000000" w:rsidP="00793047">
      <w:pPr>
        <w:pStyle w:val="affd"/>
        <w:spacing w:before="120" w:after="120"/>
      </w:pPr>
      <w:r>
        <w:t>数据存储</w:t>
      </w:r>
    </w:p>
    <w:p w14:paraId="250435B5" w14:textId="70DA56AB" w:rsidR="00CC1951" w:rsidRDefault="00000000" w:rsidP="00793047">
      <w:pPr>
        <w:pStyle w:val="afffffffff8"/>
      </w:pPr>
      <w:r>
        <w:rPr>
          <w:rFonts w:hint="eastAsia"/>
        </w:rPr>
        <w:t>数据存储宜按监测设备数据库、监测信息数据库、评估分析数据库、用户数据库和预警数据库等进行分类。</w:t>
      </w:r>
    </w:p>
    <w:p w14:paraId="2D8D2B4F" w14:textId="3807B35C" w:rsidR="00CC1951" w:rsidRDefault="00000000" w:rsidP="00793047">
      <w:pPr>
        <w:pStyle w:val="afffffffff8"/>
      </w:pPr>
      <w:r>
        <w:t>数据存储应保证数据的完整性，且存储单位应具备断电保护功能。</w:t>
      </w:r>
    </w:p>
    <w:p w14:paraId="0CB816B0" w14:textId="06CC98DD" w:rsidR="00793047" w:rsidRDefault="00793047" w:rsidP="00793047">
      <w:pPr>
        <w:pStyle w:val="afffffffff8"/>
      </w:pPr>
      <w:r>
        <w:lastRenderedPageBreak/>
        <w:t>在线监控系统具备3年以上数据的存储能力。</w:t>
      </w:r>
    </w:p>
    <w:p w14:paraId="2D456486" w14:textId="369DF977" w:rsidR="00CC1951" w:rsidRDefault="00000000" w:rsidP="00793047">
      <w:pPr>
        <w:pStyle w:val="afffffffff8"/>
      </w:pPr>
      <w:r>
        <w:t>应对所有监测数据进行定期备份。数据管理端发生故障时，应</w:t>
      </w:r>
      <w:r>
        <w:rPr>
          <w:rFonts w:hint="eastAsia"/>
        </w:rPr>
        <w:t>具备</w:t>
      </w:r>
      <w:r>
        <w:t>监测数据快速恢复</w:t>
      </w:r>
      <w:r>
        <w:rPr>
          <w:rFonts w:hint="eastAsia"/>
        </w:rPr>
        <w:t>的功能</w:t>
      </w:r>
      <w:r>
        <w:t>。</w:t>
      </w:r>
    </w:p>
    <w:p w14:paraId="5A2E3734" w14:textId="1B053793" w:rsidR="00CC1951" w:rsidRDefault="00000000" w:rsidP="00793047">
      <w:pPr>
        <w:pStyle w:val="affc"/>
        <w:spacing w:before="240" w:after="240"/>
      </w:pPr>
      <w:bookmarkStart w:id="152" w:name="_Toc231039143"/>
      <w:r>
        <w:rPr>
          <w:rFonts w:hint="eastAsia"/>
        </w:rPr>
        <w:t>数据处理</w:t>
      </w:r>
      <w:bookmarkEnd w:id="152"/>
    </w:p>
    <w:p w14:paraId="3A08AD84" w14:textId="051F8AC3" w:rsidR="00CC1951" w:rsidRDefault="00000000" w:rsidP="00793047">
      <w:pPr>
        <w:pStyle w:val="afffffffff5"/>
      </w:pPr>
      <w:r>
        <w:rPr>
          <w:rFonts w:hint="eastAsia"/>
        </w:rPr>
        <w:t>数据处理宜包括数据安全、数据分析、显示查询、数据报表和数据预警等内容。</w:t>
      </w:r>
    </w:p>
    <w:p w14:paraId="79F582CE" w14:textId="5BA128C3" w:rsidR="00CC1951" w:rsidRDefault="00000000" w:rsidP="00793047">
      <w:pPr>
        <w:pStyle w:val="afffffffff5"/>
      </w:pPr>
      <w:r>
        <w:rPr>
          <w:rFonts w:hint="eastAsia"/>
        </w:rPr>
        <w:t>数据安全应采取</w:t>
      </w:r>
      <w:bookmarkStart w:id="153" w:name="OLE_LINK128"/>
      <w:bookmarkStart w:id="154" w:name="OLE_LINK127"/>
      <w:r>
        <w:rPr>
          <w:rFonts w:hint="eastAsia"/>
        </w:rPr>
        <w:t>数据的分层、分级和权限管控等</w:t>
      </w:r>
      <w:bookmarkEnd w:id="153"/>
      <w:bookmarkEnd w:id="154"/>
      <w:r>
        <w:rPr>
          <w:rFonts w:hint="eastAsia"/>
        </w:rPr>
        <w:t>安全防护措施。</w:t>
      </w:r>
    </w:p>
    <w:p w14:paraId="5AA82194" w14:textId="2451E86F" w:rsidR="00CC1951" w:rsidRDefault="00000000" w:rsidP="00793047">
      <w:pPr>
        <w:pStyle w:val="afffffffff5"/>
      </w:pPr>
      <w:r>
        <w:rPr>
          <w:rFonts w:hint="eastAsia"/>
        </w:rPr>
        <w:t>数据分析应包括对监测数据的筛选、校验、转换、统计、分析、比较和评估等内容。</w:t>
      </w:r>
    </w:p>
    <w:p w14:paraId="7F1D17A2" w14:textId="73AFB589" w:rsidR="00CC1951" w:rsidRDefault="00000000" w:rsidP="00793047">
      <w:pPr>
        <w:pStyle w:val="afffffffff5"/>
      </w:pPr>
      <w:r>
        <w:rPr>
          <w:rFonts w:hint="eastAsia"/>
        </w:rPr>
        <w:t>显示查询应包括在地图界面显示监测区域的坐标点位、设备位置、设备信息、监测数据等内容，并支持分级、分类信息显示。</w:t>
      </w:r>
    </w:p>
    <w:p w14:paraId="1A209F22" w14:textId="3456B348" w:rsidR="00CC1951" w:rsidRDefault="00000000" w:rsidP="00793047">
      <w:pPr>
        <w:pStyle w:val="afffffffff5"/>
      </w:pPr>
      <w:r>
        <w:rPr>
          <w:rFonts w:hint="eastAsia"/>
        </w:rPr>
        <w:t>数据报表应支持按规定格式或自定义格式生成统计报表及分析结果。</w:t>
      </w:r>
    </w:p>
    <w:p w14:paraId="7085A9CD" w14:textId="4402D7F5" w:rsidR="00CC1951" w:rsidRDefault="00000000" w:rsidP="00793047">
      <w:pPr>
        <w:pStyle w:val="afffffffff5"/>
      </w:pPr>
      <w:bookmarkStart w:id="155" w:name="OLE_LINK11"/>
      <w:bookmarkStart w:id="156" w:name="OLE_LINK8"/>
      <w:r>
        <w:rPr>
          <w:rFonts w:hint="eastAsia"/>
        </w:rPr>
        <w:t>数据预警</w:t>
      </w:r>
      <w:bookmarkStart w:id="157" w:name="OLE_LINK129"/>
      <w:bookmarkStart w:id="158" w:name="OLE_LINK130"/>
      <w:r>
        <w:rPr>
          <w:rFonts w:hint="eastAsia"/>
        </w:rPr>
        <w:t>应能对油气回收船岸安全装置的油气氧含量、压力、流量和温度，油气回收处理装置的非甲烷总烃（NMHC）浓度、可燃气体/有毒有害气体浓度、压力、液位，以及码头厂界大气环境污染物浓度等指标监测数据接近相关标准限值时进行预警</w:t>
      </w:r>
      <w:bookmarkEnd w:id="157"/>
      <w:bookmarkEnd w:id="158"/>
      <w:r>
        <w:rPr>
          <w:rFonts w:hint="eastAsia"/>
        </w:rPr>
        <w:t>，并与油气回收船岸安全装置、油气回收处理装置的控制系统关联，其相关控制措施应符合</w:t>
      </w:r>
      <w:r>
        <w:t>JTS 196-12</w:t>
      </w:r>
      <w:r>
        <w:rPr>
          <w:rFonts w:hint="eastAsia"/>
        </w:rPr>
        <w:t>、</w:t>
      </w:r>
      <w:r>
        <w:rPr>
          <w:color w:val="000000"/>
          <w:szCs w:val="24"/>
        </w:rPr>
        <w:t>JT/T 1333</w:t>
      </w:r>
      <w:r>
        <w:rPr>
          <w:rFonts w:hint="eastAsia"/>
        </w:rPr>
        <w:t>的有关要求。</w:t>
      </w:r>
      <w:bookmarkEnd w:id="155"/>
      <w:bookmarkEnd w:id="156"/>
    </w:p>
    <w:p w14:paraId="52CFFE21" w14:textId="03481C75" w:rsidR="00CC1951" w:rsidRPr="00793047" w:rsidRDefault="00793047" w:rsidP="00793047">
      <w:pPr>
        <w:keepNext/>
        <w:keepLines/>
        <w:spacing w:before="340" w:after="330" w:line="360" w:lineRule="auto"/>
        <w:jc w:val="center"/>
        <w:outlineLvl w:val="0"/>
        <w:rPr>
          <w:rFonts w:ascii="Times New Roman"/>
          <w:sz w:val="24"/>
        </w:rPr>
      </w:pPr>
      <w:bookmarkStart w:id="159" w:name="_Toc26986532"/>
      <w:bookmarkStart w:id="160" w:name="BookMark8"/>
      <w:bookmarkEnd w:id="22"/>
      <w:bookmarkEnd w:id="28"/>
      <w:bookmarkEnd w:id="29"/>
      <w:bookmarkEnd w:id="30"/>
      <w:bookmarkEnd w:id="31"/>
      <w:bookmarkEnd w:id="32"/>
      <w:bookmarkEnd w:id="33"/>
      <w:bookmarkEnd w:id="34"/>
      <w:bookmarkEnd w:id="35"/>
      <w:bookmarkEnd w:id="36"/>
      <w:bookmarkEnd w:id="37"/>
      <w:bookmarkEnd w:id="38"/>
      <w:bookmarkEnd w:id="39"/>
      <w:bookmarkEnd w:id="40"/>
      <w:bookmarkEnd w:id="159"/>
      <w:r>
        <w:rPr>
          <w:rFonts w:ascii="Times New Roman"/>
          <w:noProof/>
          <w:sz w:val="24"/>
        </w:rPr>
        <w:drawing>
          <wp:inline distT="0" distB="0" distL="0" distR="0" wp14:anchorId="00785ACC" wp14:editId="5366AC00">
            <wp:extent cx="1485900" cy="317500"/>
            <wp:effectExtent l="0" t="0" r="0" b="6350"/>
            <wp:docPr id="144506484" name="图片 3"/>
            <wp:cNvGraphicFramePr/>
            <a:graphic xmlns:a="http://schemas.openxmlformats.org/drawingml/2006/main">
              <a:graphicData uri="http://schemas.openxmlformats.org/drawingml/2006/picture">
                <pic:pic xmlns:pic="http://schemas.openxmlformats.org/drawingml/2006/picture">
                  <pic:nvPicPr>
                    <pic:cNvPr id="144506484" name=""/>
                    <pic:cNvPicPr/>
                  </pic:nvPicPr>
                  <pic:blipFill>
                    <a:blip r:embed="rId19">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160"/>
    </w:p>
    <w:sectPr w:rsidR="00CC1951" w:rsidRPr="00793047">
      <w:headerReference w:type="even" r:id="rId20"/>
      <w:headerReference w:type="default" r:id="rId21"/>
      <w:footerReference w:type="even" r:id="rId22"/>
      <w:footerReference w:type="default" r:id="rId23"/>
      <w:headerReference w:type="first" r:id="rId24"/>
      <w:footerReference w:type="first" r:id="rId25"/>
      <w:pgSz w:w="11906" w:h="16838"/>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197C30" w14:textId="77777777" w:rsidR="00F47835" w:rsidRDefault="00F47835">
      <w:pPr>
        <w:spacing w:line="240" w:lineRule="auto"/>
      </w:pPr>
      <w:r>
        <w:separator/>
      </w:r>
    </w:p>
  </w:endnote>
  <w:endnote w:type="continuationSeparator" w:id="0">
    <w:p w14:paraId="26701D62" w14:textId="77777777" w:rsidR="00F47835" w:rsidRDefault="00F4783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NewRomanPSMT">
    <w:altName w:val="Times New Roman"/>
    <w:charset w:val="00"/>
    <w:family w:val="roman"/>
    <w:pitch w:val="default"/>
  </w:font>
  <w:font w:name="FZFSK--GBK1-0">
    <w:altName w:val="Times New Roman"/>
    <w:charset w:val="00"/>
    <w:family w:val="roman"/>
    <w:pitch w:val="default"/>
  </w:font>
  <w:font w:name="var(--S1S-FONT-FAMILY)">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A3EBD9" w14:textId="77777777" w:rsidR="00CC1951" w:rsidRDefault="00000000">
    <w:pPr>
      <w:pStyle w:val="affff2"/>
    </w:pPr>
    <w:r>
      <w:fldChar w:fldCharType="begin"/>
    </w:r>
    <w:r>
      <w:instrText>PAGE   \* MERGEFORMAT</w:instrText>
    </w:r>
    <w:r>
      <w:fldChar w:fldCharType="separate"/>
    </w:r>
    <w:r>
      <w:rPr>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D09005" w14:textId="77777777" w:rsidR="00CC1951" w:rsidRDefault="00CC1951">
    <w:pPr>
      <w:pStyle w:val="affff2"/>
      <w:ind w:right="720"/>
      <w:jc w:val="both"/>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35321D" w14:textId="77777777" w:rsidR="00CC1951" w:rsidRDefault="00000000">
    <w:pPr>
      <w:pStyle w:val="afffff9"/>
    </w:pPr>
    <w:r>
      <w:fldChar w:fldCharType="begin"/>
    </w:r>
    <w:r>
      <w:instrText>PAGE   \* MERGEFORMAT</w:instrText>
    </w:r>
    <w:r>
      <w:fldChar w:fldCharType="separate"/>
    </w:r>
    <w:r>
      <w:rPr>
        <w:lang w:val="zh-CN"/>
      </w:rPr>
      <w:t>II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4EF6CD" w14:textId="77777777" w:rsidR="00CC1951" w:rsidRDefault="00CC1951">
    <w:pPr>
      <w:pStyle w:val="affff2"/>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872927" w14:textId="77777777" w:rsidR="00CC1951" w:rsidRDefault="00000000">
    <w:pPr>
      <w:pStyle w:val="affff2"/>
      <w:jc w:val="center"/>
      <w:rPr>
        <w:rFonts w:ascii="Times New Roman" w:hAnsi="Times New Roman"/>
      </w:rPr>
    </w:pPr>
    <w:r>
      <w:rPr>
        <w:rFonts w:ascii="Times New Roman" w:hAnsi="Times New Roman"/>
      </w:rPr>
      <w:fldChar w:fldCharType="begin"/>
    </w:r>
    <w:r>
      <w:rPr>
        <w:rFonts w:ascii="Times New Roman" w:hAnsi="Times New Roman"/>
      </w:rPr>
      <w:instrText>PAGE   \* MERGEFORMAT</w:instrText>
    </w:r>
    <w:r>
      <w:rPr>
        <w:rFonts w:ascii="Times New Roman" w:hAnsi="Times New Roman"/>
      </w:rPr>
      <w:fldChar w:fldCharType="separate"/>
    </w:r>
    <w:r>
      <w:rPr>
        <w:rFonts w:ascii="Times New Roman" w:hAnsi="Times New Roman"/>
        <w:lang w:val="zh-CN"/>
      </w:rPr>
      <w:t>4</w:t>
    </w:r>
    <w:r>
      <w:rPr>
        <w:rFonts w:ascii="Times New Roman" w:hAnsi="Times New Roman"/>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B164C8" w14:textId="77777777" w:rsidR="00CC1951" w:rsidRDefault="00CC1951">
    <w:pPr>
      <w:pStyle w:val="afff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9E7621" w14:textId="77777777" w:rsidR="00F47835" w:rsidRDefault="00F47835">
      <w:pPr>
        <w:spacing w:line="240" w:lineRule="auto"/>
      </w:pPr>
      <w:r>
        <w:separator/>
      </w:r>
    </w:p>
  </w:footnote>
  <w:footnote w:type="continuationSeparator" w:id="0">
    <w:p w14:paraId="69EE9D6C" w14:textId="77777777" w:rsidR="00F47835" w:rsidRDefault="00F4783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221BCE" w14:textId="77777777" w:rsidR="00CC1951" w:rsidRDefault="00000000">
    <w:pPr>
      <w:pStyle w:val="affff4"/>
      <w:wordWrap w:val="0"/>
      <w:jc w:val="right"/>
      <w:rPr>
        <w:rFonts w:ascii="黑体" w:eastAsia="黑体" w:hAnsi="黑体" w:hint="eastAsia"/>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718283" w14:textId="77777777" w:rsidR="00CC1951" w:rsidRDefault="00CC1951">
    <w:pPr>
      <w:pStyle w:val="affff4"/>
      <w:jc w:val="both"/>
      <w:rPr>
        <w:sz w:val="2"/>
        <w:szCs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8CE10" w14:textId="77777777" w:rsidR="00CC1951" w:rsidRDefault="00000000">
    <w:pPr>
      <w:pStyle w:val="affff4"/>
      <w:jc w:val="right"/>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t>T/XXX XXXX—XXXX</w:t>
    </w:r>
    <w: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C1E770" w14:textId="2AD7F741" w:rsidR="00CC1951" w:rsidRDefault="00000000">
    <w:pPr>
      <w:pStyle w:val="affffff1"/>
      <w:rPr>
        <w:rFonts w:hint="eastAsia"/>
      </w:rPr>
    </w:pPr>
    <w:r>
      <w:fldChar w:fldCharType="begin"/>
    </w:r>
    <w:r>
      <w:instrText xml:space="preserve"> STYLEREF  标准文件_文件编号  \* MERGEFORMAT </w:instrText>
    </w:r>
    <w:r>
      <w:fldChar w:fldCharType="separate"/>
    </w:r>
    <w:r w:rsidR="00793047">
      <w:rPr>
        <w:rFonts w:hint="eastAsia"/>
        <w:noProof/>
      </w:rPr>
      <w:t>T/CPHA XXXX—XXXX</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2F7823" w14:textId="77777777" w:rsidR="00CC1951" w:rsidRDefault="00CC1951">
    <w:pPr>
      <w:pStyle w:val="affff4"/>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EA66A8" w14:textId="14B1A248" w:rsidR="00CC1951" w:rsidRDefault="00000000">
    <w:pPr>
      <w:pStyle w:val="affffff1"/>
      <w:rPr>
        <w:rFonts w:hint="eastAsia"/>
      </w:rPr>
    </w:pPr>
    <w:r>
      <w:fldChar w:fldCharType="begin"/>
    </w:r>
    <w:r>
      <w:instrText xml:space="preserve"> STYLEREF  标准文件_文件编号  \* MERGEFORMAT </w:instrText>
    </w:r>
    <w:r>
      <w:fldChar w:fldCharType="separate"/>
    </w:r>
    <w:r w:rsidR="00793047">
      <w:rPr>
        <w:rFonts w:hint="eastAsia"/>
        <w:noProof/>
      </w:rPr>
      <w:t>T/CPHA XXXX—XXXX</w:t>
    </w:r>
    <w: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A776DF" w14:textId="77777777" w:rsidR="00CC1951" w:rsidRDefault="00CC1951">
    <w:pPr>
      <w:pStyle w:val="affff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15:restartNumberingAfterBreak="0">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15:restartNumberingAfterBreak="0">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15:restartNumberingAfterBreak="0">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15:restartNumberingAfterBreak="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15:restartNumberingAfterBreak="0">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15:restartNumberingAfterBreak="0">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15:restartNumberingAfterBreak="0">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15:restartNumberingAfterBreak="0">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15:restartNumberingAfterBreak="0">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15:restartNumberingAfterBreak="0">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15:restartNumberingAfterBreak="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1" w15:restartNumberingAfterBreak="0">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2"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4"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15:restartNumberingAfterBreak="0">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142"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e"/>
      <w:suff w:val="nothing"/>
      <w:lvlText w:val="%1%2.%3.%4　"/>
      <w:lvlJc w:val="left"/>
      <w:pPr>
        <w:ind w:left="568"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8" w15:restartNumberingAfterBreak="0">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9" w15:restartNumberingAfterBreak="0">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0" w15:restartNumberingAfterBreak="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121505114">
    <w:abstractNumId w:val="0"/>
  </w:num>
  <w:num w:numId="2" w16cid:durableId="1951863231">
    <w:abstractNumId w:val="27"/>
  </w:num>
  <w:num w:numId="3" w16cid:durableId="1410350063">
    <w:abstractNumId w:val="5"/>
  </w:num>
  <w:num w:numId="4" w16cid:durableId="263345366">
    <w:abstractNumId w:val="23"/>
  </w:num>
  <w:num w:numId="5" w16cid:durableId="1534340801">
    <w:abstractNumId w:val="18"/>
  </w:num>
  <w:num w:numId="6" w16cid:durableId="1544826208">
    <w:abstractNumId w:val="13"/>
  </w:num>
  <w:num w:numId="7" w16cid:durableId="104078298">
    <w:abstractNumId w:val="8"/>
  </w:num>
  <w:num w:numId="8" w16cid:durableId="972714039">
    <w:abstractNumId w:val="3"/>
  </w:num>
  <w:num w:numId="9" w16cid:durableId="838692632">
    <w:abstractNumId w:val="9"/>
  </w:num>
  <w:num w:numId="10" w16cid:durableId="1964192113">
    <w:abstractNumId w:val="16"/>
  </w:num>
  <w:num w:numId="11" w16cid:durableId="386954467">
    <w:abstractNumId w:val="25"/>
  </w:num>
  <w:num w:numId="12" w16cid:durableId="1575503253">
    <w:abstractNumId w:val="11"/>
  </w:num>
  <w:num w:numId="13" w16cid:durableId="1162162751">
    <w:abstractNumId w:val="12"/>
  </w:num>
  <w:num w:numId="14" w16cid:durableId="1793286797">
    <w:abstractNumId w:val="7"/>
  </w:num>
  <w:num w:numId="15" w16cid:durableId="573126060">
    <w:abstractNumId w:val="19"/>
  </w:num>
  <w:num w:numId="16" w16cid:durableId="628243200">
    <w:abstractNumId w:val="21"/>
  </w:num>
  <w:num w:numId="17" w16cid:durableId="428736829">
    <w:abstractNumId w:val="17"/>
  </w:num>
  <w:num w:numId="18" w16cid:durableId="783039892">
    <w:abstractNumId w:val="29"/>
  </w:num>
  <w:num w:numId="19" w16cid:durableId="707415768">
    <w:abstractNumId w:val="15"/>
  </w:num>
  <w:num w:numId="20" w16cid:durableId="1122772480">
    <w:abstractNumId w:val="1"/>
  </w:num>
  <w:num w:numId="21" w16cid:durableId="740442815">
    <w:abstractNumId w:val="10"/>
  </w:num>
  <w:num w:numId="22" w16cid:durableId="951208238">
    <w:abstractNumId w:val="30"/>
  </w:num>
  <w:num w:numId="23" w16cid:durableId="290208585">
    <w:abstractNumId w:val="20"/>
  </w:num>
  <w:num w:numId="24" w16cid:durableId="1732465687">
    <w:abstractNumId w:val="6"/>
  </w:num>
  <w:num w:numId="25" w16cid:durableId="1658535569">
    <w:abstractNumId w:val="26"/>
  </w:num>
  <w:num w:numId="26" w16cid:durableId="37241536">
    <w:abstractNumId w:val="28"/>
  </w:num>
  <w:num w:numId="27" w16cid:durableId="2110154487">
    <w:abstractNumId w:val="2"/>
  </w:num>
  <w:num w:numId="28" w16cid:durableId="182669229">
    <w:abstractNumId w:val="4"/>
  </w:num>
  <w:num w:numId="29" w16cid:durableId="1010062486">
    <w:abstractNumId w:val="14"/>
  </w:num>
  <w:num w:numId="30" w16cid:durableId="1800680273">
    <w:abstractNumId w:val="24"/>
  </w:num>
  <w:num w:numId="31" w16cid:durableId="322003547">
    <w:abstractNumId w:val="22"/>
  </w:num>
  <w:num w:numId="32" w16cid:durableId="157767014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980839297">
    <w:abstractNumId w:val="12"/>
  </w:num>
  <w:num w:numId="34" w16cid:durableId="19184308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bordersDoNotSurroundHeader/>
  <w:bordersDoNotSurroundFooter/>
  <w:attachedTemplate r:id="rId1"/>
  <w:documentProtection w:edit="forms" w:enforcement="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221B"/>
    <w:rsid w:val="0000040A"/>
    <w:rsid w:val="00000A94"/>
    <w:rsid w:val="00001972"/>
    <w:rsid w:val="00001D9A"/>
    <w:rsid w:val="00007B3A"/>
    <w:rsid w:val="00010763"/>
    <w:rsid w:val="000107E0"/>
    <w:rsid w:val="00011FDE"/>
    <w:rsid w:val="00012FFD"/>
    <w:rsid w:val="00013E96"/>
    <w:rsid w:val="00014162"/>
    <w:rsid w:val="00014340"/>
    <w:rsid w:val="000151B5"/>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5261"/>
    <w:rsid w:val="000455D0"/>
    <w:rsid w:val="00046983"/>
    <w:rsid w:val="00047F28"/>
    <w:rsid w:val="000503AA"/>
    <w:rsid w:val="000506A1"/>
    <w:rsid w:val="000515DD"/>
    <w:rsid w:val="0005265A"/>
    <w:rsid w:val="000539DD"/>
    <w:rsid w:val="00053BD3"/>
    <w:rsid w:val="00054425"/>
    <w:rsid w:val="000556ED"/>
    <w:rsid w:val="00055FE2"/>
    <w:rsid w:val="0005616F"/>
    <w:rsid w:val="00057637"/>
    <w:rsid w:val="00060C2E"/>
    <w:rsid w:val="00061033"/>
    <w:rsid w:val="000619E9"/>
    <w:rsid w:val="000622D4"/>
    <w:rsid w:val="000628FA"/>
    <w:rsid w:val="0006357D"/>
    <w:rsid w:val="00064FDF"/>
    <w:rsid w:val="00067582"/>
    <w:rsid w:val="00067F1E"/>
    <w:rsid w:val="00071CC0"/>
    <w:rsid w:val="00071CFC"/>
    <w:rsid w:val="00073C8C"/>
    <w:rsid w:val="00077B64"/>
    <w:rsid w:val="00080A1C"/>
    <w:rsid w:val="00082317"/>
    <w:rsid w:val="00082429"/>
    <w:rsid w:val="00083273"/>
    <w:rsid w:val="00083D2C"/>
    <w:rsid w:val="00086756"/>
    <w:rsid w:val="00086AA1"/>
    <w:rsid w:val="00087256"/>
    <w:rsid w:val="00087838"/>
    <w:rsid w:val="00087A77"/>
    <w:rsid w:val="00090CA6"/>
    <w:rsid w:val="00092B8A"/>
    <w:rsid w:val="00092FB0"/>
    <w:rsid w:val="000934C5"/>
    <w:rsid w:val="00093D25"/>
    <w:rsid w:val="00093DAB"/>
    <w:rsid w:val="00094D73"/>
    <w:rsid w:val="00094DFD"/>
    <w:rsid w:val="00096D63"/>
    <w:rsid w:val="000A0B60"/>
    <w:rsid w:val="000A0EB8"/>
    <w:rsid w:val="000A19FC"/>
    <w:rsid w:val="000A296B"/>
    <w:rsid w:val="000A307A"/>
    <w:rsid w:val="000A3EEA"/>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754"/>
    <w:rsid w:val="000D0A9C"/>
    <w:rsid w:val="000D1795"/>
    <w:rsid w:val="000D329A"/>
    <w:rsid w:val="000D4B9C"/>
    <w:rsid w:val="000D4EB6"/>
    <w:rsid w:val="000D753B"/>
    <w:rsid w:val="000D7E1A"/>
    <w:rsid w:val="000E1F37"/>
    <w:rsid w:val="000E21DF"/>
    <w:rsid w:val="000E4C9E"/>
    <w:rsid w:val="000E6FD7"/>
    <w:rsid w:val="000E7144"/>
    <w:rsid w:val="000E7B30"/>
    <w:rsid w:val="000F06E1"/>
    <w:rsid w:val="000F0E3C"/>
    <w:rsid w:val="000F19D5"/>
    <w:rsid w:val="000F4050"/>
    <w:rsid w:val="000F4AEA"/>
    <w:rsid w:val="000F67E9"/>
    <w:rsid w:val="00104926"/>
    <w:rsid w:val="001100E2"/>
    <w:rsid w:val="00113B1E"/>
    <w:rsid w:val="001154E1"/>
    <w:rsid w:val="0011711C"/>
    <w:rsid w:val="001200AE"/>
    <w:rsid w:val="00120FC3"/>
    <w:rsid w:val="00122545"/>
    <w:rsid w:val="00124E4F"/>
    <w:rsid w:val="001260B7"/>
    <w:rsid w:val="001265CB"/>
    <w:rsid w:val="00131607"/>
    <w:rsid w:val="00131FA1"/>
    <w:rsid w:val="001321C6"/>
    <w:rsid w:val="001325C4"/>
    <w:rsid w:val="00133010"/>
    <w:rsid w:val="001338EE"/>
    <w:rsid w:val="00133AAE"/>
    <w:rsid w:val="00135323"/>
    <w:rsid w:val="001356C4"/>
    <w:rsid w:val="00136FA8"/>
    <w:rsid w:val="00137565"/>
    <w:rsid w:val="00141114"/>
    <w:rsid w:val="00142969"/>
    <w:rsid w:val="001445D2"/>
    <w:rsid w:val="001446C2"/>
    <w:rsid w:val="001457E7"/>
    <w:rsid w:val="00145D9D"/>
    <w:rsid w:val="00146388"/>
    <w:rsid w:val="001504D1"/>
    <w:rsid w:val="001529E5"/>
    <w:rsid w:val="00152FB3"/>
    <w:rsid w:val="00153C7E"/>
    <w:rsid w:val="00156331"/>
    <w:rsid w:val="00156B25"/>
    <w:rsid w:val="00156E1A"/>
    <w:rsid w:val="00157894"/>
    <w:rsid w:val="00157B55"/>
    <w:rsid w:val="00162200"/>
    <w:rsid w:val="001642FA"/>
    <w:rsid w:val="001649EB"/>
    <w:rsid w:val="00164BAF"/>
    <w:rsid w:val="00164FA8"/>
    <w:rsid w:val="00165065"/>
    <w:rsid w:val="00165434"/>
    <w:rsid w:val="0016580B"/>
    <w:rsid w:val="00165F49"/>
    <w:rsid w:val="00166B88"/>
    <w:rsid w:val="0016770A"/>
    <w:rsid w:val="00170003"/>
    <w:rsid w:val="00170804"/>
    <w:rsid w:val="001708E9"/>
    <w:rsid w:val="0017340B"/>
    <w:rsid w:val="00173FB1"/>
    <w:rsid w:val="00176DFD"/>
    <w:rsid w:val="00181090"/>
    <w:rsid w:val="0018443A"/>
    <w:rsid w:val="001852C9"/>
    <w:rsid w:val="00187A0B"/>
    <w:rsid w:val="00190087"/>
    <w:rsid w:val="001913C4"/>
    <w:rsid w:val="00192FB7"/>
    <w:rsid w:val="0019348F"/>
    <w:rsid w:val="00193A07"/>
    <w:rsid w:val="00194C95"/>
    <w:rsid w:val="00195C34"/>
    <w:rsid w:val="001961B5"/>
    <w:rsid w:val="00196EF5"/>
    <w:rsid w:val="001A1A53"/>
    <w:rsid w:val="001A234A"/>
    <w:rsid w:val="001A4CF3"/>
    <w:rsid w:val="001A5257"/>
    <w:rsid w:val="001A6696"/>
    <w:rsid w:val="001A6B8B"/>
    <w:rsid w:val="001B0167"/>
    <w:rsid w:val="001B06E8"/>
    <w:rsid w:val="001B3E7D"/>
    <w:rsid w:val="001B5E78"/>
    <w:rsid w:val="001B71D0"/>
    <w:rsid w:val="001B71EE"/>
    <w:rsid w:val="001B7880"/>
    <w:rsid w:val="001C04A8"/>
    <w:rsid w:val="001C2C03"/>
    <w:rsid w:val="001C42F7"/>
    <w:rsid w:val="001C49E5"/>
    <w:rsid w:val="001C51E0"/>
    <w:rsid w:val="001C6241"/>
    <w:rsid w:val="001C680C"/>
    <w:rsid w:val="001C6816"/>
    <w:rsid w:val="001C7FEA"/>
    <w:rsid w:val="001D0499"/>
    <w:rsid w:val="001D0BBE"/>
    <w:rsid w:val="001D0ED4"/>
    <w:rsid w:val="001D212F"/>
    <w:rsid w:val="001D29D7"/>
    <w:rsid w:val="001D2DE7"/>
    <w:rsid w:val="001D411C"/>
    <w:rsid w:val="001E1B6A"/>
    <w:rsid w:val="001E2484"/>
    <w:rsid w:val="001E3303"/>
    <w:rsid w:val="001E39C4"/>
    <w:rsid w:val="001E3CC4"/>
    <w:rsid w:val="001E4882"/>
    <w:rsid w:val="001E73AB"/>
    <w:rsid w:val="001F092D"/>
    <w:rsid w:val="001F143A"/>
    <w:rsid w:val="001F1605"/>
    <w:rsid w:val="001F2508"/>
    <w:rsid w:val="001F4816"/>
    <w:rsid w:val="001F69B4"/>
    <w:rsid w:val="001F729B"/>
    <w:rsid w:val="001F77C7"/>
    <w:rsid w:val="00200183"/>
    <w:rsid w:val="00200333"/>
    <w:rsid w:val="0020107D"/>
    <w:rsid w:val="0020180D"/>
    <w:rsid w:val="00202AA4"/>
    <w:rsid w:val="002031F7"/>
    <w:rsid w:val="002040DA"/>
    <w:rsid w:val="002040E6"/>
    <w:rsid w:val="0020527B"/>
    <w:rsid w:val="00205F2C"/>
    <w:rsid w:val="00210B15"/>
    <w:rsid w:val="002142EA"/>
    <w:rsid w:val="00215ADD"/>
    <w:rsid w:val="00217C5B"/>
    <w:rsid w:val="00217C9C"/>
    <w:rsid w:val="002204BB"/>
    <w:rsid w:val="00221B79"/>
    <w:rsid w:val="00221C6B"/>
    <w:rsid w:val="0022333C"/>
    <w:rsid w:val="002253A1"/>
    <w:rsid w:val="00225CF8"/>
    <w:rsid w:val="0022640C"/>
    <w:rsid w:val="002273D7"/>
    <w:rsid w:val="0022794E"/>
    <w:rsid w:val="00230EE4"/>
    <w:rsid w:val="00231137"/>
    <w:rsid w:val="00232051"/>
    <w:rsid w:val="00233D64"/>
    <w:rsid w:val="00234635"/>
    <w:rsid w:val="0023482A"/>
    <w:rsid w:val="002359CB"/>
    <w:rsid w:val="00243540"/>
    <w:rsid w:val="00244949"/>
    <w:rsid w:val="0024497B"/>
    <w:rsid w:val="00244E42"/>
    <w:rsid w:val="0024515B"/>
    <w:rsid w:val="00246021"/>
    <w:rsid w:val="0024666E"/>
    <w:rsid w:val="00247F52"/>
    <w:rsid w:val="00250B25"/>
    <w:rsid w:val="00250BBE"/>
    <w:rsid w:val="002515C2"/>
    <w:rsid w:val="0025194F"/>
    <w:rsid w:val="00254912"/>
    <w:rsid w:val="0026148A"/>
    <w:rsid w:val="00262696"/>
    <w:rsid w:val="00263D25"/>
    <w:rsid w:val="002643C3"/>
    <w:rsid w:val="00264A0C"/>
    <w:rsid w:val="00266EEB"/>
    <w:rsid w:val="00267EF4"/>
    <w:rsid w:val="00270CB8"/>
    <w:rsid w:val="00272B08"/>
    <w:rsid w:val="00274C80"/>
    <w:rsid w:val="00275B9F"/>
    <w:rsid w:val="00280464"/>
    <w:rsid w:val="00281BB8"/>
    <w:rsid w:val="00281E9E"/>
    <w:rsid w:val="00282405"/>
    <w:rsid w:val="00285170"/>
    <w:rsid w:val="00285361"/>
    <w:rsid w:val="00290C83"/>
    <w:rsid w:val="00290E55"/>
    <w:rsid w:val="00291E10"/>
    <w:rsid w:val="002923BC"/>
    <w:rsid w:val="0029290C"/>
    <w:rsid w:val="00292D60"/>
    <w:rsid w:val="00293B30"/>
    <w:rsid w:val="00294D34"/>
    <w:rsid w:val="00294E3B"/>
    <w:rsid w:val="00296193"/>
    <w:rsid w:val="00296C66"/>
    <w:rsid w:val="00296E53"/>
    <w:rsid w:val="00296EBE"/>
    <w:rsid w:val="002974E3"/>
    <w:rsid w:val="002A084B"/>
    <w:rsid w:val="002A1260"/>
    <w:rsid w:val="002A1589"/>
    <w:rsid w:val="002A1608"/>
    <w:rsid w:val="002A1EC3"/>
    <w:rsid w:val="002A25DC"/>
    <w:rsid w:val="002A3AAB"/>
    <w:rsid w:val="002A4CEA"/>
    <w:rsid w:val="002A5977"/>
    <w:rsid w:val="002A5A13"/>
    <w:rsid w:val="002A757F"/>
    <w:rsid w:val="002A7F44"/>
    <w:rsid w:val="002B0C40"/>
    <w:rsid w:val="002B1966"/>
    <w:rsid w:val="002B4508"/>
    <w:rsid w:val="002B5779"/>
    <w:rsid w:val="002B7221"/>
    <w:rsid w:val="002B7332"/>
    <w:rsid w:val="002B7F51"/>
    <w:rsid w:val="002C09E7"/>
    <w:rsid w:val="002C1E06"/>
    <w:rsid w:val="002C3F07"/>
    <w:rsid w:val="002C5278"/>
    <w:rsid w:val="002C7EBB"/>
    <w:rsid w:val="002D06C1"/>
    <w:rsid w:val="002D31D9"/>
    <w:rsid w:val="002D42B5"/>
    <w:rsid w:val="002D4F1A"/>
    <w:rsid w:val="002D53BB"/>
    <w:rsid w:val="002D6EC6"/>
    <w:rsid w:val="002D79AC"/>
    <w:rsid w:val="002E039D"/>
    <w:rsid w:val="002E0FA7"/>
    <w:rsid w:val="002E4D5A"/>
    <w:rsid w:val="002E6326"/>
    <w:rsid w:val="002F30E0"/>
    <w:rsid w:val="002F35E4"/>
    <w:rsid w:val="002F3730"/>
    <w:rsid w:val="002F38E1"/>
    <w:rsid w:val="002F7AF6"/>
    <w:rsid w:val="00300E63"/>
    <w:rsid w:val="00302F5F"/>
    <w:rsid w:val="0030441D"/>
    <w:rsid w:val="00306063"/>
    <w:rsid w:val="00307C84"/>
    <w:rsid w:val="003111E3"/>
    <w:rsid w:val="00313B85"/>
    <w:rsid w:val="00313D14"/>
    <w:rsid w:val="00317988"/>
    <w:rsid w:val="00317C17"/>
    <w:rsid w:val="003221B4"/>
    <w:rsid w:val="0032258D"/>
    <w:rsid w:val="00322E62"/>
    <w:rsid w:val="00324D13"/>
    <w:rsid w:val="00324EDD"/>
    <w:rsid w:val="003331E4"/>
    <w:rsid w:val="003332C1"/>
    <w:rsid w:val="00334A37"/>
    <w:rsid w:val="00336C64"/>
    <w:rsid w:val="00337162"/>
    <w:rsid w:val="003418FB"/>
    <w:rsid w:val="0034194F"/>
    <w:rsid w:val="00342250"/>
    <w:rsid w:val="00344605"/>
    <w:rsid w:val="003474AA"/>
    <w:rsid w:val="00350D1D"/>
    <w:rsid w:val="00351F72"/>
    <w:rsid w:val="00352C83"/>
    <w:rsid w:val="00352F1A"/>
    <w:rsid w:val="00354953"/>
    <w:rsid w:val="00354B40"/>
    <w:rsid w:val="003568CA"/>
    <w:rsid w:val="00357AEB"/>
    <w:rsid w:val="0036107C"/>
    <w:rsid w:val="003615D2"/>
    <w:rsid w:val="0036429C"/>
    <w:rsid w:val="00364A53"/>
    <w:rsid w:val="003654CB"/>
    <w:rsid w:val="00365AA9"/>
    <w:rsid w:val="00365F86"/>
    <w:rsid w:val="00365F87"/>
    <w:rsid w:val="00366D08"/>
    <w:rsid w:val="00366E89"/>
    <w:rsid w:val="003705F4"/>
    <w:rsid w:val="00370AE9"/>
    <w:rsid w:val="00370D58"/>
    <w:rsid w:val="00371316"/>
    <w:rsid w:val="003734DB"/>
    <w:rsid w:val="00376713"/>
    <w:rsid w:val="003773C2"/>
    <w:rsid w:val="00381815"/>
    <w:rsid w:val="003819AF"/>
    <w:rsid w:val="003820E9"/>
    <w:rsid w:val="00382DE7"/>
    <w:rsid w:val="00384FFC"/>
    <w:rsid w:val="00385C87"/>
    <w:rsid w:val="003865C2"/>
    <w:rsid w:val="003872FC"/>
    <w:rsid w:val="003878E3"/>
    <w:rsid w:val="00387ADC"/>
    <w:rsid w:val="00390020"/>
    <w:rsid w:val="003903D6"/>
    <w:rsid w:val="00390EE6"/>
    <w:rsid w:val="0039118F"/>
    <w:rsid w:val="00392AD7"/>
    <w:rsid w:val="003938D9"/>
    <w:rsid w:val="00394376"/>
    <w:rsid w:val="003943FF"/>
    <w:rsid w:val="00395233"/>
    <w:rsid w:val="003974EB"/>
    <w:rsid w:val="00397CC5"/>
    <w:rsid w:val="003A11D1"/>
    <w:rsid w:val="003A1582"/>
    <w:rsid w:val="003A2F8E"/>
    <w:rsid w:val="003A3D9C"/>
    <w:rsid w:val="003A4077"/>
    <w:rsid w:val="003A4403"/>
    <w:rsid w:val="003A4AA7"/>
    <w:rsid w:val="003B09AD"/>
    <w:rsid w:val="003B1F18"/>
    <w:rsid w:val="003B5279"/>
    <w:rsid w:val="003B5BF0"/>
    <w:rsid w:val="003B60BF"/>
    <w:rsid w:val="003B6BE3"/>
    <w:rsid w:val="003B7103"/>
    <w:rsid w:val="003C010C"/>
    <w:rsid w:val="003C0A6C"/>
    <w:rsid w:val="003C14F8"/>
    <w:rsid w:val="003C2B62"/>
    <w:rsid w:val="003C5168"/>
    <w:rsid w:val="003C5A43"/>
    <w:rsid w:val="003C7214"/>
    <w:rsid w:val="003C73F8"/>
    <w:rsid w:val="003D0519"/>
    <w:rsid w:val="003D0FF6"/>
    <w:rsid w:val="003D1A49"/>
    <w:rsid w:val="003D2133"/>
    <w:rsid w:val="003D262C"/>
    <w:rsid w:val="003D27A2"/>
    <w:rsid w:val="003D6D61"/>
    <w:rsid w:val="003E019F"/>
    <w:rsid w:val="003E091D"/>
    <w:rsid w:val="003E1C53"/>
    <w:rsid w:val="003E2A69"/>
    <w:rsid w:val="003E2D49"/>
    <w:rsid w:val="003E2FD4"/>
    <w:rsid w:val="003E49F6"/>
    <w:rsid w:val="003E5905"/>
    <w:rsid w:val="003E660F"/>
    <w:rsid w:val="003E7523"/>
    <w:rsid w:val="003F0841"/>
    <w:rsid w:val="003F23D3"/>
    <w:rsid w:val="003F3E05"/>
    <w:rsid w:val="003F3F08"/>
    <w:rsid w:val="003F49F1"/>
    <w:rsid w:val="003F6272"/>
    <w:rsid w:val="003F6C2B"/>
    <w:rsid w:val="00400E72"/>
    <w:rsid w:val="00401400"/>
    <w:rsid w:val="00401943"/>
    <w:rsid w:val="00404869"/>
    <w:rsid w:val="00405884"/>
    <w:rsid w:val="00407D39"/>
    <w:rsid w:val="00413813"/>
    <w:rsid w:val="00413852"/>
    <w:rsid w:val="0041477A"/>
    <w:rsid w:val="004167A3"/>
    <w:rsid w:val="00423687"/>
    <w:rsid w:val="0042484F"/>
    <w:rsid w:val="0042501C"/>
    <w:rsid w:val="00426C74"/>
    <w:rsid w:val="00432DAA"/>
    <w:rsid w:val="00432EAF"/>
    <w:rsid w:val="00434305"/>
    <w:rsid w:val="00435DF7"/>
    <w:rsid w:val="0043741A"/>
    <w:rsid w:val="0044083F"/>
    <w:rsid w:val="00441AE7"/>
    <w:rsid w:val="004423DE"/>
    <w:rsid w:val="004429B8"/>
    <w:rsid w:val="00445574"/>
    <w:rsid w:val="00445A96"/>
    <w:rsid w:val="004465AB"/>
    <w:rsid w:val="004467FB"/>
    <w:rsid w:val="004519AB"/>
    <w:rsid w:val="00452D6B"/>
    <w:rsid w:val="00454484"/>
    <w:rsid w:val="0045517B"/>
    <w:rsid w:val="00460C76"/>
    <w:rsid w:val="00463B77"/>
    <w:rsid w:val="00463C7B"/>
    <w:rsid w:val="004644A6"/>
    <w:rsid w:val="004659BD"/>
    <w:rsid w:val="00467AFD"/>
    <w:rsid w:val="00470775"/>
    <w:rsid w:val="004746B1"/>
    <w:rsid w:val="00475715"/>
    <w:rsid w:val="0047583F"/>
    <w:rsid w:val="00475DE8"/>
    <w:rsid w:val="00476AA4"/>
    <w:rsid w:val="0047713D"/>
    <w:rsid w:val="00481C44"/>
    <w:rsid w:val="00484936"/>
    <w:rsid w:val="00484939"/>
    <w:rsid w:val="00485C89"/>
    <w:rsid w:val="0048606B"/>
    <w:rsid w:val="00486BE3"/>
    <w:rsid w:val="004905E4"/>
    <w:rsid w:val="00490A89"/>
    <w:rsid w:val="00490AB4"/>
    <w:rsid w:val="00492604"/>
    <w:rsid w:val="00492F02"/>
    <w:rsid w:val="004939AE"/>
    <w:rsid w:val="004A12DF"/>
    <w:rsid w:val="004A1BA8"/>
    <w:rsid w:val="004A4B57"/>
    <w:rsid w:val="004A63FA"/>
    <w:rsid w:val="004A6A3D"/>
    <w:rsid w:val="004A733C"/>
    <w:rsid w:val="004B0272"/>
    <w:rsid w:val="004B2701"/>
    <w:rsid w:val="004B2E1B"/>
    <w:rsid w:val="004B3AA8"/>
    <w:rsid w:val="004B3E93"/>
    <w:rsid w:val="004B6143"/>
    <w:rsid w:val="004C1FBC"/>
    <w:rsid w:val="004C25A2"/>
    <w:rsid w:val="004C3F1D"/>
    <w:rsid w:val="004C458D"/>
    <w:rsid w:val="004C5D36"/>
    <w:rsid w:val="004C7556"/>
    <w:rsid w:val="004C7E8B"/>
    <w:rsid w:val="004C7E9D"/>
    <w:rsid w:val="004C7F67"/>
    <w:rsid w:val="004D076D"/>
    <w:rsid w:val="004D0EF1"/>
    <w:rsid w:val="004D2253"/>
    <w:rsid w:val="004D2F85"/>
    <w:rsid w:val="004D4406"/>
    <w:rsid w:val="004D7A03"/>
    <w:rsid w:val="004D7C42"/>
    <w:rsid w:val="004E0465"/>
    <w:rsid w:val="004E091A"/>
    <w:rsid w:val="004E127B"/>
    <w:rsid w:val="004E13AF"/>
    <w:rsid w:val="004E1C0A"/>
    <w:rsid w:val="004E30C5"/>
    <w:rsid w:val="004E3944"/>
    <w:rsid w:val="004E4AA5"/>
    <w:rsid w:val="004E4AEE"/>
    <w:rsid w:val="004E59E3"/>
    <w:rsid w:val="004E67C0"/>
    <w:rsid w:val="004F391A"/>
    <w:rsid w:val="004F3CFB"/>
    <w:rsid w:val="004F4A54"/>
    <w:rsid w:val="004F5CC8"/>
    <w:rsid w:val="004F6456"/>
    <w:rsid w:val="004F696E"/>
    <w:rsid w:val="004F6C71"/>
    <w:rsid w:val="00501139"/>
    <w:rsid w:val="0050139D"/>
    <w:rsid w:val="0050363E"/>
    <w:rsid w:val="005039BC"/>
    <w:rsid w:val="005043BB"/>
    <w:rsid w:val="00504A3D"/>
    <w:rsid w:val="00505767"/>
    <w:rsid w:val="00506C5C"/>
    <w:rsid w:val="005073F0"/>
    <w:rsid w:val="005104D6"/>
    <w:rsid w:val="00510A7B"/>
    <w:rsid w:val="00512F6E"/>
    <w:rsid w:val="00513038"/>
    <w:rsid w:val="00514174"/>
    <w:rsid w:val="005157C2"/>
    <w:rsid w:val="00516088"/>
    <w:rsid w:val="00516B0B"/>
    <w:rsid w:val="0051747D"/>
    <w:rsid w:val="005220EC"/>
    <w:rsid w:val="00523F95"/>
    <w:rsid w:val="00524D65"/>
    <w:rsid w:val="00525B16"/>
    <w:rsid w:val="00526907"/>
    <w:rsid w:val="00533D04"/>
    <w:rsid w:val="00534804"/>
    <w:rsid w:val="00534BDF"/>
    <w:rsid w:val="00534E22"/>
    <w:rsid w:val="005354EA"/>
    <w:rsid w:val="0053585F"/>
    <w:rsid w:val="00535EC4"/>
    <w:rsid w:val="00535ED9"/>
    <w:rsid w:val="0053692B"/>
    <w:rsid w:val="00541853"/>
    <w:rsid w:val="00543BDA"/>
    <w:rsid w:val="005441CC"/>
    <w:rsid w:val="005479DA"/>
    <w:rsid w:val="00547BCC"/>
    <w:rsid w:val="005500A3"/>
    <w:rsid w:val="0055013B"/>
    <w:rsid w:val="00551F6F"/>
    <w:rsid w:val="0055412E"/>
    <w:rsid w:val="00555044"/>
    <w:rsid w:val="00561475"/>
    <w:rsid w:val="00562308"/>
    <w:rsid w:val="00563FB0"/>
    <w:rsid w:val="0056487B"/>
    <w:rsid w:val="00564FB9"/>
    <w:rsid w:val="005662EF"/>
    <w:rsid w:val="00571A8B"/>
    <w:rsid w:val="00573D9E"/>
    <w:rsid w:val="0057487B"/>
    <w:rsid w:val="005801E3"/>
    <w:rsid w:val="00581802"/>
    <w:rsid w:val="005836A8"/>
    <w:rsid w:val="0058409C"/>
    <w:rsid w:val="00584262"/>
    <w:rsid w:val="00585F7A"/>
    <w:rsid w:val="00586630"/>
    <w:rsid w:val="00587ADD"/>
    <w:rsid w:val="005927CA"/>
    <w:rsid w:val="00593A49"/>
    <w:rsid w:val="00596160"/>
    <w:rsid w:val="005966E2"/>
    <w:rsid w:val="00597007"/>
    <w:rsid w:val="005A0966"/>
    <w:rsid w:val="005A11B7"/>
    <w:rsid w:val="005A260B"/>
    <w:rsid w:val="005A306F"/>
    <w:rsid w:val="005A3E5E"/>
    <w:rsid w:val="005A4A1B"/>
    <w:rsid w:val="005A5864"/>
    <w:rsid w:val="005A7830"/>
    <w:rsid w:val="005A7FCE"/>
    <w:rsid w:val="005B0F3F"/>
    <w:rsid w:val="005B191C"/>
    <w:rsid w:val="005B4903"/>
    <w:rsid w:val="005B4D5F"/>
    <w:rsid w:val="005B51CE"/>
    <w:rsid w:val="005B5885"/>
    <w:rsid w:val="005B5CD7"/>
    <w:rsid w:val="005B6CF6"/>
    <w:rsid w:val="005B7422"/>
    <w:rsid w:val="005C29B8"/>
    <w:rsid w:val="005C36B3"/>
    <w:rsid w:val="005C5F21"/>
    <w:rsid w:val="005C7156"/>
    <w:rsid w:val="005D0C75"/>
    <w:rsid w:val="005D36D8"/>
    <w:rsid w:val="005D4171"/>
    <w:rsid w:val="005D6A95"/>
    <w:rsid w:val="005D6B04"/>
    <w:rsid w:val="005D6B2C"/>
    <w:rsid w:val="005D6D9C"/>
    <w:rsid w:val="005E2335"/>
    <w:rsid w:val="005E34CA"/>
    <w:rsid w:val="005E3C18"/>
    <w:rsid w:val="005E4250"/>
    <w:rsid w:val="005E6812"/>
    <w:rsid w:val="005E7881"/>
    <w:rsid w:val="005E78E0"/>
    <w:rsid w:val="005F0B6D"/>
    <w:rsid w:val="005F0D9C"/>
    <w:rsid w:val="005F284E"/>
    <w:rsid w:val="006015CE"/>
    <w:rsid w:val="00604784"/>
    <w:rsid w:val="00606419"/>
    <w:rsid w:val="0060690F"/>
    <w:rsid w:val="00607D29"/>
    <w:rsid w:val="006101E2"/>
    <w:rsid w:val="00611EF1"/>
    <w:rsid w:val="00612952"/>
    <w:rsid w:val="00614CC1"/>
    <w:rsid w:val="00615A9D"/>
    <w:rsid w:val="00617387"/>
    <w:rsid w:val="0061766F"/>
    <w:rsid w:val="006205D6"/>
    <w:rsid w:val="00622453"/>
    <w:rsid w:val="006252D8"/>
    <w:rsid w:val="006259BC"/>
    <w:rsid w:val="0062636B"/>
    <w:rsid w:val="00632182"/>
    <w:rsid w:val="00632AE0"/>
    <w:rsid w:val="00633C17"/>
    <w:rsid w:val="00634D9E"/>
    <w:rsid w:val="00636E3E"/>
    <w:rsid w:val="006379F7"/>
    <w:rsid w:val="00637E4D"/>
    <w:rsid w:val="00640620"/>
    <w:rsid w:val="00641A1F"/>
    <w:rsid w:val="00642B8B"/>
    <w:rsid w:val="00645904"/>
    <w:rsid w:val="00651ACB"/>
    <w:rsid w:val="00651C47"/>
    <w:rsid w:val="00652AB2"/>
    <w:rsid w:val="00653B58"/>
    <w:rsid w:val="00653FED"/>
    <w:rsid w:val="00654EC0"/>
    <w:rsid w:val="0065525B"/>
    <w:rsid w:val="00655D4F"/>
    <w:rsid w:val="00656D29"/>
    <w:rsid w:val="00660C45"/>
    <w:rsid w:val="00662366"/>
    <w:rsid w:val="00662823"/>
    <w:rsid w:val="006640E5"/>
    <w:rsid w:val="006646F1"/>
    <w:rsid w:val="00664929"/>
    <w:rsid w:val="00664F62"/>
    <w:rsid w:val="006655E1"/>
    <w:rsid w:val="00671112"/>
    <w:rsid w:val="00672060"/>
    <w:rsid w:val="00672BFD"/>
    <w:rsid w:val="0067568C"/>
    <w:rsid w:val="00675DA1"/>
    <w:rsid w:val="006770F4"/>
    <w:rsid w:val="00677A84"/>
    <w:rsid w:val="0068026D"/>
    <w:rsid w:val="006804D3"/>
    <w:rsid w:val="00680A27"/>
    <w:rsid w:val="006816A4"/>
    <w:rsid w:val="006819B8"/>
    <w:rsid w:val="006840A6"/>
    <w:rsid w:val="006850CD"/>
    <w:rsid w:val="00685AAB"/>
    <w:rsid w:val="00687C63"/>
    <w:rsid w:val="00690A4F"/>
    <w:rsid w:val="006926B0"/>
    <w:rsid w:val="00693962"/>
    <w:rsid w:val="00697E4C"/>
    <w:rsid w:val="006A07AA"/>
    <w:rsid w:val="006A1AD5"/>
    <w:rsid w:val="006A25E5"/>
    <w:rsid w:val="006A2B46"/>
    <w:rsid w:val="006A336D"/>
    <w:rsid w:val="006A37B9"/>
    <w:rsid w:val="006B2672"/>
    <w:rsid w:val="006B4755"/>
    <w:rsid w:val="006B4BD4"/>
    <w:rsid w:val="006B54BF"/>
    <w:rsid w:val="006B5AA8"/>
    <w:rsid w:val="006B5F44"/>
    <w:rsid w:val="006B5F90"/>
    <w:rsid w:val="006B62E4"/>
    <w:rsid w:val="006C13BD"/>
    <w:rsid w:val="006C1BBA"/>
    <w:rsid w:val="006C2079"/>
    <w:rsid w:val="006C5A62"/>
    <w:rsid w:val="006C5D68"/>
    <w:rsid w:val="006C6976"/>
    <w:rsid w:val="006C6DD0"/>
    <w:rsid w:val="006D04EA"/>
    <w:rsid w:val="006D0F72"/>
    <w:rsid w:val="006D1406"/>
    <w:rsid w:val="006D16C4"/>
    <w:rsid w:val="006D3E96"/>
    <w:rsid w:val="006D4515"/>
    <w:rsid w:val="006D4BB1"/>
    <w:rsid w:val="006D6593"/>
    <w:rsid w:val="006E7622"/>
    <w:rsid w:val="006E7AC9"/>
    <w:rsid w:val="006F03A8"/>
    <w:rsid w:val="006F2ACA"/>
    <w:rsid w:val="006F2ADC"/>
    <w:rsid w:val="006F2BFE"/>
    <w:rsid w:val="006F31E9"/>
    <w:rsid w:val="006F6284"/>
    <w:rsid w:val="007002C5"/>
    <w:rsid w:val="00703F82"/>
    <w:rsid w:val="00704387"/>
    <w:rsid w:val="00707669"/>
    <w:rsid w:val="00711CBA"/>
    <w:rsid w:val="00711FB5"/>
    <w:rsid w:val="00712A01"/>
    <w:rsid w:val="00714F58"/>
    <w:rsid w:val="00720380"/>
    <w:rsid w:val="00721A42"/>
    <w:rsid w:val="007226CB"/>
    <w:rsid w:val="00722FBF"/>
    <w:rsid w:val="00722FC2"/>
    <w:rsid w:val="0072394F"/>
    <w:rsid w:val="00724E1B"/>
    <w:rsid w:val="00725707"/>
    <w:rsid w:val="00725949"/>
    <w:rsid w:val="00727FA2"/>
    <w:rsid w:val="007322D9"/>
    <w:rsid w:val="00732BC0"/>
    <w:rsid w:val="0073720F"/>
    <w:rsid w:val="00737796"/>
    <w:rsid w:val="0074165C"/>
    <w:rsid w:val="00741EA0"/>
    <w:rsid w:val="00742C35"/>
    <w:rsid w:val="007432CA"/>
    <w:rsid w:val="007439EB"/>
    <w:rsid w:val="00743CB4"/>
    <w:rsid w:val="00743F0A"/>
    <w:rsid w:val="007444E8"/>
    <w:rsid w:val="0074548E"/>
    <w:rsid w:val="00745773"/>
    <w:rsid w:val="00746800"/>
    <w:rsid w:val="00746B8B"/>
    <w:rsid w:val="007501A8"/>
    <w:rsid w:val="00750D61"/>
    <w:rsid w:val="00750EE1"/>
    <w:rsid w:val="00752B4D"/>
    <w:rsid w:val="00755402"/>
    <w:rsid w:val="00756B26"/>
    <w:rsid w:val="00756EDF"/>
    <w:rsid w:val="007600E3"/>
    <w:rsid w:val="007604A7"/>
    <w:rsid w:val="007638DF"/>
    <w:rsid w:val="00765C43"/>
    <w:rsid w:val="00765EFB"/>
    <w:rsid w:val="007666D9"/>
    <w:rsid w:val="007671CA"/>
    <w:rsid w:val="0076790B"/>
    <w:rsid w:val="00767C61"/>
    <w:rsid w:val="0077008A"/>
    <w:rsid w:val="00773C1F"/>
    <w:rsid w:val="00774DA4"/>
    <w:rsid w:val="00775CE6"/>
    <w:rsid w:val="00776599"/>
    <w:rsid w:val="0078114B"/>
    <w:rsid w:val="00781DD2"/>
    <w:rsid w:val="00783ECF"/>
    <w:rsid w:val="0078413A"/>
    <w:rsid w:val="00793047"/>
    <w:rsid w:val="007959E8"/>
    <w:rsid w:val="00795E9C"/>
    <w:rsid w:val="007A0521"/>
    <w:rsid w:val="007A0B02"/>
    <w:rsid w:val="007A178A"/>
    <w:rsid w:val="007A2E12"/>
    <w:rsid w:val="007A3475"/>
    <w:rsid w:val="007A3538"/>
    <w:rsid w:val="007A37EF"/>
    <w:rsid w:val="007A41C8"/>
    <w:rsid w:val="007A41E9"/>
    <w:rsid w:val="007A54CE"/>
    <w:rsid w:val="007A5D3A"/>
    <w:rsid w:val="007A6FD9"/>
    <w:rsid w:val="007A7FFA"/>
    <w:rsid w:val="007B04EB"/>
    <w:rsid w:val="007B0D4F"/>
    <w:rsid w:val="007B127F"/>
    <w:rsid w:val="007B4567"/>
    <w:rsid w:val="007B5A3D"/>
    <w:rsid w:val="007B5B95"/>
    <w:rsid w:val="007B6032"/>
    <w:rsid w:val="007B68EA"/>
    <w:rsid w:val="007B7453"/>
    <w:rsid w:val="007C2D89"/>
    <w:rsid w:val="007C4593"/>
    <w:rsid w:val="007C5309"/>
    <w:rsid w:val="007C6069"/>
    <w:rsid w:val="007D06C4"/>
    <w:rsid w:val="007D1352"/>
    <w:rsid w:val="007D2508"/>
    <w:rsid w:val="007D346A"/>
    <w:rsid w:val="007D48DC"/>
    <w:rsid w:val="007D6518"/>
    <w:rsid w:val="007D76BD"/>
    <w:rsid w:val="007E0BF1"/>
    <w:rsid w:val="007E0FFD"/>
    <w:rsid w:val="007E32EA"/>
    <w:rsid w:val="007F0ED8"/>
    <w:rsid w:val="007F0F63"/>
    <w:rsid w:val="007F4DAE"/>
    <w:rsid w:val="007F75CE"/>
    <w:rsid w:val="008013A4"/>
    <w:rsid w:val="008027CE"/>
    <w:rsid w:val="00802AFD"/>
    <w:rsid w:val="00802F42"/>
    <w:rsid w:val="00804383"/>
    <w:rsid w:val="00804BB7"/>
    <w:rsid w:val="00804D41"/>
    <w:rsid w:val="00806BD1"/>
    <w:rsid w:val="00810257"/>
    <w:rsid w:val="008104F5"/>
    <w:rsid w:val="00811072"/>
    <w:rsid w:val="00811369"/>
    <w:rsid w:val="00811EA7"/>
    <w:rsid w:val="00815419"/>
    <w:rsid w:val="008163C8"/>
    <w:rsid w:val="008164A1"/>
    <w:rsid w:val="00817325"/>
    <w:rsid w:val="008209E6"/>
    <w:rsid w:val="00821D19"/>
    <w:rsid w:val="00823303"/>
    <w:rsid w:val="008233B2"/>
    <w:rsid w:val="00823A9F"/>
    <w:rsid w:val="00823C85"/>
    <w:rsid w:val="00825079"/>
    <w:rsid w:val="00825138"/>
    <w:rsid w:val="008269DD"/>
    <w:rsid w:val="00826C94"/>
    <w:rsid w:val="00827861"/>
    <w:rsid w:val="00830621"/>
    <w:rsid w:val="0083348C"/>
    <w:rsid w:val="008373D3"/>
    <w:rsid w:val="00840617"/>
    <w:rsid w:val="00840F84"/>
    <w:rsid w:val="00842A47"/>
    <w:rsid w:val="00843C13"/>
    <w:rsid w:val="00843DEF"/>
    <w:rsid w:val="008454F8"/>
    <w:rsid w:val="0085173A"/>
    <w:rsid w:val="008603CE"/>
    <w:rsid w:val="008620FC"/>
    <w:rsid w:val="008627A5"/>
    <w:rsid w:val="00863E05"/>
    <w:rsid w:val="00865ACA"/>
    <w:rsid w:val="00865D28"/>
    <w:rsid w:val="00865F85"/>
    <w:rsid w:val="0086609A"/>
    <w:rsid w:val="00867C10"/>
    <w:rsid w:val="00870439"/>
    <w:rsid w:val="00870DA1"/>
    <w:rsid w:val="008741C4"/>
    <w:rsid w:val="00877518"/>
    <w:rsid w:val="008816E8"/>
    <w:rsid w:val="00883035"/>
    <w:rsid w:val="00883F93"/>
    <w:rsid w:val="008842D4"/>
    <w:rsid w:val="00884DB3"/>
    <w:rsid w:val="00885A9D"/>
    <w:rsid w:val="008864F6"/>
    <w:rsid w:val="0089049D"/>
    <w:rsid w:val="008928C9"/>
    <w:rsid w:val="008930CB"/>
    <w:rsid w:val="008938DC"/>
    <w:rsid w:val="00893FD1"/>
    <w:rsid w:val="00894836"/>
    <w:rsid w:val="00895172"/>
    <w:rsid w:val="00895680"/>
    <w:rsid w:val="00896DFF"/>
    <w:rsid w:val="0089762C"/>
    <w:rsid w:val="00897A6A"/>
    <w:rsid w:val="008A0143"/>
    <w:rsid w:val="008A173B"/>
    <w:rsid w:val="008A1893"/>
    <w:rsid w:val="008A57E6"/>
    <w:rsid w:val="008A6F81"/>
    <w:rsid w:val="008A769A"/>
    <w:rsid w:val="008B0C9C"/>
    <w:rsid w:val="008B14F4"/>
    <w:rsid w:val="008B166D"/>
    <w:rsid w:val="008B17F4"/>
    <w:rsid w:val="008B3615"/>
    <w:rsid w:val="008B4AC4"/>
    <w:rsid w:val="008B50C8"/>
    <w:rsid w:val="008B5281"/>
    <w:rsid w:val="008B5603"/>
    <w:rsid w:val="008B7E05"/>
    <w:rsid w:val="008C1797"/>
    <w:rsid w:val="008C219C"/>
    <w:rsid w:val="008C475E"/>
    <w:rsid w:val="008C619A"/>
    <w:rsid w:val="008D0CE8"/>
    <w:rsid w:val="008D2D1D"/>
    <w:rsid w:val="008D3E28"/>
    <w:rsid w:val="008D453D"/>
    <w:rsid w:val="008D46CA"/>
    <w:rsid w:val="008D532B"/>
    <w:rsid w:val="008D53AD"/>
    <w:rsid w:val="008D562B"/>
    <w:rsid w:val="008D5733"/>
    <w:rsid w:val="008D622B"/>
    <w:rsid w:val="008D666C"/>
    <w:rsid w:val="008D7B54"/>
    <w:rsid w:val="008E0C9D"/>
    <w:rsid w:val="008E1648"/>
    <w:rsid w:val="008E1B3E"/>
    <w:rsid w:val="008E2319"/>
    <w:rsid w:val="008E4BB6"/>
    <w:rsid w:val="008E53E6"/>
    <w:rsid w:val="008E5518"/>
    <w:rsid w:val="008E6A84"/>
    <w:rsid w:val="008E6CFD"/>
    <w:rsid w:val="008F0CDC"/>
    <w:rsid w:val="008F17A3"/>
    <w:rsid w:val="008F1ED3"/>
    <w:rsid w:val="008F263C"/>
    <w:rsid w:val="008F4C29"/>
    <w:rsid w:val="008F70BD"/>
    <w:rsid w:val="008F788F"/>
    <w:rsid w:val="008F7EA2"/>
    <w:rsid w:val="00902722"/>
    <w:rsid w:val="009027BC"/>
    <w:rsid w:val="009062E6"/>
    <w:rsid w:val="00907ACB"/>
    <w:rsid w:val="00911BE5"/>
    <w:rsid w:val="00913CA9"/>
    <w:rsid w:val="009145AE"/>
    <w:rsid w:val="009146CE"/>
    <w:rsid w:val="00914CA7"/>
    <w:rsid w:val="00915C3E"/>
    <w:rsid w:val="009161A8"/>
    <w:rsid w:val="009245AE"/>
    <w:rsid w:val="009245F5"/>
    <w:rsid w:val="009249EC"/>
    <w:rsid w:val="0092676D"/>
    <w:rsid w:val="009273B3"/>
    <w:rsid w:val="009305B5"/>
    <w:rsid w:val="00931D26"/>
    <w:rsid w:val="00936499"/>
    <w:rsid w:val="009378DD"/>
    <w:rsid w:val="00940843"/>
    <w:rsid w:val="009429D5"/>
    <w:rsid w:val="00942BF1"/>
    <w:rsid w:val="00945180"/>
    <w:rsid w:val="00945428"/>
    <w:rsid w:val="0094607B"/>
    <w:rsid w:val="009508AE"/>
    <w:rsid w:val="00953604"/>
    <w:rsid w:val="0095496B"/>
    <w:rsid w:val="00955BD4"/>
    <w:rsid w:val="0096048E"/>
    <w:rsid w:val="00960F1E"/>
    <w:rsid w:val="009610DC"/>
    <w:rsid w:val="00961311"/>
    <w:rsid w:val="00961490"/>
    <w:rsid w:val="0096381A"/>
    <w:rsid w:val="00965E04"/>
    <w:rsid w:val="009674AD"/>
    <w:rsid w:val="00970CDC"/>
    <w:rsid w:val="0097245D"/>
    <w:rsid w:val="009743C1"/>
    <w:rsid w:val="00975727"/>
    <w:rsid w:val="00977010"/>
    <w:rsid w:val="00977D02"/>
    <w:rsid w:val="00977FF9"/>
    <w:rsid w:val="009809BB"/>
    <w:rsid w:val="0098364B"/>
    <w:rsid w:val="009908A3"/>
    <w:rsid w:val="009911AF"/>
    <w:rsid w:val="00991875"/>
    <w:rsid w:val="00991F92"/>
    <w:rsid w:val="00992985"/>
    <w:rsid w:val="009936A5"/>
    <w:rsid w:val="00993889"/>
    <w:rsid w:val="00994E9E"/>
    <w:rsid w:val="0099551B"/>
    <w:rsid w:val="00996BD2"/>
    <w:rsid w:val="00996F5B"/>
    <w:rsid w:val="00997B92"/>
    <w:rsid w:val="00997BF1"/>
    <w:rsid w:val="009A089C"/>
    <w:rsid w:val="009A118E"/>
    <w:rsid w:val="009A21CD"/>
    <w:rsid w:val="009A278C"/>
    <w:rsid w:val="009A2BC2"/>
    <w:rsid w:val="009A3728"/>
    <w:rsid w:val="009A42C1"/>
    <w:rsid w:val="009A5429"/>
    <w:rsid w:val="009A72AD"/>
    <w:rsid w:val="009B09E0"/>
    <w:rsid w:val="009B0BC5"/>
    <w:rsid w:val="009B1247"/>
    <w:rsid w:val="009B6029"/>
    <w:rsid w:val="009B6971"/>
    <w:rsid w:val="009B740B"/>
    <w:rsid w:val="009C27F1"/>
    <w:rsid w:val="009C3152"/>
    <w:rsid w:val="009C3257"/>
    <w:rsid w:val="009C4CFA"/>
    <w:rsid w:val="009C5070"/>
    <w:rsid w:val="009D112C"/>
    <w:rsid w:val="009D1385"/>
    <w:rsid w:val="009D47FA"/>
    <w:rsid w:val="009D4C5B"/>
    <w:rsid w:val="009D50D2"/>
    <w:rsid w:val="009D6BCA"/>
    <w:rsid w:val="009E0F62"/>
    <w:rsid w:val="009E4A58"/>
    <w:rsid w:val="009E5A2D"/>
    <w:rsid w:val="009E5AB2"/>
    <w:rsid w:val="009E6219"/>
    <w:rsid w:val="009F0000"/>
    <w:rsid w:val="009F03B3"/>
    <w:rsid w:val="009F69CF"/>
    <w:rsid w:val="009F71CE"/>
    <w:rsid w:val="00A0096C"/>
    <w:rsid w:val="00A01757"/>
    <w:rsid w:val="00A028C0"/>
    <w:rsid w:val="00A02BAE"/>
    <w:rsid w:val="00A06A6B"/>
    <w:rsid w:val="00A07E47"/>
    <w:rsid w:val="00A129D0"/>
    <w:rsid w:val="00A12C33"/>
    <w:rsid w:val="00A138BA"/>
    <w:rsid w:val="00A14C8E"/>
    <w:rsid w:val="00A153D9"/>
    <w:rsid w:val="00A15F09"/>
    <w:rsid w:val="00A169B6"/>
    <w:rsid w:val="00A22325"/>
    <w:rsid w:val="00A2271D"/>
    <w:rsid w:val="00A237D5"/>
    <w:rsid w:val="00A30EFC"/>
    <w:rsid w:val="00A31984"/>
    <w:rsid w:val="00A32410"/>
    <w:rsid w:val="00A32D73"/>
    <w:rsid w:val="00A3367B"/>
    <w:rsid w:val="00A33C67"/>
    <w:rsid w:val="00A34484"/>
    <w:rsid w:val="00A3597D"/>
    <w:rsid w:val="00A35E2B"/>
    <w:rsid w:val="00A36DD1"/>
    <w:rsid w:val="00A4006C"/>
    <w:rsid w:val="00A40091"/>
    <w:rsid w:val="00A4030F"/>
    <w:rsid w:val="00A41C79"/>
    <w:rsid w:val="00A41CB5"/>
    <w:rsid w:val="00A42CDF"/>
    <w:rsid w:val="00A4452E"/>
    <w:rsid w:val="00A4472C"/>
    <w:rsid w:val="00A44E69"/>
    <w:rsid w:val="00A45156"/>
    <w:rsid w:val="00A4661E"/>
    <w:rsid w:val="00A55BD6"/>
    <w:rsid w:val="00A55D50"/>
    <w:rsid w:val="00A57142"/>
    <w:rsid w:val="00A601CF"/>
    <w:rsid w:val="00A648CD"/>
    <w:rsid w:val="00A6537A"/>
    <w:rsid w:val="00A67866"/>
    <w:rsid w:val="00A70B07"/>
    <w:rsid w:val="00A723F8"/>
    <w:rsid w:val="00A77AAF"/>
    <w:rsid w:val="00A77CCB"/>
    <w:rsid w:val="00A83D8D"/>
    <w:rsid w:val="00A8446B"/>
    <w:rsid w:val="00A8473F"/>
    <w:rsid w:val="00A862D6"/>
    <w:rsid w:val="00A8715E"/>
    <w:rsid w:val="00A90015"/>
    <w:rsid w:val="00A9295B"/>
    <w:rsid w:val="00A93B09"/>
    <w:rsid w:val="00A94AF2"/>
    <w:rsid w:val="00A952D7"/>
    <w:rsid w:val="00A963F7"/>
    <w:rsid w:val="00A96AD8"/>
    <w:rsid w:val="00AA052C"/>
    <w:rsid w:val="00AA1E45"/>
    <w:rsid w:val="00AA4286"/>
    <w:rsid w:val="00AA456B"/>
    <w:rsid w:val="00AA57F5"/>
    <w:rsid w:val="00AA672E"/>
    <w:rsid w:val="00AA6EC9"/>
    <w:rsid w:val="00AA75F0"/>
    <w:rsid w:val="00AB549B"/>
    <w:rsid w:val="00AB6309"/>
    <w:rsid w:val="00AB6C5F"/>
    <w:rsid w:val="00AB7129"/>
    <w:rsid w:val="00AC27A6"/>
    <w:rsid w:val="00AC30F7"/>
    <w:rsid w:val="00AC3A5A"/>
    <w:rsid w:val="00AC4400"/>
    <w:rsid w:val="00AC4D95"/>
    <w:rsid w:val="00AC5DF4"/>
    <w:rsid w:val="00AD0AEF"/>
    <w:rsid w:val="00AD11B7"/>
    <w:rsid w:val="00AD1A94"/>
    <w:rsid w:val="00AD1C05"/>
    <w:rsid w:val="00AD4126"/>
    <w:rsid w:val="00AD421C"/>
    <w:rsid w:val="00AD44FA"/>
    <w:rsid w:val="00AD7F67"/>
    <w:rsid w:val="00AE070A"/>
    <w:rsid w:val="00AE101C"/>
    <w:rsid w:val="00AE22E7"/>
    <w:rsid w:val="00AE2A69"/>
    <w:rsid w:val="00AE37E5"/>
    <w:rsid w:val="00AE3C35"/>
    <w:rsid w:val="00AE5EB4"/>
    <w:rsid w:val="00AF0C18"/>
    <w:rsid w:val="00AF139E"/>
    <w:rsid w:val="00AF47C5"/>
    <w:rsid w:val="00AF5398"/>
    <w:rsid w:val="00AF7B61"/>
    <w:rsid w:val="00B000CD"/>
    <w:rsid w:val="00B00FD7"/>
    <w:rsid w:val="00B01BA5"/>
    <w:rsid w:val="00B024D1"/>
    <w:rsid w:val="00B049AF"/>
    <w:rsid w:val="00B04C8B"/>
    <w:rsid w:val="00B07242"/>
    <w:rsid w:val="00B10534"/>
    <w:rsid w:val="00B113DB"/>
    <w:rsid w:val="00B11D8A"/>
    <w:rsid w:val="00B12981"/>
    <w:rsid w:val="00B13757"/>
    <w:rsid w:val="00B147DD"/>
    <w:rsid w:val="00B156FD"/>
    <w:rsid w:val="00B15D12"/>
    <w:rsid w:val="00B1661B"/>
    <w:rsid w:val="00B168CE"/>
    <w:rsid w:val="00B21F61"/>
    <w:rsid w:val="00B2557B"/>
    <w:rsid w:val="00B261F1"/>
    <w:rsid w:val="00B265BC"/>
    <w:rsid w:val="00B31FB1"/>
    <w:rsid w:val="00B33952"/>
    <w:rsid w:val="00B33C5E"/>
    <w:rsid w:val="00B342F4"/>
    <w:rsid w:val="00B34369"/>
    <w:rsid w:val="00B34DC2"/>
    <w:rsid w:val="00B378E5"/>
    <w:rsid w:val="00B4346D"/>
    <w:rsid w:val="00B440F4"/>
    <w:rsid w:val="00B447A5"/>
    <w:rsid w:val="00B4654C"/>
    <w:rsid w:val="00B47293"/>
    <w:rsid w:val="00B50E50"/>
    <w:rsid w:val="00B52120"/>
    <w:rsid w:val="00B52D36"/>
    <w:rsid w:val="00B54ABC"/>
    <w:rsid w:val="00B54EF5"/>
    <w:rsid w:val="00B56FBE"/>
    <w:rsid w:val="00B60ACF"/>
    <w:rsid w:val="00B62B58"/>
    <w:rsid w:val="00B65149"/>
    <w:rsid w:val="00B66567"/>
    <w:rsid w:val="00B66F52"/>
    <w:rsid w:val="00B66FE5"/>
    <w:rsid w:val="00B72880"/>
    <w:rsid w:val="00B73391"/>
    <w:rsid w:val="00B758BF"/>
    <w:rsid w:val="00B77EC8"/>
    <w:rsid w:val="00B81ACD"/>
    <w:rsid w:val="00B827A6"/>
    <w:rsid w:val="00B831CE"/>
    <w:rsid w:val="00B83C54"/>
    <w:rsid w:val="00B84131"/>
    <w:rsid w:val="00B86677"/>
    <w:rsid w:val="00B87131"/>
    <w:rsid w:val="00B939B1"/>
    <w:rsid w:val="00B9499C"/>
    <w:rsid w:val="00B96D40"/>
    <w:rsid w:val="00B97386"/>
    <w:rsid w:val="00B974D6"/>
    <w:rsid w:val="00BA0498"/>
    <w:rsid w:val="00BA24F0"/>
    <w:rsid w:val="00BA263B"/>
    <w:rsid w:val="00BA42B2"/>
    <w:rsid w:val="00BA58D4"/>
    <w:rsid w:val="00BA5B9E"/>
    <w:rsid w:val="00BA7C9A"/>
    <w:rsid w:val="00BB03DC"/>
    <w:rsid w:val="00BB1150"/>
    <w:rsid w:val="00BB3D10"/>
    <w:rsid w:val="00BB5F8F"/>
    <w:rsid w:val="00BB657A"/>
    <w:rsid w:val="00BC1A4E"/>
    <w:rsid w:val="00BC5DC7"/>
    <w:rsid w:val="00BC6B8B"/>
    <w:rsid w:val="00BC73D8"/>
    <w:rsid w:val="00BC7B8B"/>
    <w:rsid w:val="00BD1630"/>
    <w:rsid w:val="00BD52D7"/>
    <w:rsid w:val="00BD5AD2"/>
    <w:rsid w:val="00BE0DC7"/>
    <w:rsid w:val="00BE22F3"/>
    <w:rsid w:val="00BE5B52"/>
    <w:rsid w:val="00BE74F3"/>
    <w:rsid w:val="00BE7B8D"/>
    <w:rsid w:val="00BF0993"/>
    <w:rsid w:val="00BF10A9"/>
    <w:rsid w:val="00BF1703"/>
    <w:rsid w:val="00BF231C"/>
    <w:rsid w:val="00BF51E5"/>
    <w:rsid w:val="00BF74A6"/>
    <w:rsid w:val="00C009E0"/>
    <w:rsid w:val="00C013AD"/>
    <w:rsid w:val="00C04904"/>
    <w:rsid w:val="00C056B3"/>
    <w:rsid w:val="00C075E7"/>
    <w:rsid w:val="00C103E5"/>
    <w:rsid w:val="00C13319"/>
    <w:rsid w:val="00C13EE9"/>
    <w:rsid w:val="00C149A0"/>
    <w:rsid w:val="00C14A0B"/>
    <w:rsid w:val="00C21540"/>
    <w:rsid w:val="00C21906"/>
    <w:rsid w:val="00C21B0A"/>
    <w:rsid w:val="00C21BFA"/>
    <w:rsid w:val="00C248E3"/>
    <w:rsid w:val="00C24C8D"/>
    <w:rsid w:val="00C25FE2"/>
    <w:rsid w:val="00C26B53"/>
    <w:rsid w:val="00C2703B"/>
    <w:rsid w:val="00C279B2"/>
    <w:rsid w:val="00C320B8"/>
    <w:rsid w:val="00C33E50"/>
    <w:rsid w:val="00C34C20"/>
    <w:rsid w:val="00C35A3E"/>
    <w:rsid w:val="00C360E1"/>
    <w:rsid w:val="00C42130"/>
    <w:rsid w:val="00C421F1"/>
    <w:rsid w:val="00C423A4"/>
    <w:rsid w:val="00C423E3"/>
    <w:rsid w:val="00C44BF5"/>
    <w:rsid w:val="00C501AC"/>
    <w:rsid w:val="00C50CA2"/>
    <w:rsid w:val="00C521D6"/>
    <w:rsid w:val="00C5323B"/>
    <w:rsid w:val="00C55232"/>
    <w:rsid w:val="00C553A4"/>
    <w:rsid w:val="00C55A06"/>
    <w:rsid w:val="00C55D03"/>
    <w:rsid w:val="00C601BC"/>
    <w:rsid w:val="00C61D6A"/>
    <w:rsid w:val="00C630BA"/>
    <w:rsid w:val="00C6329F"/>
    <w:rsid w:val="00C63340"/>
    <w:rsid w:val="00C63BEB"/>
    <w:rsid w:val="00C643F9"/>
    <w:rsid w:val="00C64E95"/>
    <w:rsid w:val="00C71372"/>
    <w:rsid w:val="00C72410"/>
    <w:rsid w:val="00C7287F"/>
    <w:rsid w:val="00C772C3"/>
    <w:rsid w:val="00C80CB8"/>
    <w:rsid w:val="00C819F8"/>
    <w:rsid w:val="00C8248C"/>
    <w:rsid w:val="00C845C1"/>
    <w:rsid w:val="00C84E33"/>
    <w:rsid w:val="00C86D6F"/>
    <w:rsid w:val="00C905FC"/>
    <w:rsid w:val="00C9259E"/>
    <w:rsid w:val="00C92D03"/>
    <w:rsid w:val="00C9319C"/>
    <w:rsid w:val="00C9435D"/>
    <w:rsid w:val="00C94DF2"/>
    <w:rsid w:val="00C96741"/>
    <w:rsid w:val="00CA2D1B"/>
    <w:rsid w:val="00CA375D"/>
    <w:rsid w:val="00CA5011"/>
    <w:rsid w:val="00CA662A"/>
    <w:rsid w:val="00CA7AFD"/>
    <w:rsid w:val="00CA7C3C"/>
    <w:rsid w:val="00CB0189"/>
    <w:rsid w:val="00CB0BA2"/>
    <w:rsid w:val="00CB1A42"/>
    <w:rsid w:val="00CB1B0C"/>
    <w:rsid w:val="00CB2C0B"/>
    <w:rsid w:val="00CB517D"/>
    <w:rsid w:val="00CC038D"/>
    <w:rsid w:val="00CC08DB"/>
    <w:rsid w:val="00CC1951"/>
    <w:rsid w:val="00CC39FF"/>
    <w:rsid w:val="00CC3C2F"/>
    <w:rsid w:val="00CC4AC8"/>
    <w:rsid w:val="00CC5233"/>
    <w:rsid w:val="00CC5DE6"/>
    <w:rsid w:val="00CC6DDF"/>
    <w:rsid w:val="00CC6E4E"/>
    <w:rsid w:val="00CC6FE8"/>
    <w:rsid w:val="00CC7202"/>
    <w:rsid w:val="00CC7CC3"/>
    <w:rsid w:val="00CD1EB6"/>
    <w:rsid w:val="00CD2808"/>
    <w:rsid w:val="00CD28BF"/>
    <w:rsid w:val="00CD36B8"/>
    <w:rsid w:val="00CD4092"/>
    <w:rsid w:val="00CD4A20"/>
    <w:rsid w:val="00CD50A1"/>
    <w:rsid w:val="00CD519E"/>
    <w:rsid w:val="00CE0C4F"/>
    <w:rsid w:val="00CE30EA"/>
    <w:rsid w:val="00CE31F5"/>
    <w:rsid w:val="00CF048A"/>
    <w:rsid w:val="00CF155A"/>
    <w:rsid w:val="00CF2947"/>
    <w:rsid w:val="00CF37A6"/>
    <w:rsid w:val="00CF686F"/>
    <w:rsid w:val="00CF6E60"/>
    <w:rsid w:val="00CF7BCA"/>
    <w:rsid w:val="00D008FD"/>
    <w:rsid w:val="00D00BEE"/>
    <w:rsid w:val="00D0321C"/>
    <w:rsid w:val="00D035EC"/>
    <w:rsid w:val="00D0470D"/>
    <w:rsid w:val="00D04870"/>
    <w:rsid w:val="00D06560"/>
    <w:rsid w:val="00D06AB1"/>
    <w:rsid w:val="00D06FC1"/>
    <w:rsid w:val="00D072ED"/>
    <w:rsid w:val="00D07A16"/>
    <w:rsid w:val="00D1067E"/>
    <w:rsid w:val="00D10F50"/>
    <w:rsid w:val="00D11272"/>
    <w:rsid w:val="00D126F5"/>
    <w:rsid w:val="00D13F36"/>
    <w:rsid w:val="00D1489E"/>
    <w:rsid w:val="00D20737"/>
    <w:rsid w:val="00D21E81"/>
    <w:rsid w:val="00D223DE"/>
    <w:rsid w:val="00D25E37"/>
    <w:rsid w:val="00D2661A"/>
    <w:rsid w:val="00D27582"/>
    <w:rsid w:val="00D27EC4"/>
    <w:rsid w:val="00D32719"/>
    <w:rsid w:val="00D32DA1"/>
    <w:rsid w:val="00D33333"/>
    <w:rsid w:val="00D33B4B"/>
    <w:rsid w:val="00D352A2"/>
    <w:rsid w:val="00D4078F"/>
    <w:rsid w:val="00D4162B"/>
    <w:rsid w:val="00D4514F"/>
    <w:rsid w:val="00D451E2"/>
    <w:rsid w:val="00D45E89"/>
    <w:rsid w:val="00D45E8D"/>
    <w:rsid w:val="00D466AE"/>
    <w:rsid w:val="00D4734F"/>
    <w:rsid w:val="00D47E69"/>
    <w:rsid w:val="00D51BF3"/>
    <w:rsid w:val="00D535EA"/>
    <w:rsid w:val="00D54E02"/>
    <w:rsid w:val="00D61BF4"/>
    <w:rsid w:val="00D66846"/>
    <w:rsid w:val="00D675FB"/>
    <w:rsid w:val="00D71F25"/>
    <w:rsid w:val="00D72A9C"/>
    <w:rsid w:val="00D77031"/>
    <w:rsid w:val="00D81F56"/>
    <w:rsid w:val="00D8489B"/>
    <w:rsid w:val="00D84941"/>
    <w:rsid w:val="00D84AE4"/>
    <w:rsid w:val="00D84FA1"/>
    <w:rsid w:val="00D851F0"/>
    <w:rsid w:val="00D86DB7"/>
    <w:rsid w:val="00D87BF5"/>
    <w:rsid w:val="00D90721"/>
    <w:rsid w:val="00D91AEE"/>
    <w:rsid w:val="00D92332"/>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6F54"/>
    <w:rsid w:val="00DB73F7"/>
    <w:rsid w:val="00DC0321"/>
    <w:rsid w:val="00DC3067"/>
    <w:rsid w:val="00DC370B"/>
    <w:rsid w:val="00DC5B90"/>
    <w:rsid w:val="00DC75D2"/>
    <w:rsid w:val="00DC7BF3"/>
    <w:rsid w:val="00DD00FF"/>
    <w:rsid w:val="00DD0619"/>
    <w:rsid w:val="00DD07FB"/>
    <w:rsid w:val="00DD25C6"/>
    <w:rsid w:val="00DD416E"/>
    <w:rsid w:val="00DD4FE5"/>
    <w:rsid w:val="00DD54B0"/>
    <w:rsid w:val="00DD57EE"/>
    <w:rsid w:val="00DD6BCC"/>
    <w:rsid w:val="00DE0A4B"/>
    <w:rsid w:val="00DE2410"/>
    <w:rsid w:val="00DE2939"/>
    <w:rsid w:val="00DE6E81"/>
    <w:rsid w:val="00DE703F"/>
    <w:rsid w:val="00DE7595"/>
    <w:rsid w:val="00DF1961"/>
    <w:rsid w:val="00DF2F4D"/>
    <w:rsid w:val="00DF44DE"/>
    <w:rsid w:val="00E01138"/>
    <w:rsid w:val="00E019AE"/>
    <w:rsid w:val="00E02DFB"/>
    <w:rsid w:val="00E030F9"/>
    <w:rsid w:val="00E0311A"/>
    <w:rsid w:val="00E03138"/>
    <w:rsid w:val="00E054B2"/>
    <w:rsid w:val="00E06404"/>
    <w:rsid w:val="00E065ED"/>
    <w:rsid w:val="00E076B3"/>
    <w:rsid w:val="00E11A85"/>
    <w:rsid w:val="00E12495"/>
    <w:rsid w:val="00E15CCD"/>
    <w:rsid w:val="00E202EF"/>
    <w:rsid w:val="00E210B5"/>
    <w:rsid w:val="00E236E1"/>
    <w:rsid w:val="00E2552F"/>
    <w:rsid w:val="00E26CC4"/>
    <w:rsid w:val="00E27307"/>
    <w:rsid w:val="00E301DF"/>
    <w:rsid w:val="00E30E73"/>
    <w:rsid w:val="00E3137A"/>
    <w:rsid w:val="00E3221B"/>
    <w:rsid w:val="00E32CCF"/>
    <w:rsid w:val="00E34A98"/>
    <w:rsid w:val="00E359A0"/>
    <w:rsid w:val="00E35D1E"/>
    <w:rsid w:val="00E364F9"/>
    <w:rsid w:val="00E365FA"/>
    <w:rsid w:val="00E36789"/>
    <w:rsid w:val="00E37B74"/>
    <w:rsid w:val="00E44A83"/>
    <w:rsid w:val="00E502C1"/>
    <w:rsid w:val="00E502DD"/>
    <w:rsid w:val="00E507C1"/>
    <w:rsid w:val="00E50D3A"/>
    <w:rsid w:val="00E51387"/>
    <w:rsid w:val="00E519FA"/>
    <w:rsid w:val="00E51E68"/>
    <w:rsid w:val="00E52EFD"/>
    <w:rsid w:val="00E5408A"/>
    <w:rsid w:val="00E56800"/>
    <w:rsid w:val="00E60C63"/>
    <w:rsid w:val="00E62FF9"/>
    <w:rsid w:val="00E635D6"/>
    <w:rsid w:val="00E639BC"/>
    <w:rsid w:val="00E664CC"/>
    <w:rsid w:val="00E70388"/>
    <w:rsid w:val="00E70F92"/>
    <w:rsid w:val="00E74313"/>
    <w:rsid w:val="00E74C54"/>
    <w:rsid w:val="00E77A03"/>
    <w:rsid w:val="00E80899"/>
    <w:rsid w:val="00E822E8"/>
    <w:rsid w:val="00E82554"/>
    <w:rsid w:val="00E82606"/>
    <w:rsid w:val="00E831C1"/>
    <w:rsid w:val="00E846C8"/>
    <w:rsid w:val="00E84957"/>
    <w:rsid w:val="00E84A55"/>
    <w:rsid w:val="00E85BFF"/>
    <w:rsid w:val="00E90391"/>
    <w:rsid w:val="00E906C2"/>
    <w:rsid w:val="00E9311F"/>
    <w:rsid w:val="00E934D1"/>
    <w:rsid w:val="00E94AF0"/>
    <w:rsid w:val="00E95D13"/>
    <w:rsid w:val="00E95DD3"/>
    <w:rsid w:val="00E96985"/>
    <w:rsid w:val="00E969D5"/>
    <w:rsid w:val="00EA58D1"/>
    <w:rsid w:val="00EA615A"/>
    <w:rsid w:val="00EA61BC"/>
    <w:rsid w:val="00EA681A"/>
    <w:rsid w:val="00EA735B"/>
    <w:rsid w:val="00EB0C6A"/>
    <w:rsid w:val="00EB1E69"/>
    <w:rsid w:val="00EB2086"/>
    <w:rsid w:val="00EB31ED"/>
    <w:rsid w:val="00EB5BA1"/>
    <w:rsid w:val="00EB5EDF"/>
    <w:rsid w:val="00EB60FE"/>
    <w:rsid w:val="00EB74DB"/>
    <w:rsid w:val="00EC5359"/>
    <w:rsid w:val="00EC562A"/>
    <w:rsid w:val="00EC6B8A"/>
    <w:rsid w:val="00ED067A"/>
    <w:rsid w:val="00ED2B50"/>
    <w:rsid w:val="00ED7702"/>
    <w:rsid w:val="00EE0350"/>
    <w:rsid w:val="00EE03F7"/>
    <w:rsid w:val="00EE0719"/>
    <w:rsid w:val="00EE0E80"/>
    <w:rsid w:val="00EE5FF0"/>
    <w:rsid w:val="00EE613F"/>
    <w:rsid w:val="00EE7295"/>
    <w:rsid w:val="00EE7869"/>
    <w:rsid w:val="00EF054A"/>
    <w:rsid w:val="00EF0B03"/>
    <w:rsid w:val="00EF3235"/>
    <w:rsid w:val="00EF7E72"/>
    <w:rsid w:val="00F06D37"/>
    <w:rsid w:val="00F07B9D"/>
    <w:rsid w:val="00F11586"/>
    <w:rsid w:val="00F1183B"/>
    <w:rsid w:val="00F11C9F"/>
    <w:rsid w:val="00F12263"/>
    <w:rsid w:val="00F1409D"/>
    <w:rsid w:val="00F14214"/>
    <w:rsid w:val="00F15523"/>
    <w:rsid w:val="00F157A9"/>
    <w:rsid w:val="00F16F00"/>
    <w:rsid w:val="00F17740"/>
    <w:rsid w:val="00F25BB6"/>
    <w:rsid w:val="00F26B7E"/>
    <w:rsid w:val="00F27A3B"/>
    <w:rsid w:val="00F31600"/>
    <w:rsid w:val="00F32780"/>
    <w:rsid w:val="00F33817"/>
    <w:rsid w:val="00F344B6"/>
    <w:rsid w:val="00F406E3"/>
    <w:rsid w:val="00F420D5"/>
    <w:rsid w:val="00F43B35"/>
    <w:rsid w:val="00F451EA"/>
    <w:rsid w:val="00F45447"/>
    <w:rsid w:val="00F456C6"/>
    <w:rsid w:val="00F4577B"/>
    <w:rsid w:val="00F46496"/>
    <w:rsid w:val="00F474D0"/>
    <w:rsid w:val="00F47835"/>
    <w:rsid w:val="00F50179"/>
    <w:rsid w:val="00F515EE"/>
    <w:rsid w:val="00F51BA2"/>
    <w:rsid w:val="00F54BD0"/>
    <w:rsid w:val="00F55B9A"/>
    <w:rsid w:val="00F56511"/>
    <w:rsid w:val="00F56E1D"/>
    <w:rsid w:val="00F6194E"/>
    <w:rsid w:val="00F623AC"/>
    <w:rsid w:val="00F63680"/>
    <w:rsid w:val="00F6412A"/>
    <w:rsid w:val="00F65893"/>
    <w:rsid w:val="00F66A4A"/>
    <w:rsid w:val="00F7118F"/>
    <w:rsid w:val="00F71E22"/>
    <w:rsid w:val="00F72142"/>
    <w:rsid w:val="00F72AE7"/>
    <w:rsid w:val="00F73057"/>
    <w:rsid w:val="00F75883"/>
    <w:rsid w:val="00F81155"/>
    <w:rsid w:val="00F811B9"/>
    <w:rsid w:val="00F833BA"/>
    <w:rsid w:val="00F84FD0"/>
    <w:rsid w:val="00F859A8"/>
    <w:rsid w:val="00F86D87"/>
    <w:rsid w:val="00F9108B"/>
    <w:rsid w:val="00F91349"/>
    <w:rsid w:val="00F91D69"/>
    <w:rsid w:val="00F933F3"/>
    <w:rsid w:val="00F93A8A"/>
    <w:rsid w:val="00F94A36"/>
    <w:rsid w:val="00F95248"/>
    <w:rsid w:val="00F956A9"/>
    <w:rsid w:val="00F963ED"/>
    <w:rsid w:val="00F966CF"/>
    <w:rsid w:val="00F96CAE"/>
    <w:rsid w:val="00F97C99"/>
    <w:rsid w:val="00FA662D"/>
    <w:rsid w:val="00FA73B1"/>
    <w:rsid w:val="00FB0CB9"/>
    <w:rsid w:val="00FB0FEF"/>
    <w:rsid w:val="00FB231D"/>
    <w:rsid w:val="00FB45F1"/>
    <w:rsid w:val="00FB4A72"/>
    <w:rsid w:val="00FB54E8"/>
    <w:rsid w:val="00FB596F"/>
    <w:rsid w:val="00FB7054"/>
    <w:rsid w:val="00FC17B7"/>
    <w:rsid w:val="00FC19FB"/>
    <w:rsid w:val="00FC2CB7"/>
    <w:rsid w:val="00FC4090"/>
    <w:rsid w:val="00FC55B4"/>
    <w:rsid w:val="00FC65F8"/>
    <w:rsid w:val="00FD00E6"/>
    <w:rsid w:val="00FD09A1"/>
    <w:rsid w:val="00FD2A7C"/>
    <w:rsid w:val="00FD59EB"/>
    <w:rsid w:val="00FD7299"/>
    <w:rsid w:val="00FE1FBE"/>
    <w:rsid w:val="00FE3901"/>
    <w:rsid w:val="00FE39D3"/>
    <w:rsid w:val="00FE4BCE"/>
    <w:rsid w:val="00FE54AE"/>
    <w:rsid w:val="00FE576A"/>
    <w:rsid w:val="00FE7E79"/>
    <w:rsid w:val="00FF102E"/>
    <w:rsid w:val="00FF170D"/>
    <w:rsid w:val="00FF3E7D"/>
    <w:rsid w:val="00FF5B99"/>
    <w:rsid w:val="00FF730C"/>
    <w:rsid w:val="00FF73F4"/>
    <w:rsid w:val="00FF77CD"/>
    <w:rsid w:val="00FF7CE4"/>
    <w:rsid w:val="00FF7E39"/>
    <w:rsid w:val="0538399A"/>
    <w:rsid w:val="1C3C0E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1E59890A"/>
  <w15:docId w15:val="{0FF25BB7-DCA3-42F1-9F23-2DE3863AE8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semiHidden="1" w:uiPriority="0" w:qFormat="1"/>
    <w:lsdException w:name="annotation text" w:unhideWhenUsed="1" w:qFormat="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uiPriority="29"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qFormat/>
    <w:pPr>
      <w:widowControl w:val="0"/>
      <w:adjustRightInd w:val="0"/>
      <w:spacing w:line="400" w:lineRule="exact"/>
      <w:jc w:val="both"/>
    </w:pPr>
    <w:rPr>
      <w:kern w:val="2"/>
      <w:sz w:val="21"/>
      <w:szCs w:val="21"/>
    </w:rPr>
  </w:style>
  <w:style w:type="paragraph" w:styleId="1">
    <w:name w:val="heading 1"/>
    <w:basedOn w:val="afff5"/>
    <w:next w:val="afff5"/>
    <w:link w:val="10"/>
    <w:qFormat/>
    <w:pPr>
      <w:keepNext/>
      <w:keepLines/>
      <w:spacing w:before="340" w:after="330" w:line="578" w:lineRule="auto"/>
      <w:outlineLvl w:val="0"/>
    </w:pPr>
    <w:rPr>
      <w:b/>
      <w:bCs/>
      <w:kern w:val="44"/>
      <w:sz w:val="44"/>
      <w:szCs w:val="44"/>
    </w:rPr>
  </w:style>
  <w:style w:type="paragraph" w:styleId="22">
    <w:name w:val="heading 2"/>
    <w:basedOn w:val="afff5"/>
    <w:next w:val="afff5"/>
    <w:link w:val="23"/>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pPr>
      <w:keepNext/>
      <w:keepLines/>
      <w:spacing w:before="260" w:after="260" w:line="416" w:lineRule="auto"/>
      <w:outlineLvl w:val="2"/>
    </w:pPr>
    <w:rPr>
      <w:b/>
      <w:bCs/>
      <w:sz w:val="32"/>
      <w:szCs w:val="32"/>
    </w:rPr>
  </w:style>
  <w:style w:type="paragraph" w:styleId="4">
    <w:name w:val="heading 4"/>
    <w:basedOn w:val="afff5"/>
    <w:next w:val="afff5"/>
    <w:link w:val="40"/>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pPr>
      <w:keepNext/>
      <w:keepLines/>
      <w:adjustRightInd/>
      <w:spacing w:before="280" w:after="290" w:line="376" w:lineRule="auto"/>
      <w:outlineLvl w:val="4"/>
    </w:pPr>
    <w:rPr>
      <w:b/>
      <w:bCs/>
      <w:sz w:val="28"/>
      <w:szCs w:val="28"/>
    </w:rPr>
  </w:style>
  <w:style w:type="paragraph" w:styleId="6">
    <w:name w:val="heading 6"/>
    <w:basedOn w:val="afff5"/>
    <w:next w:val="afff5"/>
    <w:link w:val="60"/>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pPr>
      <w:keepNext/>
      <w:keepLines/>
      <w:adjustRightInd/>
      <w:spacing w:before="240" w:after="64" w:line="320" w:lineRule="auto"/>
      <w:outlineLvl w:val="6"/>
    </w:pPr>
    <w:rPr>
      <w:b/>
      <w:bCs/>
      <w:sz w:val="24"/>
      <w:szCs w:val="24"/>
    </w:rPr>
  </w:style>
  <w:style w:type="paragraph" w:styleId="8">
    <w:name w:val="heading 8"/>
    <w:basedOn w:val="afff5"/>
    <w:next w:val="afff5"/>
    <w:link w:val="80"/>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TOC7">
    <w:name w:val="toc 7"/>
    <w:basedOn w:val="afff5"/>
    <w:next w:val="afff5"/>
    <w:autoRedefine/>
    <w:uiPriority w:val="39"/>
    <w:unhideWhenUsed/>
    <w:qFormat/>
    <w:pPr>
      <w:tabs>
        <w:tab w:val="right" w:leader="dot" w:pos="9344"/>
      </w:tabs>
      <w:spacing w:line="300" w:lineRule="exact"/>
      <w:ind w:left="1259"/>
    </w:pPr>
    <w:rPr>
      <w:rFonts w:ascii="宋体"/>
    </w:rPr>
  </w:style>
  <w:style w:type="paragraph" w:styleId="afff9">
    <w:name w:val="Normal Indent"/>
    <w:basedOn w:val="afff5"/>
    <w:qFormat/>
    <w:pPr>
      <w:ind w:firstLine="420"/>
    </w:pPr>
  </w:style>
  <w:style w:type="paragraph" w:styleId="afffa">
    <w:name w:val="annotation text"/>
    <w:basedOn w:val="afff5"/>
    <w:link w:val="afffb"/>
    <w:uiPriority w:val="99"/>
    <w:unhideWhenUsed/>
    <w:qFormat/>
    <w:pPr>
      <w:jc w:val="left"/>
    </w:pPr>
  </w:style>
  <w:style w:type="paragraph" w:styleId="afffc">
    <w:name w:val="Body Text"/>
    <w:basedOn w:val="afff5"/>
    <w:link w:val="afffd"/>
    <w:qFormat/>
    <w:pPr>
      <w:spacing w:after="120"/>
    </w:pPr>
  </w:style>
  <w:style w:type="paragraph" w:styleId="TOC5">
    <w:name w:val="toc 5"/>
    <w:basedOn w:val="afff5"/>
    <w:next w:val="afff5"/>
    <w:autoRedefine/>
    <w:uiPriority w:val="39"/>
    <w:unhideWhenUsed/>
    <w:qFormat/>
    <w:pPr>
      <w:ind w:left="839"/>
    </w:pPr>
    <w:rPr>
      <w:rFonts w:ascii="宋体"/>
    </w:rPr>
  </w:style>
  <w:style w:type="paragraph" w:styleId="TOC3">
    <w:name w:val="toc 3"/>
    <w:basedOn w:val="afff5"/>
    <w:next w:val="afff5"/>
    <w:autoRedefine/>
    <w:uiPriority w:val="39"/>
    <w:unhideWhenUsed/>
    <w:qFormat/>
    <w:pPr>
      <w:spacing w:line="300" w:lineRule="exact"/>
      <w:ind w:left="420"/>
    </w:pPr>
    <w:rPr>
      <w:rFonts w:ascii="宋体"/>
    </w:rPr>
  </w:style>
  <w:style w:type="paragraph" w:styleId="afffe">
    <w:name w:val="Date"/>
    <w:basedOn w:val="afff5"/>
    <w:next w:val="afff5"/>
    <w:link w:val="affff"/>
    <w:uiPriority w:val="99"/>
    <w:semiHidden/>
    <w:unhideWhenUsed/>
    <w:qFormat/>
    <w:pPr>
      <w:ind w:leftChars="2500" w:left="100"/>
    </w:pPr>
  </w:style>
  <w:style w:type="paragraph" w:styleId="affff0">
    <w:name w:val="Balloon Text"/>
    <w:basedOn w:val="afff5"/>
    <w:link w:val="affff1"/>
    <w:uiPriority w:val="99"/>
    <w:semiHidden/>
    <w:unhideWhenUsed/>
    <w:qFormat/>
    <w:rPr>
      <w:sz w:val="18"/>
      <w:szCs w:val="18"/>
    </w:rPr>
  </w:style>
  <w:style w:type="paragraph" w:styleId="affff2">
    <w:name w:val="footer"/>
    <w:basedOn w:val="afff5"/>
    <w:link w:val="affff3"/>
    <w:uiPriority w:val="99"/>
    <w:qFormat/>
    <w:pPr>
      <w:tabs>
        <w:tab w:val="center" w:pos="4153"/>
        <w:tab w:val="right" w:pos="8306"/>
      </w:tabs>
      <w:adjustRightInd/>
      <w:snapToGrid w:val="0"/>
      <w:spacing w:line="240" w:lineRule="auto"/>
      <w:jc w:val="right"/>
    </w:pPr>
    <w:rPr>
      <w:rFonts w:ascii="宋体"/>
      <w:sz w:val="18"/>
      <w:szCs w:val="18"/>
    </w:rPr>
  </w:style>
  <w:style w:type="paragraph" w:styleId="affff4">
    <w:name w:val="header"/>
    <w:basedOn w:val="afff5"/>
    <w:link w:val="affff5"/>
    <w:uiPriority w:val="99"/>
    <w:qFormat/>
    <w:pPr>
      <w:tabs>
        <w:tab w:val="center" w:pos="4153"/>
        <w:tab w:val="right" w:pos="8306"/>
      </w:tabs>
      <w:adjustRightInd/>
      <w:snapToGrid w:val="0"/>
      <w:jc w:val="center"/>
    </w:pPr>
    <w:rPr>
      <w:sz w:val="18"/>
      <w:szCs w:val="18"/>
    </w:rPr>
  </w:style>
  <w:style w:type="paragraph" w:styleId="TOC1">
    <w:name w:val="toc 1"/>
    <w:basedOn w:val="afff5"/>
    <w:next w:val="afff5"/>
    <w:autoRedefine/>
    <w:uiPriority w:val="39"/>
    <w:unhideWhenUsed/>
    <w:qFormat/>
    <w:rPr>
      <w:rFonts w:ascii="宋体"/>
    </w:rPr>
  </w:style>
  <w:style w:type="paragraph" w:styleId="TOC4">
    <w:name w:val="toc 4"/>
    <w:basedOn w:val="afff5"/>
    <w:next w:val="afff5"/>
    <w:autoRedefine/>
    <w:uiPriority w:val="39"/>
    <w:unhideWhenUsed/>
    <w:qFormat/>
    <w:pPr>
      <w:tabs>
        <w:tab w:val="right" w:leader="dot" w:pos="9344"/>
      </w:tabs>
      <w:spacing w:line="300" w:lineRule="exact"/>
      <w:ind w:left="629"/>
    </w:pPr>
    <w:rPr>
      <w:rFonts w:ascii="宋体"/>
    </w:rPr>
  </w:style>
  <w:style w:type="paragraph" w:styleId="affff6">
    <w:name w:val="footnote text"/>
    <w:basedOn w:val="afff5"/>
    <w:next w:val="afff5"/>
    <w:link w:val="affff7"/>
    <w:semiHidden/>
    <w:qFormat/>
    <w:pPr>
      <w:adjustRightInd/>
      <w:snapToGrid w:val="0"/>
      <w:spacing w:line="300" w:lineRule="exact"/>
      <w:ind w:leftChars="200" w:left="400" w:hangingChars="200" w:hanging="200"/>
      <w:jc w:val="left"/>
    </w:pPr>
    <w:rPr>
      <w:rFonts w:ascii="宋体"/>
      <w:sz w:val="18"/>
      <w:szCs w:val="18"/>
    </w:rPr>
  </w:style>
  <w:style w:type="paragraph" w:styleId="TOC6">
    <w:name w:val="toc 6"/>
    <w:basedOn w:val="afff5"/>
    <w:next w:val="afff5"/>
    <w:autoRedefine/>
    <w:uiPriority w:val="39"/>
    <w:unhideWhenUsed/>
    <w:qFormat/>
    <w:pPr>
      <w:spacing w:line="300" w:lineRule="exact"/>
      <w:ind w:left="1049"/>
    </w:pPr>
    <w:rPr>
      <w:rFonts w:ascii="宋体"/>
    </w:rPr>
  </w:style>
  <w:style w:type="paragraph" w:styleId="affff8">
    <w:name w:val="table of figures"/>
    <w:basedOn w:val="afff5"/>
    <w:next w:val="afff5"/>
    <w:semiHidden/>
    <w:qFormat/>
    <w:pPr>
      <w:adjustRightInd/>
      <w:spacing w:line="240" w:lineRule="auto"/>
      <w:jc w:val="left"/>
    </w:pPr>
    <w:rPr>
      <w:szCs w:val="24"/>
    </w:rPr>
  </w:style>
  <w:style w:type="paragraph" w:styleId="TOC2">
    <w:name w:val="toc 2"/>
    <w:basedOn w:val="afff5"/>
    <w:next w:val="afff5"/>
    <w:autoRedefine/>
    <w:uiPriority w:val="39"/>
    <w:unhideWhenUsed/>
    <w:qFormat/>
    <w:pPr>
      <w:tabs>
        <w:tab w:val="right" w:leader="dot" w:pos="9344"/>
      </w:tabs>
      <w:spacing w:line="300" w:lineRule="exact"/>
      <w:ind w:left="210"/>
    </w:pPr>
    <w:rPr>
      <w:rFonts w:ascii="宋体"/>
    </w:rPr>
  </w:style>
  <w:style w:type="paragraph" w:styleId="affff9">
    <w:name w:val="Title"/>
    <w:basedOn w:val="afff5"/>
    <w:link w:val="affffa"/>
    <w:qFormat/>
    <w:pPr>
      <w:spacing w:before="240" w:after="60"/>
      <w:jc w:val="center"/>
      <w:outlineLvl w:val="0"/>
    </w:pPr>
    <w:rPr>
      <w:rFonts w:ascii="Arial" w:hAnsi="Arial" w:cs="Arial"/>
      <w:b/>
      <w:bCs/>
      <w:sz w:val="32"/>
      <w:szCs w:val="32"/>
    </w:rPr>
  </w:style>
  <w:style w:type="paragraph" w:styleId="affffb">
    <w:name w:val="annotation subject"/>
    <w:basedOn w:val="afffa"/>
    <w:next w:val="afffa"/>
    <w:link w:val="affffc"/>
    <w:uiPriority w:val="99"/>
    <w:semiHidden/>
    <w:unhideWhenUsed/>
    <w:qFormat/>
    <w:rPr>
      <w:b/>
      <w:bCs/>
    </w:rPr>
  </w:style>
  <w:style w:type="table" w:styleId="affffd">
    <w:name w:val="Table Grid"/>
    <w:basedOn w:val="afff7"/>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e">
    <w:name w:val="Strong"/>
    <w:uiPriority w:val="22"/>
    <w:qFormat/>
    <w:rPr>
      <w:b/>
      <w:bCs/>
    </w:rPr>
  </w:style>
  <w:style w:type="character" w:styleId="afffff">
    <w:name w:val="page number"/>
    <w:qFormat/>
    <w:rPr>
      <w:rFonts w:ascii="宋体" w:eastAsia="宋体" w:hAnsi="Times New Roman"/>
      <w:sz w:val="18"/>
    </w:rPr>
  </w:style>
  <w:style w:type="character" w:styleId="afffff0">
    <w:name w:val="Emphasis"/>
    <w:uiPriority w:val="20"/>
    <w:qFormat/>
    <w:rPr>
      <w:i/>
      <w:iCs/>
    </w:rPr>
  </w:style>
  <w:style w:type="character" w:styleId="afffff1">
    <w:name w:val="Hyperlink"/>
    <w:uiPriority w:val="99"/>
    <w:qFormat/>
    <w:rPr>
      <w:rFonts w:ascii="宋体" w:eastAsia="宋体" w:hAnsi="Times New Roman"/>
      <w:color w:val="auto"/>
      <w:spacing w:val="0"/>
      <w:w w:val="100"/>
      <w:position w:val="0"/>
      <w:sz w:val="21"/>
      <w:u w:val="none"/>
      <w:vertAlign w:val="baseline"/>
    </w:rPr>
  </w:style>
  <w:style w:type="character" w:styleId="afffff2">
    <w:name w:val="annotation reference"/>
    <w:basedOn w:val="afff6"/>
    <w:uiPriority w:val="99"/>
    <w:semiHidden/>
    <w:unhideWhenUsed/>
    <w:qFormat/>
    <w:rPr>
      <w:sz w:val="21"/>
      <w:szCs w:val="21"/>
    </w:rPr>
  </w:style>
  <w:style w:type="character" w:styleId="afffff3">
    <w:name w:val="footnote reference"/>
    <w:semiHidden/>
    <w:qFormat/>
    <w:rPr>
      <w:rFonts w:ascii="宋体" w:eastAsia="宋体" w:hAnsi="宋体" w:cs="Times New Roman"/>
      <w:spacing w:val="0"/>
      <w:sz w:val="18"/>
      <w:vertAlign w:val="superscript"/>
    </w:rPr>
  </w:style>
  <w:style w:type="character" w:customStyle="1" w:styleId="10">
    <w:name w:val="标题 1 字符"/>
    <w:link w:val="1"/>
    <w:qFormat/>
    <w:rPr>
      <w:b/>
      <w:bCs/>
      <w:kern w:val="44"/>
      <w:sz w:val="44"/>
      <w:szCs w:val="44"/>
    </w:rPr>
  </w:style>
  <w:style w:type="character" w:customStyle="1" w:styleId="23">
    <w:name w:val="标题 2 字符"/>
    <w:link w:val="22"/>
    <w:qFormat/>
    <w:rPr>
      <w:rFonts w:ascii="Arial" w:eastAsia="黑体" w:hAnsi="Arial"/>
      <w:b/>
      <w:bCs/>
      <w:kern w:val="2"/>
      <w:sz w:val="32"/>
      <w:szCs w:val="32"/>
    </w:rPr>
  </w:style>
  <w:style w:type="character" w:customStyle="1" w:styleId="30">
    <w:name w:val="标题 3 字符"/>
    <w:link w:val="3"/>
    <w:qFormat/>
    <w:rPr>
      <w:b/>
      <w:bCs/>
      <w:kern w:val="2"/>
      <w:sz w:val="32"/>
      <w:szCs w:val="32"/>
    </w:rPr>
  </w:style>
  <w:style w:type="character" w:customStyle="1" w:styleId="40">
    <w:name w:val="标题 4 字符"/>
    <w:link w:val="4"/>
    <w:qFormat/>
    <w:rPr>
      <w:rFonts w:ascii="Arial" w:eastAsia="黑体" w:hAnsi="Arial"/>
      <w:b/>
      <w:bCs/>
      <w:kern w:val="2"/>
      <w:sz w:val="28"/>
      <w:szCs w:val="28"/>
    </w:rPr>
  </w:style>
  <w:style w:type="character" w:customStyle="1" w:styleId="50">
    <w:name w:val="标题 5 字符"/>
    <w:link w:val="5"/>
    <w:qFormat/>
    <w:rPr>
      <w:b/>
      <w:bCs/>
      <w:kern w:val="2"/>
      <w:sz w:val="28"/>
      <w:szCs w:val="28"/>
    </w:rPr>
  </w:style>
  <w:style w:type="character" w:customStyle="1" w:styleId="60">
    <w:name w:val="标题 6 字符"/>
    <w:link w:val="6"/>
    <w:qFormat/>
    <w:rPr>
      <w:rFonts w:ascii="Arial" w:eastAsia="黑体" w:hAnsi="Arial"/>
      <w:b/>
      <w:bCs/>
      <w:kern w:val="2"/>
      <w:sz w:val="24"/>
      <w:szCs w:val="24"/>
    </w:rPr>
  </w:style>
  <w:style w:type="character" w:customStyle="1" w:styleId="70">
    <w:name w:val="标题 7 字符"/>
    <w:link w:val="7"/>
    <w:qFormat/>
    <w:rPr>
      <w:b/>
      <w:bCs/>
      <w:kern w:val="2"/>
      <w:sz w:val="24"/>
      <w:szCs w:val="24"/>
    </w:rPr>
  </w:style>
  <w:style w:type="character" w:customStyle="1" w:styleId="80">
    <w:name w:val="标题 8 字符"/>
    <w:link w:val="8"/>
    <w:qFormat/>
    <w:rPr>
      <w:rFonts w:ascii="Arial" w:eastAsia="黑体" w:hAnsi="Arial"/>
      <w:kern w:val="2"/>
      <w:sz w:val="24"/>
      <w:szCs w:val="24"/>
    </w:rPr>
  </w:style>
  <w:style w:type="character" w:customStyle="1" w:styleId="90">
    <w:name w:val="标题 9 字符"/>
    <w:link w:val="9"/>
    <w:qFormat/>
    <w:rPr>
      <w:rFonts w:ascii="Arial" w:eastAsia="黑体" w:hAnsi="Arial"/>
      <w:kern w:val="2"/>
      <w:sz w:val="21"/>
      <w:szCs w:val="21"/>
    </w:rPr>
  </w:style>
  <w:style w:type="character" w:customStyle="1" w:styleId="affff5">
    <w:name w:val="页眉 字符"/>
    <w:link w:val="affff4"/>
    <w:uiPriority w:val="99"/>
    <w:qFormat/>
    <w:rPr>
      <w:kern w:val="2"/>
      <w:sz w:val="18"/>
      <w:szCs w:val="18"/>
    </w:rPr>
  </w:style>
  <w:style w:type="character" w:customStyle="1" w:styleId="affff3">
    <w:name w:val="页脚 字符"/>
    <w:link w:val="affff2"/>
    <w:uiPriority w:val="99"/>
    <w:qFormat/>
    <w:rPr>
      <w:rFonts w:ascii="宋体"/>
      <w:kern w:val="2"/>
      <w:sz w:val="18"/>
      <w:szCs w:val="18"/>
    </w:rPr>
  </w:style>
  <w:style w:type="character" w:customStyle="1" w:styleId="affff1">
    <w:name w:val="批注框文本 字符"/>
    <w:link w:val="affff0"/>
    <w:uiPriority w:val="99"/>
    <w:semiHidden/>
    <w:qFormat/>
    <w:rPr>
      <w:kern w:val="2"/>
      <w:sz w:val="18"/>
      <w:szCs w:val="18"/>
    </w:rPr>
  </w:style>
  <w:style w:type="paragraph" w:styleId="afffff4">
    <w:name w:val="Quote"/>
    <w:basedOn w:val="afff5"/>
    <w:next w:val="afff5"/>
    <w:link w:val="afffff5"/>
    <w:uiPriority w:val="29"/>
    <w:qFormat/>
    <w:rPr>
      <w:i/>
      <w:iCs/>
      <w:color w:val="000000"/>
    </w:rPr>
  </w:style>
  <w:style w:type="character" w:customStyle="1" w:styleId="afffff5">
    <w:name w:val="引用 字符"/>
    <w:link w:val="afffff4"/>
    <w:uiPriority w:val="29"/>
    <w:qFormat/>
    <w:rPr>
      <w:i/>
      <w:iCs/>
      <w:color w:val="000000"/>
      <w:kern w:val="2"/>
      <w:sz w:val="21"/>
      <w:szCs w:val="21"/>
    </w:rPr>
  </w:style>
  <w:style w:type="character" w:customStyle="1" w:styleId="affffa">
    <w:name w:val="标题 字符"/>
    <w:link w:val="affff9"/>
    <w:qFormat/>
    <w:rPr>
      <w:rFonts w:ascii="Arial" w:hAnsi="Arial" w:cs="Arial"/>
      <w:b/>
      <w:bCs/>
      <w:kern w:val="2"/>
      <w:sz w:val="32"/>
      <w:szCs w:val="32"/>
    </w:rPr>
  </w:style>
  <w:style w:type="paragraph" w:customStyle="1" w:styleId="afffff6">
    <w:name w:val="标准标志"/>
    <w:next w:val="afff5"/>
    <w:qFormat/>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f7">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f8">
    <w:name w:val="标准文件_页脚偶数页"/>
    <w:qFormat/>
    <w:pPr>
      <w:ind w:left="198"/>
    </w:pPr>
    <w:rPr>
      <w:rFonts w:ascii="宋体" w:hAnsi="Times New Roman"/>
      <w:sz w:val="18"/>
    </w:rPr>
  </w:style>
  <w:style w:type="paragraph" w:customStyle="1" w:styleId="afffff9">
    <w:name w:val="标准文件_页脚奇数页"/>
    <w:qFormat/>
    <w:pPr>
      <w:ind w:right="227"/>
      <w:jc w:val="right"/>
    </w:pPr>
    <w:rPr>
      <w:rFonts w:ascii="宋体" w:hAnsi="Times New Roman"/>
      <w:sz w:val="18"/>
    </w:rPr>
  </w:style>
  <w:style w:type="paragraph" w:customStyle="1" w:styleId="afffffa">
    <w:name w:val="标准书眉一"/>
    <w:qFormat/>
    <w:pPr>
      <w:jc w:val="both"/>
    </w:pPr>
    <w:rPr>
      <w:rFonts w:ascii="Times New Roman" w:hAnsi="Times New Roman"/>
    </w:rPr>
  </w:style>
  <w:style w:type="paragraph" w:customStyle="1" w:styleId="ICS">
    <w:name w:val="标准文件_ICS"/>
    <w:basedOn w:val="afff5"/>
    <w:qFormat/>
    <w:pPr>
      <w:spacing w:line="0" w:lineRule="atLeast"/>
    </w:pPr>
    <w:rPr>
      <w:rFonts w:ascii="黑体" w:eastAsia="黑体" w:hAnsi="宋体"/>
    </w:rPr>
  </w:style>
  <w:style w:type="paragraph" w:customStyle="1" w:styleId="afffffb">
    <w:name w:val="标准文件_标准正文"/>
    <w:basedOn w:val="afff5"/>
    <w:next w:val="afffffc"/>
    <w:qFormat/>
    <w:pPr>
      <w:snapToGrid w:val="0"/>
      <w:ind w:firstLineChars="200" w:firstLine="200"/>
    </w:pPr>
    <w:rPr>
      <w:kern w:val="0"/>
    </w:rPr>
  </w:style>
  <w:style w:type="paragraph" w:customStyle="1" w:styleId="afffffc">
    <w:name w:val="标准文件_段"/>
    <w:link w:val="Char"/>
    <w:qFormat/>
    <w:pPr>
      <w:autoSpaceDE w:val="0"/>
      <w:autoSpaceDN w:val="0"/>
      <w:ind w:firstLineChars="200" w:firstLine="200"/>
      <w:jc w:val="both"/>
    </w:pPr>
    <w:rPr>
      <w:rFonts w:ascii="宋体" w:hAnsi="Times New Roman"/>
      <w:sz w:val="21"/>
    </w:rPr>
  </w:style>
  <w:style w:type="paragraph" w:customStyle="1" w:styleId="afffffd">
    <w:name w:val="标准文件_版本"/>
    <w:basedOn w:val="afffffb"/>
    <w:qFormat/>
    <w:pPr>
      <w:adjustRightInd/>
      <w:snapToGrid/>
      <w:ind w:firstLineChars="0" w:firstLine="0"/>
    </w:pPr>
    <w:rPr>
      <w:rFonts w:ascii="宋体" w:hAnsi="宋体"/>
      <w:kern w:val="2"/>
    </w:rPr>
  </w:style>
  <w:style w:type="paragraph" w:customStyle="1" w:styleId="afffffe">
    <w:name w:val="标准文件_标准部门"/>
    <w:basedOn w:val="afff5"/>
    <w:qFormat/>
    <w:pPr>
      <w:jc w:val="center"/>
    </w:pPr>
    <w:rPr>
      <w:rFonts w:ascii="黑体" w:eastAsia="黑体"/>
      <w:kern w:val="0"/>
      <w:sz w:val="44"/>
    </w:rPr>
  </w:style>
  <w:style w:type="paragraph" w:customStyle="1" w:styleId="affffff">
    <w:name w:val="标准文件_标准代替"/>
    <w:basedOn w:val="afff5"/>
    <w:next w:val="afff5"/>
    <w:qFormat/>
    <w:pPr>
      <w:spacing w:line="310" w:lineRule="exact"/>
      <w:jc w:val="right"/>
    </w:pPr>
    <w:rPr>
      <w:rFonts w:ascii="宋体" w:hAnsi="宋体"/>
      <w:kern w:val="0"/>
    </w:rPr>
  </w:style>
  <w:style w:type="paragraph" w:customStyle="1" w:styleId="affffff0">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f1">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f2">
    <w:name w:val="标准文件_页眉偶数页"/>
    <w:basedOn w:val="affffff1"/>
    <w:next w:val="afff5"/>
    <w:qFormat/>
    <w:pPr>
      <w:jc w:val="left"/>
    </w:pPr>
  </w:style>
  <w:style w:type="paragraph" w:customStyle="1" w:styleId="affffff3">
    <w:name w:val="标准文件_参考文献标题"/>
    <w:basedOn w:val="afff5"/>
    <w:next w:val="afff5"/>
    <w:qFormat/>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hAnsi="Times New Roman"/>
    </w:rPr>
  </w:style>
  <w:style w:type="paragraph" w:customStyle="1" w:styleId="affe">
    <w:name w:val="标准文件_二级条标题"/>
    <w:next w:val="afffffc"/>
    <w:qFormat/>
    <w:pPr>
      <w:widowControl w:val="0"/>
      <w:numPr>
        <w:ilvl w:val="3"/>
        <w:numId w:val="2"/>
      </w:numPr>
      <w:spacing w:beforeLines="50" w:before="50" w:afterLines="50" w:after="50"/>
      <w:ind w:left="0"/>
      <w:jc w:val="both"/>
      <w:outlineLvl w:val="2"/>
    </w:pPr>
    <w:rPr>
      <w:rFonts w:ascii="黑体" w:eastAsia="黑体" w:hAnsi="Times New Roman"/>
      <w:sz w:val="21"/>
    </w:rPr>
  </w:style>
  <w:style w:type="character" w:customStyle="1" w:styleId="affffff4">
    <w:name w:val="标准文件_发布"/>
    <w:qFormat/>
    <w:rPr>
      <w:rFonts w:ascii="黑体" w:eastAsia="黑体"/>
      <w:spacing w:val="0"/>
      <w:w w:val="100"/>
      <w:position w:val="3"/>
      <w:sz w:val="28"/>
    </w:rPr>
  </w:style>
  <w:style w:type="paragraph" w:customStyle="1" w:styleId="ad">
    <w:name w:val="标准文件_方框数字列项"/>
    <w:basedOn w:val="afffffc"/>
    <w:qFormat/>
    <w:pPr>
      <w:numPr>
        <w:numId w:val="3"/>
      </w:numPr>
      <w:ind w:firstLineChars="0" w:firstLine="0"/>
    </w:pPr>
  </w:style>
  <w:style w:type="paragraph" w:customStyle="1" w:styleId="affffff5">
    <w:name w:val="标准文件_封面标准编号"/>
    <w:basedOn w:val="afff5"/>
    <w:next w:val="affffff"/>
    <w:qFormat/>
    <w:pPr>
      <w:spacing w:line="310" w:lineRule="exact"/>
      <w:jc w:val="right"/>
    </w:pPr>
    <w:rPr>
      <w:rFonts w:ascii="黑体" w:eastAsia="黑体"/>
      <w:kern w:val="0"/>
      <w:sz w:val="28"/>
    </w:rPr>
  </w:style>
  <w:style w:type="paragraph" w:customStyle="1" w:styleId="affffff6">
    <w:name w:val="标准文件_封面标准分类号"/>
    <w:basedOn w:val="afff5"/>
    <w:qFormat/>
    <w:rPr>
      <w:rFonts w:ascii="黑体" w:eastAsia="黑体"/>
      <w:b/>
      <w:kern w:val="0"/>
      <w:sz w:val="28"/>
    </w:rPr>
  </w:style>
  <w:style w:type="paragraph" w:customStyle="1" w:styleId="affffff7">
    <w:name w:val="标准文件_封面标准名称"/>
    <w:basedOn w:val="afff5"/>
    <w:qFormat/>
    <w:pPr>
      <w:spacing w:line="240" w:lineRule="auto"/>
      <w:jc w:val="center"/>
    </w:pPr>
    <w:rPr>
      <w:rFonts w:ascii="黑体" w:eastAsia="黑体"/>
      <w:kern w:val="0"/>
      <w:sz w:val="52"/>
    </w:rPr>
  </w:style>
  <w:style w:type="paragraph" w:customStyle="1" w:styleId="affffff8">
    <w:name w:val="标准文件_封面标准英文名称"/>
    <w:basedOn w:val="afff5"/>
    <w:qFormat/>
    <w:pPr>
      <w:spacing w:line="240" w:lineRule="auto"/>
      <w:jc w:val="center"/>
    </w:pPr>
    <w:rPr>
      <w:rFonts w:ascii="黑体" w:eastAsia="黑体"/>
      <w:b/>
      <w:sz w:val="28"/>
    </w:rPr>
  </w:style>
  <w:style w:type="paragraph" w:customStyle="1" w:styleId="affffff9">
    <w:name w:val="标准文件_封面发布日期"/>
    <w:basedOn w:val="afff5"/>
    <w:qFormat/>
    <w:pPr>
      <w:spacing w:line="310" w:lineRule="exact"/>
    </w:pPr>
    <w:rPr>
      <w:rFonts w:ascii="黑体" w:eastAsia="黑体"/>
      <w:kern w:val="0"/>
      <w:sz w:val="28"/>
    </w:rPr>
  </w:style>
  <w:style w:type="paragraph" w:customStyle="1" w:styleId="affffffa">
    <w:name w:val="标准文件_封面密级"/>
    <w:basedOn w:val="afff5"/>
    <w:qFormat/>
    <w:rPr>
      <w:rFonts w:eastAsia="黑体"/>
      <w:sz w:val="32"/>
    </w:rPr>
  </w:style>
  <w:style w:type="paragraph" w:customStyle="1" w:styleId="affffffb">
    <w:name w:val="标准文件_封面实施日期"/>
    <w:basedOn w:val="afff5"/>
    <w:qFormat/>
    <w:pPr>
      <w:spacing w:line="310" w:lineRule="exact"/>
      <w:jc w:val="right"/>
    </w:pPr>
    <w:rPr>
      <w:rFonts w:ascii="黑体" w:eastAsia="黑体"/>
      <w:sz w:val="28"/>
    </w:rPr>
  </w:style>
  <w:style w:type="paragraph" w:customStyle="1" w:styleId="affffffc">
    <w:name w:val="标准文件_封面抬头"/>
    <w:basedOn w:val="afffffc"/>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c"/>
    <w:qFormat/>
    <w:pPr>
      <w:numPr>
        <w:numId w:val="4"/>
      </w:numPr>
      <w:shd w:val="clear" w:color="FFFFFF" w:fill="FFFFFF"/>
      <w:tabs>
        <w:tab w:val="left" w:pos="6406"/>
      </w:tabs>
      <w:spacing w:before="560" w:afterLines="50" w:after="50"/>
      <w:jc w:val="center"/>
      <w:outlineLvl w:val="0"/>
    </w:pPr>
    <w:rPr>
      <w:rFonts w:ascii="黑体" w:eastAsia="黑体" w:hAnsi="Times New Roman"/>
      <w:sz w:val="21"/>
    </w:rPr>
  </w:style>
  <w:style w:type="paragraph" w:customStyle="1" w:styleId="aff">
    <w:name w:val="标准文件_附录表标题"/>
    <w:next w:val="afffffc"/>
    <w:qFormat/>
    <w:pPr>
      <w:numPr>
        <w:ilvl w:val="1"/>
        <w:numId w:val="5"/>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fc"/>
    <w:qFormat/>
    <w:pPr>
      <w:widowControl w:val="0"/>
      <w:numPr>
        <w:ilvl w:val="1"/>
        <w:numId w:val="4"/>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fc"/>
    <w:qFormat/>
    <w:pPr>
      <w:widowControl/>
      <w:numPr>
        <w:ilvl w:val="2"/>
      </w:numPr>
      <w:wordWrap w:val="0"/>
      <w:overflowPunct w:val="0"/>
      <w:autoSpaceDE w:val="0"/>
      <w:autoSpaceDN w:val="0"/>
      <w:textAlignment w:val="baseline"/>
      <w:outlineLvl w:val="3"/>
    </w:pPr>
  </w:style>
  <w:style w:type="paragraph" w:customStyle="1" w:styleId="affffffd">
    <w:name w:val="标准文件_附录公式"/>
    <w:basedOn w:val="afffffb"/>
    <w:next w:val="afffffb"/>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c"/>
    <w:qFormat/>
    <w:pPr>
      <w:widowControl w:val="0"/>
      <w:numPr>
        <w:ilvl w:val="3"/>
        <w:numId w:val="4"/>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fc"/>
    <w:qFormat/>
    <w:pPr>
      <w:widowControl w:val="0"/>
      <w:numPr>
        <w:ilvl w:val="4"/>
        <w:numId w:val="4"/>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fc"/>
    <w:qFormat/>
    <w:pPr>
      <w:numPr>
        <w:ilvl w:val="1"/>
        <w:numId w:val="6"/>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fc"/>
    <w:qFormat/>
    <w:pPr>
      <w:widowControl w:val="0"/>
      <w:numPr>
        <w:ilvl w:val="5"/>
        <w:numId w:val="4"/>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c"/>
    <w:qFormat/>
    <w:pPr>
      <w:numPr>
        <w:numId w:val="7"/>
      </w:numPr>
      <w:tabs>
        <w:tab w:val="left" w:pos="6406"/>
      </w:tabs>
      <w:spacing w:before="220" w:after="320"/>
      <w:jc w:val="center"/>
      <w:outlineLvl w:val="0"/>
    </w:pPr>
    <w:rPr>
      <w:rFonts w:ascii="黑体" w:eastAsia="黑体" w:hAnsi="Times New Roman"/>
      <w:sz w:val="21"/>
    </w:rPr>
  </w:style>
  <w:style w:type="character" w:customStyle="1" w:styleId="afffd">
    <w:name w:val="正文文本 字符"/>
    <w:link w:val="afffc"/>
    <w:qFormat/>
    <w:rPr>
      <w:kern w:val="2"/>
      <w:sz w:val="21"/>
      <w:szCs w:val="21"/>
    </w:rPr>
  </w:style>
  <w:style w:type="paragraph" w:customStyle="1" w:styleId="affffffe">
    <w:name w:val="标准文件_附录章标题"/>
    <w:next w:val="afffffc"/>
    <w:qFormat/>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f">
    <w:name w:val="标准文件_公式后的破折号"/>
    <w:basedOn w:val="afffffc"/>
    <w:next w:val="afffffc"/>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before="480" w:afterLines="150" w:after="150"/>
      <w:jc w:val="center"/>
      <w:outlineLvl w:val="0"/>
    </w:pPr>
    <w:rPr>
      <w:rFonts w:ascii="黑体" w:eastAsia="黑体" w:hAnsi="Times New Roman"/>
      <w:sz w:val="32"/>
    </w:rPr>
  </w:style>
  <w:style w:type="paragraph" w:customStyle="1" w:styleId="afffffff0">
    <w:name w:val="标准文件_目次、标准名称标题"/>
    <w:basedOn w:val="a6"/>
    <w:next w:val="afffffc"/>
    <w:qFormat/>
    <w:pPr>
      <w:spacing w:line="460" w:lineRule="exact"/>
      <w:ind w:left="0" w:firstLine="0"/>
    </w:pPr>
  </w:style>
  <w:style w:type="paragraph" w:customStyle="1" w:styleId="afffffff1">
    <w:name w:val="标准文件_目录标题"/>
    <w:basedOn w:val="afff5"/>
    <w:qFormat/>
    <w:pPr>
      <w:spacing w:before="480" w:afterLines="150" w:after="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qFormat/>
    <w:pPr>
      <w:numPr>
        <w:numId w:val="10"/>
      </w:numPr>
    </w:pPr>
  </w:style>
  <w:style w:type="paragraph" w:customStyle="1" w:styleId="afff">
    <w:name w:val="标准文件_三级条标题"/>
    <w:basedOn w:val="affe"/>
    <w:next w:val="afffffc"/>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f2">
    <w:name w:val="标准文件_示例后续"/>
    <w:basedOn w:val="afff5"/>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fc"/>
    <w:pPr>
      <w:widowControl w:val="0"/>
      <w:numPr>
        <w:ilvl w:val="5"/>
        <w:numId w:val="2"/>
      </w:numPr>
      <w:spacing w:beforeLines="50" w:before="50" w:afterLines="50" w:after="50"/>
      <w:jc w:val="both"/>
      <w:outlineLvl w:val="4"/>
    </w:pPr>
    <w:rPr>
      <w:rFonts w:ascii="黑体" w:eastAsia="黑体" w:hAnsi="Times New Roman"/>
      <w:sz w:val="21"/>
    </w:rPr>
  </w:style>
  <w:style w:type="character" w:customStyle="1" w:styleId="affff7">
    <w:name w:val="脚注文本 字符"/>
    <w:link w:val="affff6"/>
    <w:semiHidden/>
    <w:rPr>
      <w:rFonts w:ascii="宋体"/>
      <w:kern w:val="2"/>
      <w:sz w:val="18"/>
      <w:szCs w:val="18"/>
    </w:rPr>
  </w:style>
  <w:style w:type="paragraph" w:customStyle="1" w:styleId="afffffff3">
    <w:name w:val="标准文件_条文脚注"/>
    <w:basedOn w:val="affff6"/>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c"/>
    <w:qFormat/>
    <w:pPr>
      <w:numPr>
        <w:numId w:val="12"/>
      </w:numPr>
      <w:spacing w:line="240" w:lineRule="auto"/>
      <w:jc w:val="left"/>
    </w:pPr>
    <w:rPr>
      <w:rFonts w:ascii="宋体" w:hAnsi="宋体"/>
      <w:sz w:val="18"/>
    </w:rPr>
  </w:style>
  <w:style w:type="character" w:customStyle="1" w:styleId="afffffff4">
    <w:name w:val="标准文件_图表脚注内容"/>
    <w:rPr>
      <w:rFonts w:ascii="宋体" w:eastAsia="宋体" w:hAnsi="宋体" w:cs="Times New Roman"/>
      <w:spacing w:val="0"/>
      <w:sz w:val="18"/>
      <w:vertAlign w:val="superscript"/>
    </w:rPr>
  </w:style>
  <w:style w:type="paragraph" w:customStyle="1" w:styleId="afff1">
    <w:name w:val="标准文件_五级条标题"/>
    <w:next w:val="afffffc"/>
    <w:qFormat/>
    <w:pPr>
      <w:widowControl w:val="0"/>
      <w:numPr>
        <w:ilvl w:val="6"/>
        <w:numId w:val="2"/>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fc"/>
    <w:qFormat/>
    <w:pPr>
      <w:numPr>
        <w:ilvl w:val="1"/>
        <w:numId w:val="2"/>
      </w:numPr>
      <w:spacing w:beforeLines="100" w:before="100" w:afterLines="100" w:after="100"/>
      <w:ind w:left="0"/>
      <w:jc w:val="both"/>
      <w:outlineLvl w:val="0"/>
    </w:pPr>
    <w:rPr>
      <w:rFonts w:ascii="黑体" w:eastAsia="黑体" w:hAnsi="Times New Roman"/>
      <w:sz w:val="21"/>
    </w:rPr>
  </w:style>
  <w:style w:type="paragraph" w:customStyle="1" w:styleId="affd">
    <w:name w:val="标准文件_一级条标题"/>
    <w:basedOn w:val="affc"/>
    <w:next w:val="afffffc"/>
    <w:pPr>
      <w:numPr>
        <w:ilvl w:val="2"/>
      </w:numPr>
      <w:spacing w:beforeLines="50" w:before="50" w:afterLines="50" w:after="50"/>
      <w:outlineLvl w:val="1"/>
    </w:pPr>
  </w:style>
  <w:style w:type="paragraph" w:customStyle="1" w:styleId="afffffff5">
    <w:name w:val="标准文件_一致程度"/>
    <w:basedOn w:val="afff5"/>
    <w:qFormat/>
    <w:pPr>
      <w:spacing w:line="440" w:lineRule="exact"/>
      <w:jc w:val="center"/>
    </w:pPr>
    <w:rPr>
      <w:sz w:val="28"/>
    </w:rPr>
  </w:style>
  <w:style w:type="paragraph" w:customStyle="1" w:styleId="afffffff6">
    <w:name w:val="标准文件_引言标题"/>
    <w:next w:val="afff5"/>
    <w:qFormat/>
    <w:pPr>
      <w:shd w:val="clear" w:color="FFFFFF" w:fill="FFFFFF"/>
      <w:spacing w:before="540" w:after="600"/>
      <w:jc w:val="center"/>
      <w:outlineLvl w:val="0"/>
    </w:pPr>
    <w:rPr>
      <w:rFonts w:ascii="黑体" w:eastAsia="黑体" w:hAnsi="Times New Roman"/>
      <w:sz w:val="32"/>
    </w:rPr>
  </w:style>
  <w:style w:type="paragraph" w:customStyle="1" w:styleId="afffffff7">
    <w:name w:val="标准文件_英文图表脚注"/>
    <w:basedOn w:val="afffffb"/>
    <w:pPr>
      <w:widowControl/>
      <w:adjustRightInd/>
      <w:snapToGrid/>
      <w:spacing w:line="240" w:lineRule="auto"/>
      <w:ind w:left="79" w:hangingChars="80" w:hanging="79"/>
    </w:pPr>
    <w:rPr>
      <w:rFonts w:ascii="宋体" w:hAnsi="宋体"/>
    </w:rPr>
  </w:style>
  <w:style w:type="paragraph" w:customStyle="1" w:styleId="af6">
    <w:name w:val="标准文件_数字编号列项（二级）"/>
    <w:pPr>
      <w:numPr>
        <w:ilvl w:val="1"/>
        <w:numId w:val="13"/>
      </w:numPr>
      <w:tabs>
        <w:tab w:val="left" w:pos="851"/>
      </w:tabs>
      <w:jc w:val="both"/>
    </w:pPr>
    <w:rPr>
      <w:rFonts w:ascii="宋体" w:hAnsi="Times New Roman"/>
      <w:sz w:val="21"/>
    </w:rPr>
  </w:style>
  <w:style w:type="paragraph" w:customStyle="1" w:styleId="af">
    <w:name w:val="标准文件_英文注："/>
    <w:basedOn w:val="afff5"/>
    <w:next w:val="afffffc"/>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c"/>
    <w:qFormat/>
    <w:pPr>
      <w:numPr>
        <w:numId w:val="16"/>
      </w:numPr>
      <w:tabs>
        <w:tab w:val="left" w:pos="0"/>
      </w:tabs>
      <w:spacing w:beforeLines="50" w:before="50" w:afterLines="50" w:after="50"/>
      <w:jc w:val="center"/>
    </w:pPr>
    <w:rPr>
      <w:rFonts w:ascii="黑体" w:eastAsia="黑体" w:hAnsi="Times New Roman"/>
      <w:sz w:val="21"/>
    </w:rPr>
  </w:style>
  <w:style w:type="paragraph" w:customStyle="1" w:styleId="afffffff8">
    <w:name w:val="标准文件_正文公式"/>
    <w:basedOn w:val="afff5"/>
    <w:next w:val="afffffb"/>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c"/>
    <w:qFormat/>
    <w:pPr>
      <w:numPr>
        <w:numId w:val="17"/>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fc"/>
    <w:qFormat/>
    <w:pPr>
      <w:numPr>
        <w:numId w:val="18"/>
      </w:numPr>
      <w:jc w:val="center"/>
    </w:pPr>
    <w:rPr>
      <w:rFonts w:ascii="黑体" w:eastAsia="黑体" w:hAnsi="Times New Roman"/>
      <w:sz w:val="21"/>
    </w:rPr>
  </w:style>
  <w:style w:type="paragraph" w:customStyle="1" w:styleId="afb">
    <w:name w:val="标准文件_正文英文图标题"/>
    <w:next w:val="afffffc"/>
    <w:qFormat/>
    <w:pPr>
      <w:numPr>
        <w:numId w:val="19"/>
      </w:numPr>
      <w:jc w:val="center"/>
    </w:pPr>
    <w:rPr>
      <w:rFonts w:ascii="黑体" w:eastAsia="黑体" w:hAnsi="Times New Roman"/>
      <w:sz w:val="21"/>
    </w:rPr>
  </w:style>
  <w:style w:type="paragraph" w:customStyle="1" w:styleId="af7">
    <w:name w:val="标准文件_编号列项（三级）"/>
    <w:qFormat/>
    <w:pPr>
      <w:numPr>
        <w:ilvl w:val="2"/>
        <w:numId w:val="13"/>
      </w:numPr>
      <w:tabs>
        <w:tab w:val="left" w:pos="851"/>
      </w:tabs>
    </w:pPr>
    <w:rPr>
      <w:rFonts w:ascii="宋体" w:hAnsi="Times New Roman"/>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f9">
    <w:name w:val="发布部门"/>
    <w:next w:val="afffffc"/>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a">
    <w:name w:val="发布日期"/>
    <w:pPr>
      <w:framePr w:w="4000" w:h="473" w:hRule="exact" w:hSpace="180" w:vSpace="180" w:wrap="around" w:hAnchor="margin" w:y="13511" w:anchorLock="1"/>
    </w:pPr>
    <w:rPr>
      <w:rFonts w:ascii="Times New Roman" w:eastAsia="黑体" w:hAnsi="Times New Roman"/>
      <w:sz w:val="28"/>
    </w:rPr>
  </w:style>
  <w:style w:type="paragraph" w:customStyle="1" w:styleId="afffffffb">
    <w:name w:val="封面标准代替信息"/>
    <w:basedOn w:val="afff5"/>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c">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d">
    <w:name w:val="封面标准文稿编辑信息"/>
    <w:pPr>
      <w:spacing w:before="180" w:line="180" w:lineRule="exact"/>
      <w:jc w:val="center"/>
    </w:pPr>
    <w:rPr>
      <w:rFonts w:ascii="宋体" w:hAnsi="Times New Roman"/>
      <w:sz w:val="21"/>
    </w:rPr>
  </w:style>
  <w:style w:type="paragraph" w:customStyle="1" w:styleId="afffffffe">
    <w:name w:val="封面标准文稿类别"/>
    <w:qFormat/>
    <w:pPr>
      <w:spacing w:before="440" w:line="400" w:lineRule="exact"/>
      <w:jc w:val="center"/>
    </w:pPr>
    <w:rPr>
      <w:rFonts w:ascii="宋体" w:hAnsi="Times New Roman"/>
      <w:sz w:val="24"/>
    </w:rPr>
  </w:style>
  <w:style w:type="paragraph" w:customStyle="1" w:styleId="affffffff">
    <w:name w:val="封面标准英文名称"/>
    <w:pPr>
      <w:widowControl w:val="0"/>
      <w:spacing w:line="360" w:lineRule="exact"/>
      <w:jc w:val="center"/>
    </w:pPr>
    <w:rPr>
      <w:rFonts w:ascii="Times New Roman" w:hAnsi="Times New Roman"/>
      <w:sz w:val="28"/>
    </w:rPr>
  </w:style>
  <w:style w:type="paragraph" w:customStyle="1" w:styleId="affffffff0">
    <w:name w:val="封面一致性程度标识"/>
    <w:pPr>
      <w:spacing w:before="440" w:line="440" w:lineRule="exact"/>
      <w:jc w:val="center"/>
    </w:pPr>
    <w:rPr>
      <w:rFonts w:ascii="Times New Roman" w:hAnsi="Times New Roman"/>
      <w:sz w:val="28"/>
    </w:rPr>
  </w:style>
  <w:style w:type="paragraph" w:customStyle="1" w:styleId="affffffff1">
    <w:name w:val="封面正文"/>
    <w:pPr>
      <w:jc w:val="both"/>
    </w:pPr>
    <w:rPr>
      <w:rFonts w:ascii="Times New Roman" w:hAnsi="Times New Roman"/>
    </w:rPr>
  </w:style>
  <w:style w:type="paragraph" w:customStyle="1" w:styleId="affffffff2">
    <w:name w:val="附录二级无标题条"/>
    <w:basedOn w:val="afff5"/>
    <w:next w:val="afffffc"/>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f3">
    <w:name w:val="附录三级无标题条"/>
    <w:basedOn w:val="affffffff2"/>
    <w:next w:val="afffffc"/>
    <w:qFormat/>
    <w:pPr>
      <w:outlineLvl w:val="4"/>
    </w:pPr>
  </w:style>
  <w:style w:type="paragraph" w:customStyle="1" w:styleId="affffffff4">
    <w:name w:val="附录四级无标题条"/>
    <w:basedOn w:val="affffffff3"/>
    <w:next w:val="afffffc"/>
    <w:qFormat/>
    <w:pPr>
      <w:outlineLvl w:val="5"/>
    </w:pPr>
  </w:style>
  <w:style w:type="paragraph" w:customStyle="1" w:styleId="affffffff5">
    <w:name w:val="附录图"/>
    <w:next w:val="afffffc"/>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pPr>
      <w:numPr>
        <w:numId w:val="21"/>
      </w:numPr>
    </w:pPr>
    <w:rPr>
      <w:rFonts w:ascii="宋体" w:hAnsi="Times New Roman"/>
      <w:sz w:val="21"/>
    </w:rPr>
  </w:style>
  <w:style w:type="paragraph" w:customStyle="1" w:styleId="affffffff6">
    <w:name w:val="附录五级无标题条"/>
    <w:basedOn w:val="affffffff4"/>
    <w:next w:val="afffffc"/>
    <w:qFormat/>
    <w:pPr>
      <w:outlineLvl w:val="6"/>
    </w:pPr>
  </w:style>
  <w:style w:type="paragraph" w:customStyle="1" w:styleId="affffffff7">
    <w:name w:val="附录性质"/>
    <w:basedOn w:val="afff5"/>
    <w:qFormat/>
    <w:pPr>
      <w:widowControl/>
      <w:adjustRightInd/>
      <w:jc w:val="center"/>
    </w:pPr>
    <w:rPr>
      <w:rFonts w:ascii="黑体" w:eastAsia="黑体"/>
    </w:rPr>
  </w:style>
  <w:style w:type="paragraph" w:customStyle="1" w:styleId="affffffff8">
    <w:name w:val="附录一级无标题条"/>
    <w:basedOn w:val="affffffe"/>
    <w:next w:val="afffffc"/>
    <w:pPr>
      <w:autoSpaceDN w:val="0"/>
      <w:outlineLvl w:val="2"/>
    </w:pPr>
    <w:rPr>
      <w:rFonts w:ascii="宋体" w:eastAsia="宋体" w:hAnsi="宋体"/>
    </w:rPr>
  </w:style>
  <w:style w:type="character" w:customStyle="1" w:styleId="affffffff9">
    <w:name w:val="个人答复风格"/>
    <w:qFormat/>
    <w:rPr>
      <w:rFonts w:ascii="Arial" w:eastAsia="宋体" w:hAnsi="Arial" w:cs="Arial"/>
      <w:color w:val="auto"/>
      <w:spacing w:val="0"/>
      <w:sz w:val="20"/>
    </w:rPr>
  </w:style>
  <w:style w:type="character" w:customStyle="1" w:styleId="affffffffa">
    <w:name w:val="个人撰写风格"/>
    <w:qFormat/>
    <w:rPr>
      <w:rFonts w:ascii="Arial" w:eastAsia="宋体" w:hAnsi="Arial" w:cs="Arial"/>
      <w:color w:val="auto"/>
      <w:spacing w:val="0"/>
      <w:sz w:val="20"/>
    </w:rPr>
  </w:style>
  <w:style w:type="paragraph" w:customStyle="1" w:styleId="affffffffb">
    <w:name w:val="脚注后续"/>
    <w:qFormat/>
    <w:pPr>
      <w:ind w:leftChars="350" w:left="350"/>
      <w:jc w:val="both"/>
    </w:pPr>
    <w:rPr>
      <w:rFonts w:ascii="宋体" w:hAnsi="Times New Roman"/>
      <w:sz w:val="18"/>
    </w:rPr>
  </w:style>
  <w:style w:type="paragraph" w:customStyle="1" w:styleId="afff4">
    <w:name w:val="列项——"/>
    <w:pPr>
      <w:widowControl w:val="0"/>
      <w:numPr>
        <w:numId w:val="22"/>
      </w:numPr>
      <w:jc w:val="both"/>
    </w:pPr>
    <w:rPr>
      <w:rFonts w:ascii="宋体" w:hAnsi="宋体"/>
      <w:sz w:val="21"/>
    </w:rPr>
  </w:style>
  <w:style w:type="paragraph" w:customStyle="1" w:styleId="affffffffc">
    <w:name w:val="列项·"/>
    <w:basedOn w:val="afffffc"/>
    <w:qFormat/>
    <w:pPr>
      <w:tabs>
        <w:tab w:val="left" w:pos="840"/>
      </w:tabs>
    </w:pPr>
  </w:style>
  <w:style w:type="paragraph" w:customStyle="1" w:styleId="affffffffd">
    <w:name w:val="目次、索引正文"/>
    <w:qFormat/>
    <w:pPr>
      <w:spacing w:line="320" w:lineRule="exact"/>
      <w:jc w:val="both"/>
    </w:pPr>
    <w:rPr>
      <w:rFonts w:ascii="宋体" w:hAnsi="Times New Roman"/>
      <w:sz w:val="21"/>
    </w:rPr>
  </w:style>
  <w:style w:type="paragraph" w:customStyle="1" w:styleId="210">
    <w:name w:val="目录 21"/>
    <w:basedOn w:val="afff5"/>
    <w:next w:val="afff5"/>
    <w:autoRedefine/>
    <w:semiHidden/>
    <w:pPr>
      <w:adjustRightInd/>
      <w:spacing w:line="240" w:lineRule="auto"/>
      <w:jc w:val="left"/>
    </w:pPr>
    <w:rPr>
      <w:bCs/>
      <w:iCs/>
    </w:rPr>
  </w:style>
  <w:style w:type="paragraph" w:customStyle="1" w:styleId="31">
    <w:name w:val="目录 31"/>
    <w:basedOn w:val="afff5"/>
    <w:next w:val="afff5"/>
    <w:autoRedefine/>
    <w:semiHidden/>
    <w:qFormat/>
    <w:pPr>
      <w:spacing w:line="240" w:lineRule="auto"/>
    </w:pPr>
    <w:rPr>
      <w:rFonts w:ascii="宋体" w:hAnsi="宋体"/>
      <w:iCs/>
    </w:rPr>
  </w:style>
  <w:style w:type="paragraph" w:customStyle="1" w:styleId="41">
    <w:name w:val="目录 41"/>
    <w:basedOn w:val="afff5"/>
    <w:next w:val="afff5"/>
    <w:autoRedefine/>
    <w:semiHidden/>
    <w:qFormat/>
    <w:pPr>
      <w:adjustRightInd/>
      <w:spacing w:line="240" w:lineRule="auto"/>
      <w:jc w:val="left"/>
    </w:pPr>
  </w:style>
  <w:style w:type="paragraph" w:customStyle="1" w:styleId="51">
    <w:name w:val="目录 51"/>
    <w:basedOn w:val="afff5"/>
    <w:next w:val="afff5"/>
    <w:autoRedefine/>
    <w:semiHidden/>
    <w:qFormat/>
    <w:pPr>
      <w:spacing w:line="240" w:lineRule="auto"/>
    </w:pPr>
    <w:rPr>
      <w:rFonts w:ascii="宋体" w:hAnsi="宋体"/>
    </w:rPr>
  </w:style>
  <w:style w:type="paragraph" w:customStyle="1" w:styleId="61">
    <w:name w:val="目录 61"/>
    <w:basedOn w:val="afff5"/>
    <w:next w:val="afff5"/>
    <w:autoRedefine/>
    <w:semiHidden/>
    <w:qFormat/>
    <w:pPr>
      <w:adjustRightInd/>
      <w:spacing w:line="240" w:lineRule="auto"/>
      <w:jc w:val="left"/>
    </w:pPr>
  </w:style>
  <w:style w:type="paragraph" w:customStyle="1" w:styleId="71">
    <w:name w:val="目录 71"/>
    <w:basedOn w:val="61"/>
    <w:autoRedefine/>
    <w:semiHidden/>
    <w:pPr>
      <w:ind w:left="1260"/>
    </w:pPr>
  </w:style>
  <w:style w:type="paragraph" w:customStyle="1" w:styleId="81">
    <w:name w:val="目录 81"/>
    <w:basedOn w:val="71"/>
    <w:autoRedefine/>
    <w:semiHidden/>
    <w:pPr>
      <w:ind w:left="1470"/>
    </w:pPr>
  </w:style>
  <w:style w:type="paragraph" w:customStyle="1" w:styleId="91">
    <w:name w:val="目录 91"/>
    <w:basedOn w:val="81"/>
    <w:autoRedefine/>
    <w:semiHidden/>
    <w:qFormat/>
    <w:pPr>
      <w:ind w:left="1680"/>
    </w:pPr>
  </w:style>
  <w:style w:type="paragraph" w:customStyle="1" w:styleId="affffffffe">
    <w:name w:val="其他标准称谓"/>
    <w:pPr>
      <w:spacing w:line="0" w:lineRule="atLeast"/>
      <w:jc w:val="distribute"/>
    </w:pPr>
    <w:rPr>
      <w:rFonts w:ascii="黑体" w:eastAsia="黑体" w:hAnsi="宋体"/>
      <w:sz w:val="52"/>
    </w:rPr>
  </w:style>
  <w:style w:type="paragraph" w:customStyle="1" w:styleId="afffffffff">
    <w:name w:val="其他发布部门"/>
    <w:basedOn w:val="afffffff9"/>
    <w:pPr>
      <w:framePr w:wrap="around"/>
      <w:spacing w:line="0" w:lineRule="atLeast"/>
    </w:pPr>
    <w:rPr>
      <w:rFonts w:ascii="黑体" w:eastAsia="黑体"/>
      <w:b w:val="0"/>
    </w:rPr>
  </w:style>
  <w:style w:type="paragraph" w:customStyle="1" w:styleId="affb">
    <w:name w:val="前言标题"/>
    <w:next w:val="afff5"/>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pPr>
      <w:numPr>
        <w:ilvl w:val="4"/>
        <w:numId w:val="20"/>
      </w:numPr>
      <w:adjustRightInd/>
      <w:spacing w:line="240" w:lineRule="auto"/>
    </w:pPr>
    <w:rPr>
      <w:rFonts w:ascii="宋体" w:hAnsi="宋体"/>
      <w:szCs w:val="24"/>
    </w:rPr>
  </w:style>
  <w:style w:type="paragraph" w:customStyle="1" w:styleId="afffffffff0">
    <w:name w:val="实施日期"/>
    <w:basedOn w:val="afffffffa"/>
    <w:pPr>
      <w:framePr w:hSpace="0" w:wrap="around" w:xAlign="right"/>
      <w:jc w:val="right"/>
    </w:pPr>
  </w:style>
  <w:style w:type="paragraph" w:customStyle="1" w:styleId="a3">
    <w:name w:val="四级无标题条"/>
    <w:basedOn w:val="afff5"/>
    <w:pPr>
      <w:numPr>
        <w:ilvl w:val="5"/>
        <w:numId w:val="20"/>
      </w:numPr>
      <w:adjustRightInd/>
      <w:spacing w:line="240" w:lineRule="auto"/>
    </w:pPr>
    <w:rPr>
      <w:rFonts w:ascii="宋体" w:hAnsi="宋体"/>
      <w:szCs w:val="24"/>
    </w:rPr>
  </w:style>
  <w:style w:type="paragraph" w:customStyle="1" w:styleId="afffffffff1">
    <w:name w:val="文献分类号"/>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f2">
    <w:name w:val="无标题条"/>
    <w:next w:val="afffffc"/>
    <w:pPr>
      <w:jc w:val="both"/>
    </w:pPr>
    <w:rPr>
      <w:rFonts w:ascii="宋体" w:hAnsi="宋体"/>
      <w:sz w:val="21"/>
    </w:rPr>
  </w:style>
  <w:style w:type="paragraph" w:customStyle="1" w:styleId="a4">
    <w:name w:val="五级无标题条"/>
    <w:basedOn w:val="afff5"/>
    <w:pPr>
      <w:numPr>
        <w:ilvl w:val="6"/>
        <w:numId w:val="20"/>
      </w:numPr>
      <w:adjustRightInd/>
    </w:pPr>
    <w:rPr>
      <w:szCs w:val="24"/>
    </w:rPr>
  </w:style>
  <w:style w:type="paragraph" w:customStyle="1" w:styleId="a0">
    <w:name w:val="一级无标题条"/>
    <w:basedOn w:val="afff5"/>
    <w:pPr>
      <w:numPr>
        <w:ilvl w:val="2"/>
        <w:numId w:val="20"/>
      </w:numPr>
      <w:adjustRightInd/>
      <w:spacing w:before="10" w:after="10" w:line="240" w:lineRule="auto"/>
    </w:pPr>
    <w:rPr>
      <w:rFonts w:ascii="宋体" w:hAnsi="宋体"/>
      <w:szCs w:val="24"/>
    </w:rPr>
  </w:style>
  <w:style w:type="paragraph" w:customStyle="1" w:styleId="afffffffff3">
    <w:name w:val="注:后续"/>
    <w:pPr>
      <w:spacing w:line="300" w:lineRule="exact"/>
      <w:ind w:leftChars="400" w:left="600" w:hangingChars="200" w:hanging="200"/>
      <w:jc w:val="both"/>
    </w:pPr>
    <w:rPr>
      <w:rFonts w:ascii="宋体" w:hAnsi="Times New Roman"/>
      <w:sz w:val="18"/>
    </w:rPr>
  </w:style>
  <w:style w:type="paragraph" w:customStyle="1" w:styleId="afffffffff4">
    <w:name w:val="注×:后续"/>
    <w:basedOn w:val="afffffffff3"/>
    <w:pPr>
      <w:ind w:leftChars="0" w:left="1406" w:firstLineChars="0" w:hanging="499"/>
    </w:pPr>
  </w:style>
  <w:style w:type="paragraph" w:customStyle="1" w:styleId="afffffffff5">
    <w:name w:val="标准文件_一级无标题"/>
    <w:basedOn w:val="affd"/>
    <w:qFormat/>
    <w:pPr>
      <w:spacing w:beforeLines="0" w:before="0" w:afterLines="0" w:after="0"/>
      <w:outlineLvl w:val="9"/>
    </w:pPr>
    <w:rPr>
      <w:rFonts w:ascii="宋体" w:eastAsia="宋体"/>
    </w:rPr>
  </w:style>
  <w:style w:type="paragraph" w:customStyle="1" w:styleId="afffffffff6">
    <w:name w:val="标准文件_五级无标题"/>
    <w:basedOn w:val="afff1"/>
    <w:qFormat/>
    <w:pPr>
      <w:spacing w:beforeLines="0" w:before="0" w:afterLines="0" w:after="0"/>
      <w:outlineLvl w:val="9"/>
    </w:pPr>
    <w:rPr>
      <w:rFonts w:ascii="宋体" w:eastAsia="宋体"/>
    </w:rPr>
  </w:style>
  <w:style w:type="paragraph" w:customStyle="1" w:styleId="afffffffff7">
    <w:name w:val="标准文件_三级无标题"/>
    <w:basedOn w:val="afff"/>
    <w:qFormat/>
    <w:pPr>
      <w:spacing w:beforeLines="0" w:before="0" w:afterLines="0" w:after="0"/>
      <w:outlineLvl w:val="9"/>
    </w:pPr>
    <w:rPr>
      <w:rFonts w:ascii="宋体" w:eastAsia="宋体"/>
    </w:rPr>
  </w:style>
  <w:style w:type="paragraph" w:customStyle="1" w:styleId="afffffffff8">
    <w:name w:val="标准文件_二级无标题"/>
    <w:basedOn w:val="affe"/>
    <w:qFormat/>
    <w:pPr>
      <w:spacing w:beforeLines="0" w:before="0" w:afterLines="0" w:after="0"/>
      <w:outlineLvl w:val="9"/>
    </w:pPr>
    <w:rPr>
      <w:rFonts w:ascii="宋体" w:eastAsia="宋体"/>
    </w:rPr>
  </w:style>
  <w:style w:type="paragraph" w:customStyle="1" w:styleId="afffffffff9">
    <w:name w:val="标准_四级无标题"/>
    <w:basedOn w:val="afff0"/>
    <w:next w:val="afffffc"/>
    <w:qFormat/>
    <w:rPr>
      <w:rFonts w:eastAsia="宋体"/>
    </w:rPr>
  </w:style>
  <w:style w:type="paragraph" w:customStyle="1" w:styleId="afffffffffa">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c"/>
    <w:pPr>
      <w:numPr>
        <w:numId w:val="23"/>
      </w:numPr>
      <w:ind w:firstLineChars="0" w:firstLine="0"/>
    </w:pPr>
    <w:rPr>
      <w:rFonts w:ascii="Times New Roman" w:cs="Arial"/>
      <w:szCs w:val="28"/>
    </w:rPr>
  </w:style>
  <w:style w:type="paragraph" w:customStyle="1" w:styleId="ae">
    <w:name w:val="标准文件_小写罗马数字编号列项"/>
    <w:basedOn w:val="afffffc"/>
    <w:pPr>
      <w:numPr>
        <w:numId w:val="24"/>
      </w:numPr>
      <w:ind w:firstLineChars="0" w:firstLine="0"/>
    </w:pPr>
    <w:rPr>
      <w:rFonts w:cs="Arial"/>
      <w:szCs w:val="28"/>
    </w:rPr>
  </w:style>
  <w:style w:type="paragraph" w:customStyle="1" w:styleId="afffffffffb">
    <w:name w:val="标准文件_附录标题"/>
    <w:basedOn w:val="aff3"/>
    <w:qFormat/>
    <w:pPr>
      <w:numPr>
        <w:numId w:val="0"/>
      </w:numPr>
      <w:spacing w:after="280"/>
      <w:outlineLvl w:val="9"/>
    </w:pPr>
  </w:style>
  <w:style w:type="paragraph" w:customStyle="1" w:styleId="afffffffffc">
    <w:name w:val="标准文件_二级项"/>
    <w:rPr>
      <w:rFonts w:ascii="宋体" w:hAnsi="Times New Roman"/>
      <w:sz w:val="21"/>
    </w:rPr>
  </w:style>
  <w:style w:type="paragraph" w:customStyle="1" w:styleId="af3">
    <w:name w:val="标准文件_三级项"/>
    <w:basedOn w:val="afff5"/>
    <w:pPr>
      <w:numPr>
        <w:ilvl w:val="2"/>
        <w:numId w:val="21"/>
      </w:numPr>
      <w:spacing w:line="-300" w:lineRule="auto"/>
    </w:pPr>
    <w:rPr>
      <w:rFonts w:ascii="Times New Roman" w:hAnsi="Times New Roman"/>
    </w:rPr>
  </w:style>
  <w:style w:type="paragraph" w:customStyle="1" w:styleId="affa">
    <w:name w:val="图表脚注说明"/>
    <w:basedOn w:val="afff5"/>
    <w:next w:val="afffffc"/>
    <w:pPr>
      <w:numPr>
        <w:numId w:val="25"/>
      </w:numPr>
      <w:adjustRightInd/>
      <w:spacing w:line="240" w:lineRule="auto"/>
    </w:pPr>
    <w:rPr>
      <w:rFonts w:ascii="宋体" w:hAnsi="Times New Roman"/>
      <w:sz w:val="18"/>
      <w:szCs w:val="18"/>
    </w:rPr>
  </w:style>
  <w:style w:type="paragraph" w:customStyle="1" w:styleId="af5">
    <w:name w:val="标准文件_字母编号列项（一级）"/>
    <w:pPr>
      <w:numPr>
        <w:numId w:val="13"/>
      </w:numPr>
      <w:jc w:val="both"/>
    </w:pPr>
    <w:rPr>
      <w:rFonts w:ascii="宋体" w:hAnsi="Times New Roman"/>
      <w:sz w:val="21"/>
    </w:rPr>
  </w:style>
  <w:style w:type="paragraph" w:customStyle="1" w:styleId="afffffffffd">
    <w:name w:val="标准文件_索引字母"/>
    <w:next w:val="afffffc"/>
    <w:qFormat/>
    <w:pPr>
      <w:jc w:val="center"/>
    </w:pPr>
    <w:rPr>
      <w:rFonts w:ascii="宋体" w:eastAsia="Times New Roman" w:hAnsi="宋体"/>
      <w:b/>
      <w:kern w:val="2"/>
      <w:sz w:val="21"/>
    </w:rPr>
  </w:style>
  <w:style w:type="paragraph" w:customStyle="1" w:styleId="afffffffffe">
    <w:name w:val="标准文件_附录前"/>
    <w:next w:val="afffffc"/>
    <w:qFormat/>
    <w:pPr>
      <w:spacing w:line="20" w:lineRule="atLeast"/>
      <w:ind w:firstLine="200"/>
    </w:pPr>
    <w:rPr>
      <w:rFonts w:ascii="宋体" w:hAnsi="宋体"/>
      <w:kern w:val="2"/>
      <w:sz w:val="10"/>
    </w:rPr>
  </w:style>
  <w:style w:type="paragraph" w:customStyle="1" w:styleId="affffffffff">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f0">
    <w:name w:val="标准文件_表格"/>
    <w:basedOn w:val="afffffc"/>
    <w:qFormat/>
    <w:pPr>
      <w:ind w:firstLineChars="0" w:firstLine="0"/>
      <w:jc w:val="center"/>
    </w:pPr>
    <w:rPr>
      <w:sz w:val="18"/>
    </w:rPr>
  </w:style>
  <w:style w:type="paragraph" w:customStyle="1" w:styleId="afff2">
    <w:name w:val="标准文件_注："/>
    <w:next w:val="afffffc"/>
    <w:qFormat/>
    <w:pPr>
      <w:widowControl w:val="0"/>
      <w:numPr>
        <w:numId w:val="26"/>
      </w:numPr>
      <w:autoSpaceDE w:val="0"/>
      <w:autoSpaceDN w:val="0"/>
      <w:jc w:val="both"/>
    </w:pPr>
    <w:rPr>
      <w:rFonts w:ascii="宋体" w:hAnsi="Times New Roman"/>
      <w:sz w:val="18"/>
      <w:szCs w:val="18"/>
    </w:rPr>
  </w:style>
  <w:style w:type="paragraph" w:customStyle="1" w:styleId="a5">
    <w:name w:val="标准文件_注×："/>
    <w:qFormat/>
    <w:pPr>
      <w:widowControl w:val="0"/>
      <w:numPr>
        <w:numId w:val="27"/>
      </w:numPr>
      <w:autoSpaceDE w:val="0"/>
      <w:autoSpaceDN w:val="0"/>
      <w:jc w:val="both"/>
    </w:pPr>
    <w:rPr>
      <w:rFonts w:ascii="宋体" w:hAnsi="Times New Roman"/>
      <w:sz w:val="18"/>
      <w:szCs w:val="18"/>
    </w:rPr>
  </w:style>
  <w:style w:type="paragraph" w:customStyle="1" w:styleId="ac">
    <w:name w:val="标准文件_示例："/>
    <w:next w:val="affffffffff1"/>
    <w:qFormat/>
    <w:pPr>
      <w:widowControl w:val="0"/>
      <w:numPr>
        <w:numId w:val="28"/>
      </w:numPr>
      <w:jc w:val="both"/>
    </w:pPr>
    <w:rPr>
      <w:rFonts w:ascii="宋体" w:hAnsi="Times New Roman"/>
      <w:sz w:val="18"/>
      <w:szCs w:val="18"/>
    </w:rPr>
  </w:style>
  <w:style w:type="paragraph" w:customStyle="1" w:styleId="affffffffff1">
    <w:name w:val="标准文件_示例内容"/>
    <w:basedOn w:val="afffffc"/>
    <w:qFormat/>
    <w:pPr>
      <w:ind w:firstLine="420"/>
    </w:pPr>
    <w:rPr>
      <w:sz w:val="18"/>
    </w:rPr>
  </w:style>
  <w:style w:type="paragraph" w:customStyle="1" w:styleId="afa">
    <w:name w:val="标准文件_示例×："/>
    <w:basedOn w:val="afff5"/>
    <w:next w:val="affffffffff1"/>
    <w:qFormat/>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c"/>
    <w:qFormat/>
    <w:rPr>
      <w:rFonts w:ascii="宋体" w:hAnsi="Times New Roman"/>
      <w:sz w:val="21"/>
    </w:rPr>
  </w:style>
  <w:style w:type="paragraph" w:customStyle="1" w:styleId="affffffffff2">
    <w:name w:val="标准文件_表格续"/>
    <w:basedOn w:val="afffffc"/>
    <w:next w:val="afffffc"/>
    <w:qFormat/>
    <w:pPr>
      <w:jc w:val="center"/>
    </w:pPr>
    <w:rPr>
      <w:rFonts w:ascii="黑体" w:eastAsia="黑体" w:hAnsi="黑体"/>
    </w:rPr>
  </w:style>
  <w:style w:type="character" w:styleId="affffffffff3">
    <w:name w:val="Placeholder Text"/>
    <w:basedOn w:val="afff6"/>
    <w:uiPriority w:val="99"/>
    <w:semiHidden/>
    <w:qFormat/>
    <w:rPr>
      <w:color w:val="808080"/>
    </w:rPr>
  </w:style>
  <w:style w:type="paragraph" w:customStyle="1" w:styleId="2">
    <w:name w:val="标准文件_二级项2"/>
    <w:basedOn w:val="afffffc"/>
    <w:qFormat/>
    <w:pPr>
      <w:numPr>
        <w:ilvl w:val="1"/>
        <w:numId w:val="21"/>
      </w:numPr>
      <w:ind w:firstLineChars="0" w:firstLine="0"/>
    </w:pPr>
  </w:style>
  <w:style w:type="paragraph" w:customStyle="1" w:styleId="21">
    <w:name w:val="标准文件_三级项2"/>
    <w:basedOn w:val="afffffc"/>
    <w:qFormat/>
    <w:pPr>
      <w:numPr>
        <w:numId w:val="30"/>
      </w:numPr>
      <w:spacing w:line="300" w:lineRule="exact"/>
      <w:ind w:firstLineChars="0"/>
    </w:pPr>
    <w:rPr>
      <w:rFonts w:ascii="Times New Roman"/>
    </w:rPr>
  </w:style>
  <w:style w:type="paragraph" w:customStyle="1" w:styleId="20">
    <w:name w:val="标准文件_一级项2"/>
    <w:basedOn w:val="afffffc"/>
    <w:qFormat/>
    <w:pPr>
      <w:numPr>
        <w:numId w:val="31"/>
      </w:numPr>
      <w:spacing w:line="300" w:lineRule="exact"/>
      <w:ind w:firstLineChars="0"/>
    </w:pPr>
    <w:rPr>
      <w:rFonts w:ascii="Times New Roman"/>
    </w:rPr>
  </w:style>
  <w:style w:type="paragraph" w:customStyle="1" w:styleId="affffffffff4">
    <w:name w:val="标准文件_提示"/>
    <w:basedOn w:val="afffffc"/>
    <w:next w:val="afffffc"/>
    <w:qFormat/>
    <w:pPr>
      <w:ind w:firstLine="420"/>
    </w:pPr>
    <w:rPr>
      <w:rFonts w:ascii="黑体" w:eastAsia="黑体"/>
    </w:rPr>
  </w:style>
  <w:style w:type="character" w:customStyle="1" w:styleId="affffffffff5">
    <w:name w:val="标准文件_来源"/>
    <w:basedOn w:val="afff6"/>
    <w:uiPriority w:val="1"/>
    <w:qFormat/>
    <w:rPr>
      <w:rFonts w:eastAsia="宋体"/>
      <w:sz w:val="21"/>
    </w:rPr>
  </w:style>
  <w:style w:type="paragraph" w:customStyle="1" w:styleId="affffffffff6">
    <w:name w:val="标准文件_图表说明"/>
    <w:qFormat/>
    <w:pPr>
      <w:spacing w:line="276" w:lineRule="auto"/>
      <w:ind w:firstLine="420"/>
    </w:pPr>
    <w:rPr>
      <w:rFonts w:ascii="宋体" w:hAnsi="宋体"/>
      <w:kern w:val="2"/>
      <w:sz w:val="18"/>
    </w:rPr>
  </w:style>
  <w:style w:type="paragraph" w:customStyle="1" w:styleId="affffffffff7">
    <w:name w:val="其他发布日期"/>
    <w:basedOn w:val="afffffffa"/>
    <w:qFormat/>
    <w:pPr>
      <w:framePr w:w="3997" w:h="471" w:hRule="exact" w:hSpace="0" w:vSpace="181" w:wrap="around" w:vAnchor="page" w:hAnchor="page" w:x="1419" w:y="14097"/>
    </w:pPr>
  </w:style>
  <w:style w:type="paragraph" w:customStyle="1" w:styleId="affffffffff8">
    <w:name w:val="其他实施日期"/>
    <w:basedOn w:val="afffffffff0"/>
    <w:qFormat/>
    <w:pPr>
      <w:framePr w:w="3997" w:h="471" w:hRule="exact" w:vSpace="181" w:wrap="around" w:vAnchor="page" w:hAnchor="page" w:x="7089" w:y="14097"/>
    </w:pPr>
  </w:style>
  <w:style w:type="paragraph" w:customStyle="1" w:styleId="affffffffff9">
    <w:name w:val="标准文件_文件编号"/>
    <w:basedOn w:val="afffffc"/>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a">
    <w:name w:val="标准文件_替换文件编号"/>
    <w:basedOn w:val="affffffffff9"/>
    <w:qFormat/>
    <w:pPr>
      <w:framePr w:wrap="auto"/>
      <w:spacing w:before="57"/>
    </w:pPr>
    <w:rPr>
      <w:sz w:val="21"/>
    </w:rPr>
  </w:style>
  <w:style w:type="paragraph" w:customStyle="1" w:styleId="affffffffffb">
    <w:name w:val="标准文件_文件名称"/>
    <w:basedOn w:val="afffffc"/>
    <w:next w:val="afffffc"/>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c"/>
    <w:next w:val="afffffc"/>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c"/>
    <w:next w:val="afffffc"/>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c"/>
    <w:next w:val="afffffc"/>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c"/>
    <w:next w:val="afffffc"/>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c"/>
    <w:next w:val="afffffc"/>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c"/>
    <w:next w:val="afffffc"/>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c"/>
    <w:next w:val="afffffc"/>
    <w:qFormat/>
    <w:pPr>
      <w:numPr>
        <w:ilvl w:val="5"/>
        <w:numId w:val="8"/>
      </w:numPr>
      <w:spacing w:beforeLines="50" w:before="50" w:afterLines="50" w:after="50"/>
      <w:ind w:firstLineChars="0"/>
    </w:pPr>
    <w:rPr>
      <w:rFonts w:ascii="黑体" w:eastAsia="黑体"/>
    </w:rPr>
  </w:style>
  <w:style w:type="paragraph" w:customStyle="1" w:styleId="affffffffffc">
    <w:name w:val="标准文件_注后"/>
    <w:basedOn w:val="afffffc"/>
    <w:qFormat/>
    <w:pPr>
      <w:ind w:left="811" w:firstLineChars="0" w:firstLine="0"/>
    </w:pPr>
    <w:rPr>
      <w:sz w:val="18"/>
    </w:rPr>
  </w:style>
  <w:style w:type="paragraph" w:customStyle="1" w:styleId="X">
    <w:name w:val="标准文件_注X后"/>
    <w:basedOn w:val="afffffc"/>
    <w:qFormat/>
    <w:pPr>
      <w:ind w:left="811" w:firstLineChars="0" w:firstLine="0"/>
    </w:pPr>
    <w:rPr>
      <w:sz w:val="18"/>
    </w:rPr>
  </w:style>
  <w:style w:type="paragraph" w:customStyle="1" w:styleId="affffffffffd">
    <w:name w:val="标准文件_示例后"/>
    <w:basedOn w:val="afffffc"/>
    <w:qFormat/>
    <w:pPr>
      <w:ind w:left="964" w:firstLineChars="0" w:firstLine="0"/>
    </w:pPr>
    <w:rPr>
      <w:sz w:val="18"/>
    </w:rPr>
  </w:style>
  <w:style w:type="paragraph" w:customStyle="1" w:styleId="X0">
    <w:name w:val="标准文件_示例X后"/>
    <w:basedOn w:val="afffffc"/>
    <w:link w:val="X1"/>
    <w:qFormat/>
    <w:pPr>
      <w:ind w:left="1049" w:firstLineChars="0" w:firstLine="0"/>
    </w:pPr>
    <w:rPr>
      <w:sz w:val="18"/>
    </w:rPr>
  </w:style>
  <w:style w:type="character" w:customStyle="1" w:styleId="X1">
    <w:name w:val="标准文件_示例X后 字符"/>
    <w:basedOn w:val="Char"/>
    <w:link w:val="X0"/>
    <w:qFormat/>
    <w:rPr>
      <w:rFonts w:ascii="宋体" w:hAnsi="Times New Roman"/>
      <w:sz w:val="18"/>
    </w:rPr>
  </w:style>
  <w:style w:type="paragraph" w:customStyle="1" w:styleId="affffffffffe">
    <w:name w:val="标准文件_索引项"/>
    <w:basedOn w:val="afffffc"/>
    <w:next w:val="afffffc"/>
    <w:qFormat/>
    <w:pPr>
      <w:tabs>
        <w:tab w:val="right" w:leader="dot" w:pos="9356"/>
      </w:tabs>
      <w:ind w:left="210" w:firstLineChars="0" w:hanging="210"/>
      <w:jc w:val="left"/>
    </w:pPr>
  </w:style>
  <w:style w:type="paragraph" w:customStyle="1" w:styleId="afffffffffff">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f0">
    <w:name w:val="标准文件_附录二级无标题"/>
    <w:basedOn w:val="aff5"/>
    <w:qFormat/>
    <w:pPr>
      <w:spacing w:beforeLines="0" w:before="0" w:afterLines="0" w:after="0" w:line="276" w:lineRule="auto"/>
      <w:outlineLvl w:val="9"/>
    </w:pPr>
    <w:rPr>
      <w:rFonts w:ascii="宋体" w:eastAsia="宋体"/>
    </w:rPr>
  </w:style>
  <w:style w:type="paragraph" w:customStyle="1" w:styleId="afffffffffff1">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f2">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f3">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f4">
    <w:name w:val="标准文件_引言一级无标题"/>
    <w:basedOn w:val="a7"/>
    <w:next w:val="afffffc"/>
    <w:qFormat/>
    <w:pPr>
      <w:spacing w:beforeLines="0" w:before="0" w:afterLines="0" w:after="0" w:line="276" w:lineRule="auto"/>
    </w:pPr>
    <w:rPr>
      <w:rFonts w:ascii="宋体" w:eastAsia="宋体"/>
    </w:rPr>
  </w:style>
  <w:style w:type="paragraph" w:customStyle="1" w:styleId="afffffffffff5">
    <w:name w:val="标准文件_引言二级无标题"/>
    <w:basedOn w:val="a8"/>
    <w:next w:val="afffffc"/>
    <w:qFormat/>
    <w:pPr>
      <w:spacing w:beforeLines="0" w:before="0" w:afterLines="0" w:after="0" w:line="276" w:lineRule="auto"/>
    </w:pPr>
    <w:rPr>
      <w:rFonts w:ascii="宋体" w:eastAsia="宋体"/>
    </w:rPr>
  </w:style>
  <w:style w:type="paragraph" w:customStyle="1" w:styleId="afffffffffff6">
    <w:name w:val="标准文件_引言三级无标题"/>
    <w:basedOn w:val="a9"/>
    <w:qFormat/>
    <w:pPr>
      <w:spacing w:beforeLines="0" w:before="0" w:afterLines="0" w:after="0" w:line="276" w:lineRule="auto"/>
    </w:pPr>
    <w:rPr>
      <w:rFonts w:ascii="宋体" w:eastAsia="宋体"/>
    </w:rPr>
  </w:style>
  <w:style w:type="paragraph" w:customStyle="1" w:styleId="afffffffffff7">
    <w:name w:val="标准文件_引言四级无标题"/>
    <w:basedOn w:val="aa"/>
    <w:next w:val="afffffc"/>
    <w:qFormat/>
    <w:pPr>
      <w:spacing w:beforeLines="0" w:before="0" w:afterLines="0" w:after="0" w:line="276" w:lineRule="auto"/>
    </w:pPr>
    <w:rPr>
      <w:rFonts w:ascii="宋体" w:eastAsia="宋体"/>
    </w:rPr>
  </w:style>
  <w:style w:type="paragraph" w:customStyle="1" w:styleId="afffffffffff8">
    <w:name w:val="标准文件_引言五级无标题"/>
    <w:basedOn w:val="ab"/>
    <w:next w:val="afffffc"/>
    <w:qFormat/>
    <w:pPr>
      <w:spacing w:beforeLines="0" w:before="0" w:afterLines="0" w:after="0" w:line="276" w:lineRule="auto"/>
    </w:pPr>
    <w:rPr>
      <w:rFonts w:ascii="宋体" w:eastAsia="宋体"/>
    </w:rPr>
  </w:style>
  <w:style w:type="paragraph" w:customStyle="1" w:styleId="afffffffffff9">
    <w:name w:val="标准文件_索引标题"/>
    <w:basedOn w:val="affffff3"/>
    <w:next w:val="afffffc"/>
    <w:qFormat/>
    <w:rPr>
      <w:rFonts w:hAnsi="黑体"/>
    </w:rPr>
  </w:style>
  <w:style w:type="paragraph" w:customStyle="1" w:styleId="afffffffffffa">
    <w:name w:val="标准文件_脚注内容"/>
    <w:basedOn w:val="afffffc"/>
    <w:qFormat/>
    <w:pPr>
      <w:ind w:leftChars="200" w:left="400" w:hangingChars="200" w:hanging="200"/>
    </w:pPr>
    <w:rPr>
      <w:sz w:val="15"/>
    </w:rPr>
  </w:style>
  <w:style w:type="paragraph" w:customStyle="1" w:styleId="afffffffffffb">
    <w:name w:val="标准文件_术语条一"/>
    <w:basedOn w:val="afffffffff5"/>
    <w:next w:val="afffffc"/>
    <w:qFormat/>
  </w:style>
  <w:style w:type="paragraph" w:customStyle="1" w:styleId="afffffffffffc">
    <w:name w:val="标准文件_术语条二"/>
    <w:basedOn w:val="afffffffff8"/>
    <w:next w:val="afffffc"/>
    <w:qFormat/>
  </w:style>
  <w:style w:type="paragraph" w:customStyle="1" w:styleId="afffffffffffd">
    <w:name w:val="标准文件_术语条三"/>
    <w:basedOn w:val="afffffffff7"/>
    <w:next w:val="afffffc"/>
    <w:qFormat/>
  </w:style>
  <w:style w:type="paragraph" w:customStyle="1" w:styleId="afffffffffffe">
    <w:name w:val="标准文件_术语条四"/>
    <w:basedOn w:val="afffffffffa"/>
    <w:next w:val="afffffc"/>
    <w:qFormat/>
  </w:style>
  <w:style w:type="paragraph" w:customStyle="1" w:styleId="affffffffffff">
    <w:name w:val="标准文件_术语条五"/>
    <w:basedOn w:val="afffffffff6"/>
    <w:next w:val="afffffc"/>
    <w:qFormat/>
  </w:style>
  <w:style w:type="paragraph" w:customStyle="1" w:styleId="Default">
    <w:name w:val="Default"/>
    <w:qFormat/>
    <w:pPr>
      <w:widowControl w:val="0"/>
      <w:autoSpaceDE w:val="0"/>
      <w:autoSpaceDN w:val="0"/>
      <w:adjustRightInd w:val="0"/>
    </w:pPr>
    <w:rPr>
      <w:rFonts w:ascii="宋体" w:cs="宋体"/>
      <w:color w:val="000000"/>
      <w:sz w:val="24"/>
      <w:szCs w:val="24"/>
    </w:rPr>
  </w:style>
  <w:style w:type="character" w:customStyle="1" w:styleId="affffffffffff0">
    <w:name w:val="发布"/>
    <w:basedOn w:val="afff6"/>
    <w:qFormat/>
    <w:rPr>
      <w:rFonts w:ascii="黑体" w:eastAsia="黑体"/>
      <w:spacing w:val="85"/>
      <w:w w:val="100"/>
      <w:position w:val="3"/>
      <w:sz w:val="28"/>
      <w:szCs w:val="28"/>
    </w:rPr>
  </w:style>
  <w:style w:type="paragraph" w:customStyle="1" w:styleId="12">
    <w:name w:val="修订1"/>
    <w:hidden/>
    <w:uiPriority w:val="99"/>
    <w:semiHidden/>
    <w:qFormat/>
    <w:rPr>
      <w:kern w:val="2"/>
      <w:sz w:val="21"/>
      <w:szCs w:val="21"/>
    </w:rPr>
  </w:style>
  <w:style w:type="paragraph" w:customStyle="1" w:styleId="TOC10">
    <w:name w:val="TOC 标题1"/>
    <w:basedOn w:val="1"/>
    <w:next w:val="afff5"/>
    <w:uiPriority w:val="39"/>
    <w:unhideWhenUsed/>
    <w:qFormat/>
    <w:pPr>
      <w:widowControl/>
      <w:adjustRightInd/>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character" w:customStyle="1" w:styleId="fontstyle01">
    <w:name w:val="fontstyle01"/>
    <w:basedOn w:val="afff6"/>
    <w:qFormat/>
    <w:rPr>
      <w:rFonts w:ascii="TimesNewRomanPSMT" w:hAnsi="TimesNewRomanPSMT" w:hint="default"/>
      <w:color w:val="000000"/>
      <w:sz w:val="24"/>
      <w:szCs w:val="24"/>
    </w:rPr>
  </w:style>
  <w:style w:type="character" w:customStyle="1" w:styleId="fontstyle21">
    <w:name w:val="fontstyle21"/>
    <w:basedOn w:val="afff6"/>
    <w:qFormat/>
    <w:rPr>
      <w:rFonts w:ascii="FZFSK--GBK1-0" w:hAnsi="FZFSK--GBK1-0" w:hint="default"/>
      <w:color w:val="000000"/>
      <w:sz w:val="24"/>
      <w:szCs w:val="24"/>
    </w:rPr>
  </w:style>
  <w:style w:type="character" w:customStyle="1" w:styleId="affff">
    <w:name w:val="日期 字符"/>
    <w:basedOn w:val="afff6"/>
    <w:link w:val="afffe"/>
    <w:uiPriority w:val="99"/>
    <w:semiHidden/>
    <w:qFormat/>
    <w:rPr>
      <w:kern w:val="2"/>
      <w:sz w:val="21"/>
      <w:szCs w:val="21"/>
    </w:rPr>
  </w:style>
  <w:style w:type="character" w:customStyle="1" w:styleId="afffb">
    <w:name w:val="批注文字 字符"/>
    <w:basedOn w:val="afff6"/>
    <w:link w:val="afffa"/>
    <w:uiPriority w:val="99"/>
    <w:qFormat/>
    <w:rPr>
      <w:kern w:val="2"/>
      <w:sz w:val="21"/>
      <w:szCs w:val="21"/>
    </w:rPr>
  </w:style>
  <w:style w:type="character" w:customStyle="1" w:styleId="affffc">
    <w:name w:val="批注主题 字符"/>
    <w:basedOn w:val="afffb"/>
    <w:link w:val="affffb"/>
    <w:uiPriority w:val="99"/>
    <w:semiHidden/>
    <w:qFormat/>
    <w:rPr>
      <w:b/>
      <w:bCs/>
      <w:kern w:val="2"/>
      <w:sz w:val="21"/>
      <w:szCs w:val="21"/>
    </w:rPr>
  </w:style>
  <w:style w:type="character" w:customStyle="1" w:styleId="selectable-text">
    <w:name w:val="selectable-text"/>
    <w:basedOn w:val="afff6"/>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3.emf"/><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footer" Target="footer6.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header" Target="header7.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footer" Target="footer5.xm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4.jp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footer" Target="footer4.xml"/><Relationship Id="rId27" Type="http://schemas.openxmlformats.org/officeDocument/2006/relationships/glossaryDocument" Target="glossary/document.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0F6E773B6824E15894833BD0104C920"/>
        <w:category>
          <w:name w:val="常规"/>
          <w:gallery w:val="placeholder"/>
        </w:category>
        <w:types>
          <w:type w:val="bbPlcHdr"/>
        </w:types>
        <w:behaviors>
          <w:behavior w:val="content"/>
        </w:behaviors>
        <w:guid w:val="{5E6277AD-76F7-403B-A8ED-4BE8FFA5968C}"/>
      </w:docPartPr>
      <w:docPartBody>
        <w:p w:rsidR="00011FFF" w:rsidRDefault="00000000">
          <w:pPr>
            <w:pStyle w:val="B0F6E773B6824E15894833BD0104C920"/>
            <w:rPr>
              <w:rFonts w:hint="eastAsia"/>
            </w:rPr>
          </w:pPr>
          <w:r>
            <w:rPr>
              <w:rStyle w:val="a3"/>
              <w:rFonts w:hint="eastAsia"/>
            </w:rPr>
            <w:t>单击或点击此处输入文字。</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NewRomanPSMT">
    <w:altName w:val="Times New Roman"/>
    <w:charset w:val="00"/>
    <w:family w:val="roman"/>
    <w:pitch w:val="default"/>
  </w:font>
  <w:font w:name="FZFSK--GBK1-0">
    <w:altName w:val="Times New Roman"/>
    <w:charset w:val="00"/>
    <w:family w:val="roman"/>
    <w:pitch w:val="default"/>
  </w:font>
  <w:font w:name="var(--S1S-FONT-FAMILY)">
    <w:altName w:val="Times New Roman"/>
    <w:charset w:val="00"/>
    <w:family w:val="roman"/>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3534"/>
    <w:rsid w:val="0000387D"/>
    <w:rsid w:val="00011FFF"/>
    <w:rsid w:val="00074897"/>
    <w:rsid w:val="000E3C53"/>
    <w:rsid w:val="000F0A02"/>
    <w:rsid w:val="00142E33"/>
    <w:rsid w:val="0017648E"/>
    <w:rsid w:val="001961B5"/>
    <w:rsid w:val="001B3952"/>
    <w:rsid w:val="001C3A35"/>
    <w:rsid w:val="001E66F0"/>
    <w:rsid w:val="00267FAE"/>
    <w:rsid w:val="002A4F5E"/>
    <w:rsid w:val="002E3534"/>
    <w:rsid w:val="003D457A"/>
    <w:rsid w:val="00415D11"/>
    <w:rsid w:val="0042484F"/>
    <w:rsid w:val="00443F70"/>
    <w:rsid w:val="004A45EF"/>
    <w:rsid w:val="004D09B0"/>
    <w:rsid w:val="004F04CB"/>
    <w:rsid w:val="005876EF"/>
    <w:rsid w:val="006A03BA"/>
    <w:rsid w:val="006E551F"/>
    <w:rsid w:val="00705C90"/>
    <w:rsid w:val="00711F0D"/>
    <w:rsid w:val="00773EEF"/>
    <w:rsid w:val="00774BA2"/>
    <w:rsid w:val="007838F7"/>
    <w:rsid w:val="007B3B4E"/>
    <w:rsid w:val="00811EA7"/>
    <w:rsid w:val="008E5C7C"/>
    <w:rsid w:val="009B1373"/>
    <w:rsid w:val="009E78E4"/>
    <w:rsid w:val="009E7F9B"/>
    <w:rsid w:val="00AA4B1F"/>
    <w:rsid w:val="00AE3976"/>
    <w:rsid w:val="00B11D5B"/>
    <w:rsid w:val="00B54EF5"/>
    <w:rsid w:val="00BA12BD"/>
    <w:rsid w:val="00BB2624"/>
    <w:rsid w:val="00BB7C6C"/>
    <w:rsid w:val="00C01D31"/>
    <w:rsid w:val="00C02E4A"/>
    <w:rsid w:val="00C52F29"/>
    <w:rsid w:val="00C643AC"/>
    <w:rsid w:val="00CB3B95"/>
    <w:rsid w:val="00E64978"/>
    <w:rsid w:val="00EB71B3"/>
    <w:rsid w:val="00F34DEA"/>
    <w:rsid w:val="00F36480"/>
    <w:rsid w:val="00FD4958"/>
    <w:rsid w:val="00FF58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B0F6E773B6824E15894833BD0104C920">
    <w:name w:val="B0F6E773B6824E15894833BD0104C920"/>
    <w:qFormat/>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D66BDF-E9F6-47E7-B30C-CEBDDEABDEDA}">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团体标准</Template>
  <TotalTime>22</TotalTime>
  <Pages>9</Pages>
  <Words>1144</Words>
  <Characters>6527</Characters>
  <Application>Microsoft Office Word</Application>
  <DocSecurity>0</DocSecurity>
  <Lines>54</Lines>
  <Paragraphs>15</Paragraphs>
  <ScaleCrop>false</ScaleCrop>
  <Company>PCMI</Company>
  <LinksUpToDate>false</LinksUpToDate>
  <CharactersWithSpaces>7656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creator>DUT</dc:creator>
  <cp:lastModifiedBy>Jun Wen</cp:lastModifiedBy>
  <cp:revision>18</cp:revision>
  <cp:lastPrinted>2025-08-25T08:46:00Z</cp:lastPrinted>
  <dcterms:created xsi:type="dcterms:W3CDTF">2026-05-30T05:09:00Z</dcterms:created>
  <dcterms:modified xsi:type="dcterms:W3CDTF">2026-06-05T08:18:00Z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TemplateDocerSaveRecord">
    <vt:lpwstr>eyJoZGlkIjoiMzEwNTM5NzYwMDRjMzkwZTVkZjY2ODkwMGIxNGU0OTUiLCJ1c2VySWQiOiI2NDE3MDg5OTkifQ==</vt:lpwstr>
  </property>
  <property fmtid="{D5CDD505-2E9C-101B-9397-08002B2CF9AE}" pid="15" name="KSOProductBuildVer">
    <vt:lpwstr>2052-12.1.0.26375</vt:lpwstr>
  </property>
  <property fmtid="{D5CDD505-2E9C-101B-9397-08002B2CF9AE}" pid="16" name="ICV">
    <vt:lpwstr>7C3902CEC9074ADDAE3BB8E2F8B85CC7_12</vt:lpwstr>
  </property>
</Properties>
</file>