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DD272">
      <w:pPr>
        <w:spacing w:before="156" w:beforeLines="50"/>
        <w:ind w:firstLine="0" w:firstLineChars="0"/>
        <w:jc w:val="center"/>
        <w:rPr>
          <w:rFonts w:hint="eastAsia" w:ascii="黑体" w:hAnsi="黑体" w:eastAsia="黑体"/>
          <w:b/>
          <w:sz w:val="44"/>
          <w:szCs w:val="44"/>
        </w:rPr>
      </w:pPr>
    </w:p>
    <w:p w14:paraId="6BD4841D">
      <w:pPr>
        <w:spacing w:before="156" w:beforeLines="50"/>
        <w:ind w:firstLine="0" w:firstLineChars="0"/>
        <w:jc w:val="center"/>
        <w:rPr>
          <w:rFonts w:hint="eastAsia" w:ascii="黑体" w:hAnsi="黑体" w:eastAsia="黑体"/>
          <w:b/>
          <w:sz w:val="44"/>
          <w:szCs w:val="44"/>
        </w:rPr>
      </w:pPr>
    </w:p>
    <w:p w14:paraId="01BB969E">
      <w:pPr>
        <w:spacing w:before="156" w:beforeLines="50"/>
        <w:ind w:firstLine="0" w:firstLineChars="0"/>
        <w:jc w:val="center"/>
        <w:rPr>
          <w:rFonts w:hint="eastAsia" w:ascii="黑体" w:hAnsi="黑体" w:eastAsia="黑体"/>
          <w:b/>
          <w:sz w:val="44"/>
          <w:szCs w:val="44"/>
        </w:rPr>
      </w:pPr>
    </w:p>
    <w:p w14:paraId="26F4405B">
      <w:pPr>
        <w:spacing w:before="156" w:beforeLines="50"/>
        <w:ind w:firstLine="0" w:firstLineChars="0"/>
        <w:jc w:val="center"/>
        <w:rPr>
          <w:rFonts w:hint="eastAsia" w:ascii="黑体" w:hAnsi="黑体" w:eastAsia="黑体"/>
          <w:b/>
          <w:sz w:val="44"/>
          <w:szCs w:val="44"/>
        </w:rPr>
      </w:pPr>
    </w:p>
    <w:p w14:paraId="38B305A0">
      <w:pPr>
        <w:spacing w:before="156" w:beforeLines="50"/>
        <w:ind w:firstLine="0" w:firstLineChars="0"/>
        <w:jc w:val="center"/>
        <w:rPr>
          <w:rFonts w:hint="eastAsia" w:ascii="黑体" w:hAnsi="黑体" w:eastAsia="黑体"/>
          <w:b/>
          <w:sz w:val="44"/>
          <w:szCs w:val="44"/>
        </w:rPr>
      </w:pPr>
      <w:r>
        <w:rPr>
          <w:rFonts w:hint="eastAsia" w:ascii="黑体" w:hAnsi="黑体" w:eastAsia="黑体"/>
          <w:b/>
          <w:sz w:val="44"/>
          <w:szCs w:val="44"/>
        </w:rPr>
        <w:t>中国港口协会团体标准</w:t>
      </w:r>
    </w:p>
    <w:p w14:paraId="5991A47D">
      <w:pPr>
        <w:spacing w:before="156" w:beforeLines="50"/>
        <w:ind w:firstLine="0" w:firstLineChars="0"/>
        <w:jc w:val="center"/>
        <w:rPr>
          <w:rFonts w:hint="eastAsia" w:ascii="黑体" w:hAnsi="黑体" w:eastAsia="黑体"/>
          <w:b/>
          <w:sz w:val="44"/>
          <w:szCs w:val="44"/>
        </w:rPr>
      </w:pPr>
      <w:r>
        <w:rPr>
          <w:rFonts w:hint="eastAsia" w:ascii="黑体" w:hAnsi="黑体" w:eastAsia="黑体"/>
          <w:b/>
          <w:sz w:val="44"/>
          <w:szCs w:val="44"/>
        </w:rPr>
        <w:t xml:space="preserve"> 港口安防识别</w:t>
      </w:r>
      <w:r>
        <w:rPr>
          <w:rFonts w:hint="eastAsia" w:ascii="黑体" w:hAnsi="黑体" w:eastAsia="黑体"/>
          <w:b/>
          <w:sz w:val="44"/>
          <w:szCs w:val="44"/>
          <w:lang w:val="en-US" w:eastAsia="zh-CN"/>
        </w:rPr>
        <w:t>系统技术</w:t>
      </w:r>
      <w:r>
        <w:rPr>
          <w:rFonts w:hint="eastAsia" w:ascii="黑体" w:hAnsi="黑体" w:eastAsia="黑体"/>
          <w:b/>
          <w:sz w:val="44"/>
          <w:szCs w:val="44"/>
        </w:rPr>
        <w:t>要求</w:t>
      </w:r>
    </w:p>
    <w:p w14:paraId="358C1C17">
      <w:pPr>
        <w:spacing w:before="156" w:beforeLines="50"/>
        <w:ind w:firstLine="0" w:firstLineChars="0"/>
        <w:jc w:val="center"/>
        <w:rPr>
          <w:rFonts w:hint="eastAsia" w:ascii="黑体" w:hAnsi="黑体" w:eastAsia="黑体"/>
          <w:b/>
          <w:sz w:val="44"/>
          <w:szCs w:val="44"/>
        </w:rPr>
      </w:pPr>
      <w:r>
        <w:rPr>
          <w:rFonts w:hint="eastAsia" w:ascii="黑体" w:hAnsi="黑体" w:eastAsia="黑体"/>
          <w:b/>
          <w:sz w:val="44"/>
          <w:szCs w:val="44"/>
        </w:rPr>
        <w:t>(征求意见稿）</w:t>
      </w:r>
    </w:p>
    <w:p w14:paraId="340A413D">
      <w:pPr>
        <w:spacing w:before="156" w:beforeLines="50"/>
        <w:ind w:firstLine="0" w:firstLineChars="0"/>
        <w:jc w:val="center"/>
        <w:rPr>
          <w:rFonts w:hint="eastAsia" w:ascii="黑体" w:hAnsi="黑体" w:eastAsia="黑体"/>
          <w:b/>
          <w:sz w:val="44"/>
          <w:szCs w:val="44"/>
        </w:rPr>
      </w:pPr>
    </w:p>
    <w:p w14:paraId="436025A7">
      <w:pPr>
        <w:spacing w:before="156" w:beforeLines="50"/>
        <w:ind w:firstLine="0" w:firstLineChars="0"/>
        <w:jc w:val="center"/>
        <w:rPr>
          <w:rFonts w:hint="eastAsia" w:ascii="黑体" w:hAnsi="黑体" w:eastAsia="黑体"/>
          <w:b/>
          <w:sz w:val="44"/>
          <w:szCs w:val="44"/>
        </w:rPr>
      </w:pPr>
      <w:r>
        <w:rPr>
          <w:rFonts w:ascii="黑体" w:hAnsi="黑体" w:eastAsia="黑体"/>
          <w:b/>
          <w:sz w:val="44"/>
          <w:szCs w:val="44"/>
        </w:rPr>
        <w:t>编制说明</w:t>
      </w:r>
    </w:p>
    <w:p w14:paraId="5A915421">
      <w:pPr>
        <w:spacing w:before="156" w:beforeLines="50"/>
        <w:ind w:firstLine="883"/>
        <w:jc w:val="left"/>
        <w:rPr>
          <w:rFonts w:hint="eastAsia"/>
          <w:b/>
          <w:sz w:val="44"/>
          <w:szCs w:val="44"/>
        </w:rPr>
      </w:pPr>
    </w:p>
    <w:p w14:paraId="14555560">
      <w:pPr>
        <w:spacing w:before="156" w:beforeLines="50"/>
        <w:ind w:firstLine="482"/>
        <w:jc w:val="center"/>
        <w:rPr>
          <w:rFonts w:hint="eastAsia"/>
          <w:b/>
          <w:szCs w:val="24"/>
        </w:rPr>
      </w:pPr>
    </w:p>
    <w:p w14:paraId="28B9001E">
      <w:pPr>
        <w:spacing w:before="156" w:beforeLines="50"/>
        <w:ind w:firstLine="482"/>
        <w:jc w:val="center"/>
        <w:rPr>
          <w:rFonts w:hint="eastAsia"/>
          <w:b/>
          <w:szCs w:val="24"/>
        </w:rPr>
      </w:pPr>
    </w:p>
    <w:p w14:paraId="5C465A3C">
      <w:pPr>
        <w:spacing w:before="156" w:beforeLines="50"/>
        <w:ind w:firstLine="482"/>
        <w:jc w:val="center"/>
        <w:rPr>
          <w:rFonts w:hint="eastAsia"/>
          <w:b/>
          <w:szCs w:val="24"/>
        </w:rPr>
      </w:pPr>
    </w:p>
    <w:p w14:paraId="120099C0">
      <w:pPr>
        <w:spacing w:before="156" w:beforeLines="50"/>
        <w:ind w:firstLine="482"/>
        <w:jc w:val="center"/>
        <w:rPr>
          <w:rFonts w:hint="eastAsia"/>
          <w:b/>
          <w:szCs w:val="24"/>
        </w:rPr>
      </w:pPr>
    </w:p>
    <w:p w14:paraId="76279F60">
      <w:pPr>
        <w:spacing w:before="156" w:beforeLines="50"/>
        <w:ind w:firstLine="482"/>
        <w:jc w:val="center"/>
        <w:rPr>
          <w:rFonts w:hint="eastAsia"/>
          <w:b/>
          <w:szCs w:val="24"/>
        </w:rPr>
      </w:pPr>
    </w:p>
    <w:p w14:paraId="691A221B">
      <w:pPr>
        <w:spacing w:before="156" w:beforeLines="50"/>
        <w:ind w:firstLine="643"/>
        <w:jc w:val="center"/>
        <w:rPr>
          <w:rFonts w:hint="eastAsia" w:ascii="黑体" w:hAnsi="黑体" w:eastAsia="黑体"/>
          <w:b/>
          <w:sz w:val="32"/>
          <w:szCs w:val="32"/>
        </w:rPr>
      </w:pPr>
      <w:r>
        <w:rPr>
          <w:rFonts w:hint="eastAsia" w:ascii="黑体" w:hAnsi="黑体" w:eastAsia="黑体"/>
          <w:b/>
          <w:sz w:val="32"/>
          <w:szCs w:val="32"/>
        </w:rPr>
        <w:t>标准起草组</w:t>
      </w:r>
    </w:p>
    <w:p w14:paraId="2A9B45F1">
      <w:pPr>
        <w:spacing w:before="156" w:beforeLines="50"/>
        <w:ind w:firstLine="643"/>
        <w:jc w:val="center"/>
        <w:rPr>
          <w:rFonts w:hint="eastAsia" w:ascii="黑体" w:hAnsi="黑体" w:eastAsia="黑体"/>
          <w:b/>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588" w:right="1814" w:bottom="1588" w:left="1814" w:header="851" w:footer="992" w:gutter="0"/>
          <w:pgNumType w:fmt="numberInDash"/>
          <w:cols w:space="720" w:num="1"/>
          <w:docGrid w:type="lines" w:linePitch="312" w:charSpace="0"/>
        </w:sectPr>
      </w:pPr>
      <w:r>
        <w:rPr>
          <w:rFonts w:hint="eastAsia" w:ascii="黑体" w:hAnsi="黑体" w:eastAsia="黑体"/>
          <w:b/>
          <w:sz w:val="32"/>
          <w:szCs w:val="32"/>
        </w:rPr>
        <w:t>2025</w:t>
      </w:r>
      <w:r>
        <w:rPr>
          <w:rFonts w:ascii="黑体" w:hAnsi="黑体" w:eastAsia="黑体"/>
          <w:b/>
          <w:sz w:val="32"/>
          <w:szCs w:val="32"/>
        </w:rPr>
        <w:t>年</w:t>
      </w:r>
      <w:r>
        <w:rPr>
          <w:rFonts w:hint="eastAsia" w:ascii="黑体" w:hAnsi="黑体" w:eastAsia="黑体"/>
          <w:b/>
          <w:sz w:val="32"/>
          <w:szCs w:val="32"/>
          <w:lang w:val="en-US" w:eastAsia="zh-CN"/>
        </w:rPr>
        <w:t>8</w:t>
      </w:r>
      <w:r>
        <w:rPr>
          <w:rFonts w:ascii="黑体" w:hAnsi="黑体" w:eastAsia="黑体"/>
          <w:b/>
          <w:sz w:val="32"/>
          <w:szCs w:val="32"/>
        </w:rPr>
        <w:t>月</w:t>
      </w:r>
    </w:p>
    <w:p w14:paraId="21D70A1E">
      <w:pPr>
        <w:ind w:firstLine="640"/>
        <w:jc w:val="center"/>
        <w:rPr>
          <w:rFonts w:hint="eastAsia" w:ascii="黑体" w:hAnsi="黑体" w:eastAsia="黑体" w:cs="Arial"/>
          <w:bCs/>
          <w:sz w:val="32"/>
          <w:szCs w:val="32"/>
        </w:rPr>
      </w:pPr>
      <w:r>
        <w:rPr>
          <w:rFonts w:hint="eastAsia" w:ascii="黑体" w:hAnsi="黑体" w:eastAsia="黑体" w:cs="Arial"/>
          <w:bCs/>
          <w:sz w:val="32"/>
          <w:szCs w:val="32"/>
        </w:rPr>
        <w:t>目</w:t>
      </w:r>
      <w:r>
        <w:rPr>
          <w:rFonts w:ascii="黑体" w:hAnsi="黑体" w:eastAsia="黑体" w:cs="Arial"/>
          <w:bCs/>
          <w:sz w:val="32"/>
          <w:szCs w:val="32"/>
        </w:rPr>
        <w:t xml:space="preserve">    </w:t>
      </w:r>
      <w:r>
        <w:rPr>
          <w:rFonts w:hint="eastAsia" w:ascii="黑体" w:hAnsi="黑体" w:eastAsia="黑体" w:cs="Arial"/>
          <w:bCs/>
          <w:sz w:val="32"/>
          <w:szCs w:val="32"/>
        </w:rPr>
        <w:t>录</w:t>
      </w:r>
    </w:p>
    <w:p w14:paraId="77A27DF1">
      <w:pPr>
        <w:pStyle w:val="3"/>
        <w:tabs>
          <w:tab w:val="right" w:leader="dot" w:pos="9060"/>
        </w:tabs>
        <w:ind w:firstLine="480"/>
        <w:rPr>
          <w:rFonts w:asciiTheme="minorHAnsi" w:hAnsiTheme="minorHAnsi" w:eastAsiaTheme="minorEastAsia" w:cstheme="minorBidi"/>
          <w:sz w:val="22"/>
          <w:szCs w:val="24"/>
          <w14:ligatures w14:val="standardContextual"/>
        </w:rPr>
      </w:pPr>
      <w:r>
        <w:rPr>
          <w:rFonts w:cs="Arial"/>
          <w:bCs/>
          <w:szCs w:val="24"/>
        </w:rPr>
        <w:fldChar w:fldCharType="begin"/>
      </w:r>
      <w:r>
        <w:rPr>
          <w:rFonts w:cs="Arial"/>
          <w:bCs/>
          <w:szCs w:val="24"/>
        </w:rPr>
        <w:instrText xml:space="preserve"> </w:instrText>
      </w:r>
      <w:r>
        <w:rPr>
          <w:rFonts w:hint="eastAsia" w:cs="Arial"/>
          <w:bCs/>
          <w:szCs w:val="24"/>
        </w:rPr>
        <w:instrText xml:space="preserve">TOC \o "1-2" \h \z \u</w:instrText>
      </w:r>
      <w:r>
        <w:rPr>
          <w:rFonts w:cs="Arial"/>
          <w:bCs/>
          <w:szCs w:val="24"/>
        </w:rPr>
        <w:instrText xml:space="preserve"> </w:instrText>
      </w:r>
      <w:r>
        <w:rPr>
          <w:rFonts w:cs="Arial"/>
          <w:bCs/>
          <w:szCs w:val="24"/>
        </w:rPr>
        <w:fldChar w:fldCharType="separate"/>
      </w:r>
      <w:r>
        <w:fldChar w:fldCharType="begin"/>
      </w:r>
      <w:r>
        <w:instrText xml:space="preserve"> HYPERLINK \l "_Toc198663707" </w:instrText>
      </w:r>
      <w:r>
        <w:fldChar w:fldCharType="separate"/>
      </w:r>
      <w:r>
        <w:rPr>
          <w:rStyle w:val="7"/>
          <w:rFonts w:hint="eastAsia"/>
          <w:b/>
          <w:bCs/>
        </w:rPr>
        <w:t>一、工作简况</w:t>
      </w:r>
      <w:r>
        <w:rPr>
          <w:rFonts w:hint="eastAsia"/>
        </w:rPr>
        <w:tab/>
      </w:r>
      <w:r>
        <w:rPr>
          <w:rFonts w:hint="eastAsia"/>
        </w:rPr>
        <w:fldChar w:fldCharType="begin"/>
      </w:r>
      <w:r>
        <w:rPr>
          <w:rFonts w:hint="eastAsia"/>
        </w:rPr>
        <w:instrText xml:space="preserve"> </w:instrText>
      </w:r>
      <w:r>
        <w:instrText xml:space="preserve">PAGEREF _Toc198663707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2FC68628">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"_Toc198663708" </w:instrText>
      </w:r>
      <w:r>
        <w:fldChar w:fldCharType="separate"/>
      </w:r>
      <w:r>
        <w:rPr>
          <w:rStyle w:val="7"/>
          <w:rFonts w:hint="eastAsia"/>
          <w:b/>
          <w:bCs/>
        </w:rPr>
        <w:t>（一）任务来源</w:t>
      </w:r>
      <w:r>
        <w:rPr>
          <w:rFonts w:hint="eastAsia"/>
        </w:rPr>
        <w:tab/>
      </w:r>
      <w:r>
        <w:rPr>
          <w:rFonts w:hint="eastAsia"/>
        </w:rPr>
        <w:fldChar w:fldCharType="begin"/>
      </w:r>
      <w:r>
        <w:rPr>
          <w:rFonts w:hint="eastAsia"/>
        </w:rPr>
        <w:instrText xml:space="preserve"> </w:instrText>
      </w:r>
      <w:r>
        <w:instrText xml:space="preserve">PAGEREF _Toc198663708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6E156CE4">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"_Toc198663709" </w:instrText>
      </w:r>
      <w:r>
        <w:fldChar w:fldCharType="separate"/>
      </w:r>
      <w:r>
        <w:rPr>
          <w:rStyle w:val="7"/>
          <w:rFonts w:hint="eastAsia"/>
          <w:b/>
          <w:bCs/>
        </w:rPr>
        <w:t>（二）协作单位</w:t>
      </w:r>
      <w:r>
        <w:rPr>
          <w:rFonts w:hint="eastAsia"/>
        </w:rPr>
        <w:tab/>
      </w:r>
      <w:r>
        <w:rPr>
          <w:rFonts w:hint="eastAsia"/>
        </w:rPr>
        <w:fldChar w:fldCharType="begin"/>
      </w:r>
      <w:r>
        <w:rPr>
          <w:rFonts w:hint="eastAsia"/>
        </w:rPr>
        <w:instrText xml:space="preserve"> </w:instrText>
      </w:r>
      <w:r>
        <w:instrText xml:space="preserve">PAGEREF _Toc198663709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46FF6827">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"_Toc198663710" </w:instrText>
      </w:r>
      <w:r>
        <w:fldChar w:fldCharType="separate"/>
      </w:r>
      <w:r>
        <w:rPr>
          <w:rStyle w:val="7"/>
          <w:rFonts w:hint="eastAsia"/>
          <w:b/>
          <w:bCs/>
        </w:rPr>
        <w:t>（三）主要工作过程</w:t>
      </w:r>
      <w:r>
        <w:rPr>
          <w:rFonts w:hint="eastAsia"/>
        </w:rPr>
        <w:tab/>
      </w:r>
      <w:r>
        <w:rPr>
          <w:rFonts w:hint="eastAsia"/>
        </w:rPr>
        <w:fldChar w:fldCharType="begin"/>
      </w:r>
      <w:r>
        <w:rPr>
          <w:rFonts w:hint="eastAsia"/>
        </w:rPr>
        <w:instrText xml:space="preserve"> </w:instrText>
      </w:r>
      <w:r>
        <w:instrText xml:space="preserve">PAGEREF _Toc198663710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4F4B8DCA">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"_Toc198663711" </w:instrText>
      </w:r>
      <w:r>
        <w:fldChar w:fldCharType="separate"/>
      </w:r>
      <w:r>
        <w:rPr>
          <w:rStyle w:val="7"/>
          <w:rFonts w:hint="eastAsia"/>
          <w:b/>
          <w:bCs/>
        </w:rPr>
        <w:t>（四）标准主要起草人</w:t>
      </w:r>
      <w:r>
        <w:rPr>
          <w:rFonts w:hint="eastAsia"/>
        </w:rPr>
        <w:tab/>
      </w:r>
      <w:r>
        <w:rPr>
          <w:rFonts w:hint="eastAsia"/>
        </w:rPr>
        <w:fldChar w:fldCharType="begin"/>
      </w:r>
      <w:r>
        <w:rPr>
          <w:rFonts w:hint="eastAsia"/>
        </w:rPr>
        <w:instrText xml:space="preserve"> </w:instrText>
      </w:r>
      <w:r>
        <w:instrText xml:space="preserve">PAGEREF _Toc198663711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208B4E42">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"_Toc198663712" </w:instrText>
      </w:r>
      <w:r>
        <w:fldChar w:fldCharType="separate"/>
      </w:r>
      <w:r>
        <w:rPr>
          <w:rStyle w:val="7"/>
          <w:rFonts w:hint="eastAsia"/>
          <w:b/>
          <w:bCs/>
        </w:rPr>
        <w:t>（五）起草人员及所做的具体工作</w:t>
      </w:r>
      <w:r>
        <w:rPr>
          <w:rFonts w:hint="eastAsia"/>
        </w:rPr>
        <w:tab/>
      </w:r>
      <w:r>
        <w:rPr>
          <w:rFonts w:hint="eastAsia"/>
        </w:rPr>
        <w:fldChar w:fldCharType="begin"/>
      </w:r>
      <w:r>
        <w:rPr>
          <w:rFonts w:hint="eastAsia"/>
        </w:rPr>
        <w:instrText xml:space="preserve"> </w:instrText>
      </w:r>
      <w:r>
        <w:instrText xml:space="preserve">PAGEREF _Toc198663712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1B460595">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"_Toc198663713" </w:instrText>
      </w:r>
      <w:r>
        <w:fldChar w:fldCharType="separate"/>
      </w:r>
      <w:r>
        <w:rPr>
          <w:rStyle w:val="7"/>
          <w:rFonts w:hint="eastAsia"/>
          <w:b/>
          <w:bCs/>
        </w:rPr>
        <w:t>二、标准编制原则和确定标准主要内容</w:t>
      </w:r>
      <w:r>
        <w:rPr>
          <w:rFonts w:hint="eastAsia"/>
        </w:rPr>
        <w:tab/>
      </w:r>
      <w:r>
        <w:rPr>
          <w:rFonts w:hint="eastAsia"/>
        </w:rPr>
        <w:fldChar w:fldCharType="begin"/>
      </w:r>
      <w:r>
        <w:rPr>
          <w:rFonts w:hint="eastAsia"/>
        </w:rPr>
        <w:instrText xml:space="preserve"> </w:instrText>
      </w:r>
      <w:r>
        <w:instrText xml:space="preserve">PAGEREF _Toc198663713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6850E32B">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"_Toc198663714" </w:instrText>
      </w:r>
      <w:r>
        <w:fldChar w:fldCharType="separate"/>
      </w:r>
      <w:r>
        <w:rPr>
          <w:rStyle w:val="7"/>
          <w:rFonts w:hint="eastAsia"/>
          <w:b/>
          <w:bCs/>
        </w:rPr>
        <w:t>（一）标准编制原则</w:t>
      </w:r>
      <w:r>
        <w:rPr>
          <w:rFonts w:hint="eastAsia"/>
        </w:rPr>
        <w:tab/>
      </w:r>
      <w:r>
        <w:rPr>
          <w:rFonts w:hint="eastAsia"/>
        </w:rPr>
        <w:fldChar w:fldCharType="begin"/>
      </w:r>
      <w:r>
        <w:rPr>
          <w:rFonts w:hint="eastAsia"/>
        </w:rPr>
        <w:instrText xml:space="preserve"> </w:instrText>
      </w:r>
      <w:r>
        <w:instrText xml:space="preserve">PAGEREF _Toc198663714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0227D1C0">
      <w:pPr>
        <w:pStyle w:val="4"/>
        <w:tabs>
          <w:tab w:val="right" w:leader="dot" w:pos="9060"/>
        </w:tabs>
        <w:ind w:left="480" w:firstLine="480"/>
        <w:rPr>
          <w:rFonts w:asciiTheme="minorHAnsi" w:hAnsiTheme="minorHAnsi" w:eastAsiaTheme="minorEastAsia" w:cstheme="minorBidi"/>
          <w:sz w:val="22"/>
          <w:szCs w:val="24"/>
          <w14:ligatures w14:val="standardContextual"/>
        </w:rPr>
      </w:pPr>
      <w:r>
        <w:fldChar w:fldCharType="begin"/>
      </w:r>
      <w:r>
        <w:instrText xml:space="preserve"> HYPERLINK \l "_Toc198663715" </w:instrText>
      </w:r>
      <w:r>
        <w:fldChar w:fldCharType="separate"/>
      </w:r>
      <w:r>
        <w:rPr>
          <w:rStyle w:val="7"/>
          <w:rFonts w:hint="eastAsia"/>
          <w:b/>
          <w:bCs/>
        </w:rPr>
        <w:t>（二）标准主要内容</w:t>
      </w:r>
      <w:r>
        <w:rPr>
          <w:rFonts w:hint="eastAsia"/>
        </w:rPr>
        <w:tab/>
      </w:r>
      <w:r>
        <w:rPr>
          <w:rFonts w:hint="eastAsia"/>
        </w:rPr>
        <w:fldChar w:fldCharType="begin"/>
      </w:r>
      <w:r>
        <w:rPr>
          <w:rFonts w:hint="eastAsia"/>
        </w:rPr>
        <w:instrText xml:space="preserve"> </w:instrText>
      </w:r>
      <w:r>
        <w:instrText xml:space="preserve">PAGEREF _Toc198663715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4CA66028">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"_Toc198663716" </w:instrText>
      </w:r>
      <w:r>
        <w:fldChar w:fldCharType="separate"/>
      </w:r>
      <w:r>
        <w:rPr>
          <w:rStyle w:val="7"/>
          <w:rFonts w:hint="eastAsia"/>
          <w:b/>
          <w:bCs/>
        </w:rPr>
        <w:t>三、主要试验的分析综述报告，技术经济论证或预期的经济效果</w:t>
      </w:r>
      <w:r>
        <w:rPr>
          <w:rFonts w:hint="eastAsia"/>
        </w:rPr>
        <w:tab/>
      </w:r>
      <w:r>
        <w:rPr>
          <w:rFonts w:hint="eastAsia"/>
        </w:rPr>
        <w:fldChar w:fldCharType="begin"/>
      </w:r>
      <w:r>
        <w:rPr>
          <w:rFonts w:hint="eastAsia"/>
        </w:rPr>
        <w:instrText xml:space="preserve"> </w:instrText>
      </w:r>
      <w:r>
        <w:instrText xml:space="preserve">PAGEREF _Toc198663716 \h</w:instrText>
      </w:r>
      <w:r>
        <w:rPr>
          <w:rFonts w:hint="eastAsia"/>
        </w:rPr>
        <w:instrText xml:space="preserve"> </w:instrText>
      </w:r>
      <w:r>
        <w:rPr>
          <w:rFonts w:hint="eastAsia"/>
        </w:rPr>
        <w:fldChar w:fldCharType="separate"/>
      </w:r>
      <w:r>
        <w:rPr>
          <w:rFonts w:hint="eastAsia"/>
        </w:rPr>
        <w:t>5</w:t>
      </w:r>
      <w:r>
        <w:rPr>
          <w:rFonts w:hint="eastAsia"/>
        </w:rPr>
        <w:fldChar w:fldCharType="end"/>
      </w:r>
      <w:r>
        <w:rPr>
          <w:rFonts w:hint="eastAsia"/>
        </w:rPr>
        <w:fldChar w:fldCharType="end"/>
      </w:r>
    </w:p>
    <w:p w14:paraId="25C3BB39">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"_Toc198663717" </w:instrText>
      </w:r>
      <w:r>
        <w:fldChar w:fldCharType="separate"/>
      </w:r>
      <w:r>
        <w:rPr>
          <w:rStyle w:val="7"/>
          <w:rFonts w:hint="eastAsia"/>
          <w:b/>
          <w:bCs/>
        </w:rPr>
        <w:t>四、采用国际标准和国外先进标准的程度</w:t>
      </w:r>
      <w:r>
        <w:rPr>
          <w:rFonts w:hint="eastAsia"/>
        </w:rPr>
        <w:tab/>
      </w:r>
      <w:r>
        <w:rPr>
          <w:rFonts w:hint="eastAsia"/>
        </w:rPr>
        <w:fldChar w:fldCharType="begin"/>
      </w:r>
      <w:r>
        <w:rPr>
          <w:rFonts w:hint="eastAsia"/>
        </w:rPr>
        <w:instrText xml:space="preserve"> </w:instrText>
      </w:r>
      <w:r>
        <w:instrText xml:space="preserve">PAGEREF _Toc198663717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60F23845">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"_Toc198663718" </w:instrText>
      </w:r>
      <w:r>
        <w:fldChar w:fldCharType="separate"/>
      </w:r>
      <w:r>
        <w:rPr>
          <w:rStyle w:val="7"/>
          <w:rFonts w:hint="eastAsia"/>
          <w:b/>
          <w:bCs/>
        </w:rPr>
        <w:t>五、与有关的现行法律、法规和强制性国家标准的关系</w:t>
      </w:r>
      <w:r>
        <w:rPr>
          <w:rFonts w:hint="eastAsia"/>
        </w:rPr>
        <w:tab/>
      </w:r>
      <w:r>
        <w:rPr>
          <w:rFonts w:hint="eastAsia"/>
        </w:rPr>
        <w:fldChar w:fldCharType="begin"/>
      </w:r>
      <w:r>
        <w:rPr>
          <w:rFonts w:hint="eastAsia"/>
        </w:rPr>
        <w:instrText xml:space="preserve"> </w:instrText>
      </w:r>
      <w:r>
        <w:instrText xml:space="preserve">PAGEREF _Toc198663718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4765A29B">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"_Toc198663719" </w:instrText>
      </w:r>
      <w:r>
        <w:fldChar w:fldCharType="separate"/>
      </w:r>
      <w:r>
        <w:rPr>
          <w:rStyle w:val="7"/>
          <w:rFonts w:hint="eastAsia"/>
          <w:b/>
          <w:bCs/>
        </w:rPr>
        <w:t>六、重大分歧意见的处理经过和依据</w:t>
      </w:r>
      <w:r>
        <w:rPr>
          <w:rFonts w:hint="eastAsia"/>
        </w:rPr>
        <w:tab/>
      </w:r>
      <w:r>
        <w:rPr>
          <w:rFonts w:hint="eastAsia"/>
        </w:rPr>
        <w:fldChar w:fldCharType="begin"/>
      </w:r>
      <w:r>
        <w:rPr>
          <w:rFonts w:hint="eastAsia"/>
        </w:rPr>
        <w:instrText xml:space="preserve"> </w:instrText>
      </w:r>
      <w:r>
        <w:instrText xml:space="preserve">PAGEREF _Toc198663719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211BF199">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"_Toc198663720" </w:instrText>
      </w:r>
      <w:r>
        <w:fldChar w:fldCharType="separate"/>
      </w:r>
      <w:r>
        <w:rPr>
          <w:rStyle w:val="7"/>
          <w:rFonts w:hint="eastAsia"/>
          <w:b/>
          <w:bCs/>
        </w:rPr>
        <w:t>七、贯彻标准的要求和措施建议</w:t>
      </w:r>
      <w:r>
        <w:rPr>
          <w:rFonts w:hint="eastAsia"/>
        </w:rPr>
        <w:tab/>
      </w:r>
      <w:r>
        <w:rPr>
          <w:rFonts w:hint="eastAsia"/>
        </w:rPr>
        <w:fldChar w:fldCharType="begin"/>
      </w:r>
      <w:r>
        <w:rPr>
          <w:rFonts w:hint="eastAsia"/>
        </w:rPr>
        <w:instrText xml:space="preserve"> </w:instrText>
      </w:r>
      <w:r>
        <w:instrText xml:space="preserve">PAGEREF _Toc198663720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48103387">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"_Toc198663721" </w:instrText>
      </w:r>
      <w:r>
        <w:fldChar w:fldCharType="separate"/>
      </w:r>
      <w:r>
        <w:rPr>
          <w:rStyle w:val="7"/>
          <w:rFonts w:hint="eastAsia"/>
          <w:b/>
          <w:bCs/>
        </w:rPr>
        <w:t>八、废止现行有关标准的建议</w:t>
      </w:r>
      <w:r>
        <w:rPr>
          <w:rFonts w:hint="eastAsia"/>
        </w:rPr>
        <w:tab/>
      </w:r>
      <w:r>
        <w:rPr>
          <w:rFonts w:hint="eastAsia"/>
        </w:rPr>
        <w:fldChar w:fldCharType="begin"/>
      </w:r>
      <w:r>
        <w:rPr>
          <w:rFonts w:hint="eastAsia"/>
        </w:rPr>
        <w:instrText xml:space="preserve"> </w:instrText>
      </w:r>
      <w:r>
        <w:instrText xml:space="preserve">PAGEREF _Toc198663721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30959DAE">
      <w:pPr>
        <w:pStyle w:val="3"/>
        <w:tabs>
          <w:tab w:val="right" w:leader="dot" w:pos="9060"/>
        </w:tabs>
        <w:ind w:firstLine="480"/>
        <w:rPr>
          <w:rFonts w:asciiTheme="minorHAnsi" w:hAnsiTheme="minorHAnsi" w:eastAsiaTheme="minorEastAsia" w:cstheme="minorBidi"/>
          <w:sz w:val="22"/>
          <w:szCs w:val="24"/>
          <w14:ligatures w14:val="standardContextual"/>
        </w:rPr>
      </w:pPr>
      <w:r>
        <w:fldChar w:fldCharType="begin"/>
      </w:r>
      <w:r>
        <w:instrText xml:space="preserve"> HYPERLINK \l "_Toc198663722" </w:instrText>
      </w:r>
      <w:r>
        <w:fldChar w:fldCharType="separate"/>
      </w:r>
      <w:r>
        <w:rPr>
          <w:rStyle w:val="7"/>
          <w:rFonts w:hint="eastAsia"/>
          <w:b/>
          <w:bCs/>
        </w:rPr>
        <w:t>九、其他应予说明的事项</w:t>
      </w:r>
      <w:r>
        <w:rPr>
          <w:rFonts w:hint="eastAsia"/>
        </w:rPr>
        <w:tab/>
      </w:r>
      <w:r>
        <w:rPr>
          <w:rFonts w:hint="eastAsia"/>
        </w:rPr>
        <w:fldChar w:fldCharType="begin"/>
      </w:r>
      <w:r>
        <w:rPr>
          <w:rFonts w:hint="eastAsia"/>
        </w:rPr>
        <w:instrText xml:space="preserve"> </w:instrText>
      </w:r>
      <w:r>
        <w:instrText xml:space="preserve">PAGEREF _Toc198663722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704B77F3">
      <w:pPr>
        <w:rPr>
          <w:rFonts w:cs="Arial"/>
          <w:bCs/>
          <w:szCs w:val="24"/>
        </w:rPr>
      </w:pPr>
      <w:r>
        <w:rPr>
          <w:rFonts w:cs="Arial"/>
          <w:bCs/>
          <w:szCs w:val="24"/>
        </w:rPr>
        <w:fldChar w:fldCharType="end"/>
      </w:r>
    </w:p>
    <w:p w14:paraId="469F4183">
      <w:pPr>
        <w:rPr>
          <w:rFonts w:cs="Arial"/>
          <w:bCs/>
          <w:szCs w:val="24"/>
        </w:rPr>
      </w:pPr>
    </w:p>
    <w:p w14:paraId="39A4A0DA">
      <w:pPr>
        <w:rPr>
          <w:rFonts w:cs="Arial"/>
          <w:bCs/>
          <w:szCs w:val="24"/>
        </w:rPr>
      </w:pPr>
    </w:p>
    <w:p w14:paraId="3439322D">
      <w:pPr>
        <w:rPr>
          <w:rFonts w:cs="Arial"/>
          <w:bCs/>
          <w:szCs w:val="24"/>
        </w:rPr>
      </w:pPr>
    </w:p>
    <w:p w14:paraId="1CB6677D">
      <w:pPr>
        <w:rPr>
          <w:rFonts w:cs="Arial"/>
          <w:bCs/>
          <w:szCs w:val="24"/>
        </w:rPr>
      </w:pPr>
    </w:p>
    <w:p w14:paraId="00F2D85B">
      <w:pPr>
        <w:rPr>
          <w:rFonts w:cs="Arial"/>
          <w:bCs/>
          <w:szCs w:val="24"/>
        </w:rPr>
      </w:pPr>
    </w:p>
    <w:p w14:paraId="7FBB4025">
      <w:pPr>
        <w:rPr>
          <w:rFonts w:cs="Arial"/>
          <w:bCs/>
          <w:szCs w:val="24"/>
        </w:rPr>
      </w:pPr>
    </w:p>
    <w:p w14:paraId="630C9217">
      <w:pPr>
        <w:rPr>
          <w:rFonts w:cs="Arial"/>
          <w:bCs/>
          <w:szCs w:val="24"/>
        </w:rPr>
      </w:pPr>
    </w:p>
    <w:p w14:paraId="5C93690C">
      <w:pPr>
        <w:rPr>
          <w:rFonts w:cs="Arial"/>
          <w:bCs/>
          <w:szCs w:val="24"/>
        </w:rPr>
      </w:pPr>
    </w:p>
    <w:p w14:paraId="49DBDCB2">
      <w:pPr>
        <w:rPr>
          <w:rFonts w:cs="Arial"/>
          <w:bCs/>
          <w:szCs w:val="24"/>
        </w:rPr>
      </w:pPr>
    </w:p>
    <w:p w14:paraId="4BEE828B">
      <w:pPr>
        <w:rPr>
          <w:rFonts w:cs="Arial"/>
          <w:bCs/>
          <w:szCs w:val="24"/>
        </w:rPr>
      </w:pPr>
    </w:p>
    <w:p w14:paraId="70D70CC9">
      <w:pPr>
        <w:rPr>
          <w:rFonts w:cs="Arial"/>
          <w:bCs/>
          <w:szCs w:val="24"/>
        </w:rPr>
      </w:pPr>
    </w:p>
    <w:p w14:paraId="30E33981">
      <w:pPr>
        <w:spacing w:before="120" w:beforeLines="50"/>
        <w:ind w:firstLine="482"/>
        <w:outlineLvl w:val="0"/>
        <w:rPr>
          <w:rFonts w:hint="eastAsia"/>
          <w:b/>
          <w:bCs/>
          <w:szCs w:val="24"/>
        </w:rPr>
      </w:pPr>
      <w:bookmarkStart w:id="0" w:name="_Toc198663707"/>
      <w:r>
        <w:rPr>
          <w:rFonts w:hint="eastAsia"/>
          <w:b/>
          <w:bCs/>
          <w:szCs w:val="24"/>
        </w:rPr>
        <w:t>一、工作简况</w:t>
      </w:r>
      <w:bookmarkEnd w:id="0"/>
    </w:p>
    <w:p w14:paraId="77D93B42">
      <w:pPr>
        <w:spacing w:before="120" w:beforeLines="50" w:after="120" w:afterLines="50"/>
        <w:ind w:firstLine="482"/>
        <w:outlineLvl w:val="1"/>
        <w:rPr>
          <w:rFonts w:hint="eastAsia"/>
          <w:b/>
          <w:bCs/>
          <w:szCs w:val="24"/>
        </w:rPr>
      </w:pPr>
      <w:bookmarkStart w:id="1" w:name="_Toc44247984"/>
      <w:bookmarkStart w:id="2" w:name="_Toc118384131"/>
      <w:bookmarkStart w:id="3" w:name="_Toc196122945"/>
      <w:bookmarkStart w:id="4" w:name="_Toc109401421"/>
      <w:bookmarkStart w:id="5" w:name="_Toc198663708"/>
      <w:r>
        <w:rPr>
          <w:rFonts w:hint="eastAsia"/>
          <w:b/>
          <w:bCs/>
          <w:szCs w:val="24"/>
        </w:rPr>
        <w:t>（一）任务来源</w:t>
      </w:r>
      <w:bookmarkEnd w:id="1"/>
      <w:bookmarkEnd w:id="2"/>
      <w:bookmarkEnd w:id="3"/>
      <w:bookmarkEnd w:id="4"/>
      <w:bookmarkEnd w:id="5"/>
    </w:p>
    <w:p w14:paraId="51B2EB9D">
      <w:pPr>
        <w:spacing w:before="120" w:beforeLines="50" w:after="120" w:afterLines="50"/>
        <w:ind w:firstLine="480"/>
        <w:outlineLvl w:val="1"/>
        <w:rPr>
          <w:rFonts w:hint="eastAsia"/>
          <w:szCs w:val="24"/>
        </w:rPr>
      </w:pPr>
      <w:bookmarkStart w:id="6" w:name="_Toc198663709"/>
      <w:bookmarkStart w:id="7" w:name="_Toc109401422"/>
      <w:bookmarkStart w:id="8" w:name="_Toc44247985"/>
      <w:r>
        <w:rPr>
          <w:rFonts w:hint="eastAsia"/>
          <w:szCs w:val="24"/>
          <w:lang w:val="en-US" w:eastAsia="zh-CN"/>
        </w:rPr>
        <w:t>本标准</w:t>
      </w:r>
      <w:r>
        <w:rPr>
          <w:rFonts w:hint="eastAsia"/>
          <w:szCs w:val="24"/>
        </w:rPr>
        <w:t>积极落实《交通运输部关于加快智慧港口和智慧航道建设的意见》等政策要求，全力推动港口安防识别</w:t>
      </w:r>
      <w:r>
        <w:rPr>
          <w:rFonts w:hint="eastAsia"/>
          <w:szCs w:val="24"/>
          <w:lang w:val="en-US" w:eastAsia="zh-CN"/>
        </w:rPr>
        <w:t>系统</w:t>
      </w:r>
      <w:r>
        <w:rPr>
          <w:rFonts w:hint="eastAsia"/>
          <w:szCs w:val="24"/>
        </w:rPr>
        <w:t>的“标准化”建设进程。</w:t>
      </w:r>
      <w:r>
        <w:rPr>
          <w:rFonts w:hint="eastAsia" w:cs="Times New Roman"/>
          <w:kern w:val="2"/>
          <w:sz w:val="24"/>
          <w:szCs w:val="24"/>
          <w:lang w:val="en-US" w:eastAsia="zh-CN" w:bidi="ar-SA"/>
        </w:rPr>
        <w:t>国内外</w:t>
      </w:r>
      <w:r>
        <w:rPr>
          <w:rFonts w:hint="eastAsia" w:ascii="宋体" w:hAnsi="宋体" w:eastAsia="宋体" w:cs="Times New Roman"/>
          <w:kern w:val="2"/>
          <w:sz w:val="24"/>
          <w:szCs w:val="24"/>
          <w:lang w:val="en-US" w:eastAsia="zh-CN" w:bidi="ar-SA"/>
        </w:rPr>
        <w:t>现有的安防系统技术标准鲜少涉及港口安防识别技术专项标准。</w:t>
      </w:r>
      <w:r>
        <w:rPr>
          <w:rFonts w:hint="eastAsia" w:cs="Times New Roman"/>
          <w:kern w:val="2"/>
          <w:sz w:val="24"/>
          <w:szCs w:val="24"/>
          <w:lang w:val="en-US" w:eastAsia="zh-CN" w:bidi="ar-SA"/>
        </w:rPr>
        <w:t>本标准针对这一研究空白，</w:t>
      </w:r>
      <w:r>
        <w:rPr>
          <w:rFonts w:hint="eastAsia"/>
          <w:szCs w:val="24"/>
          <w:lang w:val="en-US" w:eastAsia="zh-CN"/>
        </w:rPr>
        <w:t>明确</w:t>
      </w:r>
      <w:r>
        <w:rPr>
          <w:rFonts w:hint="eastAsia"/>
          <w:szCs w:val="24"/>
        </w:rPr>
        <w:t>港口安防识别系统</w:t>
      </w:r>
      <w:r>
        <w:rPr>
          <w:rFonts w:hint="eastAsia"/>
          <w:szCs w:val="24"/>
          <w:lang w:val="en-US" w:eastAsia="zh-CN"/>
        </w:rPr>
        <w:t>的</w:t>
      </w:r>
      <w:r>
        <w:rPr>
          <w:rFonts w:hint="eastAsia"/>
          <w:bCs/>
          <w:szCs w:val="24"/>
          <w:lang w:val="en-US" w:eastAsia="zh-CN"/>
        </w:rPr>
        <w:t>系统构成、一般要求、数据采集、数据传输和存储、数据分析与识别、指挥控制与显示、预警与评价联动</w:t>
      </w:r>
      <w:r>
        <w:rPr>
          <w:rFonts w:hint="eastAsia"/>
          <w:szCs w:val="24"/>
        </w:rPr>
        <w:t>的要求，</w:t>
      </w:r>
      <w:r>
        <w:rPr>
          <w:rFonts w:hint="eastAsia"/>
          <w:szCs w:val="24"/>
          <w:lang w:val="en-US" w:eastAsia="zh-CN"/>
        </w:rPr>
        <w:t>从而</w:t>
      </w:r>
      <w:r>
        <w:rPr>
          <w:rFonts w:hint="eastAsia"/>
          <w:szCs w:val="24"/>
        </w:rPr>
        <w:t>助力港口企业</w:t>
      </w:r>
      <w:r>
        <w:rPr>
          <w:rFonts w:hint="eastAsia"/>
          <w:szCs w:val="24"/>
          <w:lang w:val="en-US" w:eastAsia="zh-CN"/>
        </w:rPr>
        <w:t>构建安全有效的港口</w:t>
      </w:r>
      <w:r>
        <w:rPr>
          <w:rFonts w:hint="eastAsia"/>
          <w:szCs w:val="24"/>
        </w:rPr>
        <w:t>安防</w:t>
      </w:r>
      <w:r>
        <w:rPr>
          <w:rFonts w:hint="eastAsia"/>
          <w:szCs w:val="24"/>
          <w:lang w:val="en-US" w:eastAsia="zh-CN"/>
        </w:rPr>
        <w:t>识别</w:t>
      </w:r>
      <w:r>
        <w:rPr>
          <w:rFonts w:hint="eastAsia"/>
          <w:szCs w:val="24"/>
        </w:rPr>
        <w:t>系统，提高港口运营效率与安全管控水平。</w:t>
      </w:r>
    </w:p>
    <w:p w14:paraId="67B6AB86">
      <w:pPr>
        <w:spacing w:before="120" w:beforeLines="50" w:after="120" w:afterLines="50"/>
        <w:ind w:firstLine="482"/>
        <w:outlineLvl w:val="1"/>
        <w:rPr>
          <w:rFonts w:hint="eastAsia"/>
          <w:b/>
          <w:bCs/>
          <w:szCs w:val="24"/>
        </w:rPr>
      </w:pPr>
      <w:r>
        <w:rPr>
          <w:rFonts w:hint="eastAsia"/>
          <w:b/>
          <w:bCs/>
          <w:szCs w:val="24"/>
        </w:rPr>
        <w:t>（二）协作单位</w:t>
      </w:r>
      <w:bookmarkEnd w:id="6"/>
    </w:p>
    <w:p w14:paraId="489E0CCC">
      <w:pPr>
        <w:spacing w:before="120" w:beforeLines="50"/>
        <w:ind w:firstLine="480"/>
        <w:rPr>
          <w:rFonts w:hint="eastAsia"/>
          <w:szCs w:val="24"/>
        </w:rPr>
      </w:pPr>
      <w:r>
        <w:rPr>
          <w:rFonts w:hint="eastAsia"/>
          <w:szCs w:val="24"/>
        </w:rPr>
        <w:t>本标准由</w:t>
      </w:r>
      <w:r>
        <w:rPr>
          <w:rFonts w:hint="eastAsia"/>
          <w:szCs w:val="24"/>
          <w:lang w:val="zh-CN"/>
        </w:rPr>
        <w:t>宁波港信息通信有限公司</w:t>
      </w:r>
      <w:r>
        <w:rPr>
          <w:rFonts w:hint="eastAsia"/>
          <w:szCs w:val="24"/>
        </w:rPr>
        <w:t>牵头起草，参加标准编制工作的协作单位有：宁波舟山港股份有限公司</w:t>
      </w:r>
      <w:r>
        <w:rPr>
          <w:rFonts w:hint="eastAsia"/>
          <w:szCs w:val="24"/>
          <w:lang w:eastAsia="zh-CN"/>
        </w:rPr>
        <w:t>、</w:t>
      </w:r>
      <w:r>
        <w:rPr>
          <w:rFonts w:hint="eastAsia"/>
          <w:szCs w:val="24"/>
        </w:rPr>
        <w:t>上海海事大学、</w:t>
      </w:r>
      <w:r>
        <w:rPr>
          <w:rFonts w:hint="eastAsia"/>
          <w:szCs w:val="24"/>
          <w:lang w:eastAsia="zh-CN"/>
        </w:rPr>
        <w:t>上海虹口数字航运创新中心、上海航研运输咨询服务有限公司。</w:t>
      </w:r>
    </w:p>
    <w:p w14:paraId="5310E11F">
      <w:pPr>
        <w:numPr>
          <w:ilvl w:val="0"/>
          <w:numId w:val="1"/>
        </w:numPr>
        <w:spacing w:before="120" w:beforeLines="50" w:after="120" w:afterLines="50"/>
        <w:ind w:firstLine="482"/>
        <w:outlineLvl w:val="1"/>
        <w:rPr>
          <w:rFonts w:hint="eastAsia"/>
          <w:b/>
          <w:bCs/>
          <w:szCs w:val="24"/>
        </w:rPr>
      </w:pPr>
      <w:bookmarkStart w:id="9" w:name="_Toc196122946"/>
      <w:bookmarkStart w:id="10" w:name="_Toc198663710"/>
      <w:bookmarkStart w:id="11" w:name="_Toc118384132"/>
      <w:r>
        <w:rPr>
          <w:rFonts w:hint="eastAsia"/>
          <w:b/>
          <w:bCs/>
          <w:szCs w:val="24"/>
        </w:rPr>
        <w:t>主要工作过程</w:t>
      </w:r>
      <w:bookmarkEnd w:id="9"/>
      <w:bookmarkEnd w:id="10"/>
      <w:bookmarkEnd w:id="11"/>
    </w:p>
    <w:p w14:paraId="4FC52703">
      <w:pPr>
        <w:widowControl/>
        <w:ind w:firstLine="482"/>
        <w:jc w:val="left"/>
        <w:rPr>
          <w:szCs w:val="24"/>
        </w:rPr>
      </w:pPr>
      <w:r>
        <w:rPr>
          <w:rFonts w:hint="eastAsia" w:cs="宋体"/>
          <w:b/>
          <w:bCs/>
          <w:color w:val="000000"/>
          <w:kern w:val="0"/>
          <w:szCs w:val="24"/>
          <w:lang w:bidi="ar"/>
        </w:rPr>
        <w:t>1.</w:t>
      </w:r>
      <w:r>
        <w:rPr>
          <w:rFonts w:hint="eastAsia"/>
          <w:b/>
          <w:bCs/>
        </w:rPr>
        <w:t>预研</w:t>
      </w:r>
      <w:r>
        <w:rPr>
          <w:rFonts w:hint="eastAsia" w:cs="宋体"/>
          <w:b/>
          <w:bCs/>
          <w:color w:val="000000"/>
          <w:kern w:val="0"/>
          <w:szCs w:val="24"/>
          <w:lang w:bidi="ar"/>
        </w:rPr>
        <w:t xml:space="preserve">阶段 </w:t>
      </w:r>
    </w:p>
    <w:p w14:paraId="2F968F23">
      <w:pPr>
        <w:widowControl/>
        <w:ind w:firstLine="480"/>
        <w:jc w:val="left"/>
        <w:rPr>
          <w:szCs w:val="24"/>
        </w:rPr>
      </w:pPr>
      <w:r>
        <w:rPr>
          <w:rFonts w:hint="eastAsia" w:cs="宋体"/>
          <w:color w:val="000000"/>
          <w:kern w:val="0"/>
          <w:szCs w:val="24"/>
          <w:lang w:bidi="ar"/>
        </w:rPr>
        <w:t>202</w:t>
      </w:r>
      <w:r>
        <w:rPr>
          <w:rFonts w:cs="宋体"/>
          <w:color w:val="000000"/>
          <w:kern w:val="0"/>
          <w:szCs w:val="24"/>
          <w:lang w:bidi="ar"/>
        </w:rPr>
        <w:t>4</w:t>
      </w:r>
      <w:r>
        <w:rPr>
          <w:rFonts w:hint="eastAsia" w:cs="宋体"/>
          <w:color w:val="000000"/>
          <w:kern w:val="0"/>
          <w:szCs w:val="24"/>
          <w:lang w:bidi="ar"/>
        </w:rPr>
        <w:t>年</w:t>
      </w:r>
      <w:r>
        <w:rPr>
          <w:rFonts w:hint="eastAsia" w:cs="宋体"/>
          <w:color w:val="000000"/>
          <w:kern w:val="0"/>
          <w:szCs w:val="24"/>
          <w:lang w:val="en-US" w:eastAsia="zh-CN" w:bidi="ar"/>
        </w:rPr>
        <w:t>8</w:t>
      </w:r>
      <w:r>
        <w:rPr>
          <w:rFonts w:hint="eastAsia" w:cs="宋体"/>
          <w:color w:val="000000"/>
          <w:kern w:val="0"/>
          <w:szCs w:val="24"/>
          <w:lang w:bidi="ar"/>
        </w:rPr>
        <w:t xml:space="preserve">月，成立标准起草组，确定起草组主要成员，明确工作范围与内容，完成工作大纲，并进行专家咨询； </w:t>
      </w:r>
    </w:p>
    <w:p w14:paraId="74DFDC77">
      <w:pPr>
        <w:widowControl/>
        <w:ind w:firstLine="480"/>
        <w:jc w:val="left"/>
        <w:rPr>
          <w:rFonts w:cs="宋体"/>
          <w:color w:val="000000"/>
          <w:kern w:val="0"/>
          <w:szCs w:val="24"/>
          <w:lang w:bidi="ar"/>
        </w:rPr>
      </w:pPr>
      <w:r>
        <w:rPr>
          <w:rFonts w:hint="eastAsia" w:cs="宋体"/>
          <w:color w:val="000000"/>
          <w:kern w:val="0"/>
          <w:szCs w:val="24"/>
          <w:lang w:bidi="ar"/>
        </w:rPr>
        <w:t>2024年</w:t>
      </w:r>
      <w:r>
        <w:rPr>
          <w:rFonts w:hint="eastAsia" w:cs="宋体"/>
          <w:color w:val="000000"/>
          <w:kern w:val="0"/>
          <w:szCs w:val="24"/>
          <w:lang w:val="en-US" w:eastAsia="zh-CN" w:bidi="ar"/>
        </w:rPr>
        <w:t>9-12</w:t>
      </w:r>
      <w:r>
        <w:rPr>
          <w:rFonts w:hint="eastAsia" w:cs="宋体"/>
          <w:color w:val="000000"/>
          <w:kern w:val="0"/>
          <w:szCs w:val="24"/>
          <w:lang w:bidi="ar"/>
        </w:rPr>
        <w:t>月，标准起草组搜集行业资料，回顾相关研究，访问相关港口</w:t>
      </w:r>
      <w:r>
        <w:rPr>
          <w:rFonts w:hint="eastAsia" w:cs="宋体"/>
          <w:color w:val="000000"/>
          <w:kern w:val="0"/>
          <w:szCs w:val="24"/>
          <w:lang w:val="en-US" w:eastAsia="zh-CN" w:bidi="ar"/>
        </w:rPr>
        <w:t>安防系统</w:t>
      </w:r>
      <w:r>
        <w:rPr>
          <w:rFonts w:hint="eastAsia" w:cs="宋体"/>
          <w:color w:val="000000"/>
          <w:kern w:val="0"/>
          <w:szCs w:val="24"/>
          <w:lang w:bidi="ar"/>
        </w:rPr>
        <w:t>实际运营场所，调研技术发展现状。</w:t>
      </w:r>
    </w:p>
    <w:p w14:paraId="3E91B76C">
      <w:pPr>
        <w:widowControl/>
        <w:ind w:firstLine="482"/>
        <w:jc w:val="left"/>
        <w:rPr>
          <w:rFonts w:hint="eastAsia" w:cs="宋体"/>
          <w:color w:val="000000"/>
          <w:kern w:val="0"/>
          <w:szCs w:val="24"/>
          <w:lang w:bidi="ar"/>
        </w:rPr>
      </w:pPr>
      <w:r>
        <w:rPr>
          <w:rFonts w:hint="eastAsia" w:cs="黑体"/>
          <w:b/>
          <w:bCs/>
          <w:szCs w:val="24"/>
        </w:rPr>
        <w:t>2.标准起草阶段</w:t>
      </w:r>
    </w:p>
    <w:p w14:paraId="24A01694">
      <w:pPr>
        <w:ind w:firstLine="480"/>
        <w:rPr>
          <w:szCs w:val="24"/>
        </w:rPr>
      </w:pPr>
      <w:r>
        <w:rPr>
          <w:szCs w:val="24"/>
        </w:rPr>
        <w:t>202</w:t>
      </w:r>
      <w:r>
        <w:rPr>
          <w:rFonts w:hint="eastAsia"/>
          <w:szCs w:val="24"/>
          <w:lang w:val="en-US" w:eastAsia="zh-CN"/>
        </w:rPr>
        <w:t>5</w:t>
      </w:r>
      <w:r>
        <w:rPr>
          <w:szCs w:val="24"/>
        </w:rPr>
        <w:t>年</w:t>
      </w:r>
      <w:r>
        <w:rPr>
          <w:rFonts w:hint="eastAsia"/>
          <w:szCs w:val="24"/>
          <w:lang w:val="en-US" w:eastAsia="zh-CN"/>
        </w:rPr>
        <w:t>1</w:t>
      </w:r>
      <w:r>
        <w:rPr>
          <w:szCs w:val="24"/>
        </w:rPr>
        <w:t>月，在前期广泛调研的基础上，形成了标准编制草案。</w:t>
      </w:r>
    </w:p>
    <w:p w14:paraId="48BA5C77">
      <w:pPr>
        <w:ind w:firstLine="480"/>
        <w:rPr>
          <w:szCs w:val="24"/>
        </w:rPr>
      </w:pPr>
      <w:r>
        <w:rPr>
          <w:szCs w:val="24"/>
        </w:rPr>
        <w:t>202</w:t>
      </w:r>
      <w:r>
        <w:rPr>
          <w:rFonts w:hint="eastAsia"/>
          <w:szCs w:val="24"/>
          <w:lang w:val="en-US" w:eastAsia="zh-CN"/>
        </w:rPr>
        <w:t>5</w:t>
      </w:r>
      <w:r>
        <w:rPr>
          <w:szCs w:val="24"/>
        </w:rPr>
        <w:t>年</w:t>
      </w:r>
      <w:r>
        <w:rPr>
          <w:rFonts w:hint="eastAsia"/>
          <w:szCs w:val="24"/>
          <w:lang w:val="en-US" w:eastAsia="zh-CN"/>
        </w:rPr>
        <w:t>2-3</w:t>
      </w:r>
      <w:r>
        <w:rPr>
          <w:szCs w:val="24"/>
        </w:rPr>
        <w:t>月，</w:t>
      </w:r>
      <w:r>
        <w:rPr>
          <w:rFonts w:hint="eastAsia"/>
          <w:szCs w:val="24"/>
        </w:rPr>
        <w:t>项目</w:t>
      </w:r>
      <w:r>
        <w:rPr>
          <w:szCs w:val="24"/>
        </w:rPr>
        <w:t>通过标准研究项目中期评审。</w:t>
      </w:r>
    </w:p>
    <w:p w14:paraId="368ECB48">
      <w:pPr>
        <w:ind w:firstLine="480"/>
        <w:rPr>
          <w:rFonts w:hint="eastAsia"/>
          <w:szCs w:val="24"/>
        </w:rPr>
      </w:pPr>
      <w:r>
        <w:rPr>
          <w:szCs w:val="24"/>
        </w:rPr>
        <w:t>202</w:t>
      </w:r>
      <w:r>
        <w:rPr>
          <w:rFonts w:hint="eastAsia"/>
          <w:szCs w:val="24"/>
          <w:lang w:val="en-US" w:eastAsia="zh-CN"/>
        </w:rPr>
        <w:t>5</w:t>
      </w:r>
      <w:r>
        <w:rPr>
          <w:szCs w:val="24"/>
        </w:rPr>
        <w:t>年</w:t>
      </w:r>
      <w:r>
        <w:rPr>
          <w:rFonts w:hint="eastAsia"/>
          <w:szCs w:val="24"/>
          <w:lang w:val="en-US" w:eastAsia="zh-CN"/>
        </w:rPr>
        <w:t>4-6</w:t>
      </w:r>
      <w:r>
        <w:rPr>
          <w:szCs w:val="24"/>
        </w:rPr>
        <w:t>月</w:t>
      </w:r>
      <w:r>
        <w:rPr>
          <w:rFonts w:hint="eastAsia"/>
          <w:szCs w:val="24"/>
        </w:rPr>
        <w:t>，标准编制团队在前期研究和编制的基础上，广泛征求行业内的意见和建议，对标准草案进行了进一步的完善和优化，形成征求意见稿。</w:t>
      </w:r>
    </w:p>
    <w:p w14:paraId="154BFA0B">
      <w:pPr>
        <w:spacing w:before="120" w:beforeLines="50" w:after="120" w:afterLines="50"/>
        <w:ind w:firstLine="482"/>
        <w:outlineLvl w:val="1"/>
        <w:rPr>
          <w:rFonts w:hint="eastAsia"/>
          <w:szCs w:val="24"/>
        </w:rPr>
      </w:pPr>
      <w:bookmarkStart w:id="12" w:name="_Toc198663711"/>
      <w:bookmarkStart w:id="13" w:name="_Toc118384133"/>
      <w:r>
        <w:rPr>
          <w:rFonts w:hint="eastAsia"/>
          <w:b/>
          <w:bCs/>
          <w:szCs w:val="24"/>
        </w:rPr>
        <w:t>（四）标准主要起草人</w:t>
      </w:r>
      <w:bookmarkEnd w:id="12"/>
      <w:r>
        <w:rPr>
          <w:rFonts w:hint="eastAsia" w:cs="宋体"/>
          <w:b/>
          <w:bCs/>
          <w:color w:val="000000"/>
          <w:kern w:val="0"/>
          <w:szCs w:val="24"/>
          <w:lang w:bidi="ar"/>
        </w:rPr>
        <w:t xml:space="preserve"> </w:t>
      </w:r>
    </w:p>
    <w:p w14:paraId="703551FA">
      <w:pPr>
        <w:widowControl/>
        <w:ind w:firstLine="480"/>
        <w:jc w:val="left"/>
        <w:rPr>
          <w:rFonts w:hint="eastAsia" w:eastAsia="宋体" w:cs="宋体"/>
          <w:spacing w:val="-2"/>
          <w:szCs w:val="24"/>
          <w:lang w:val="en-US" w:eastAsia="zh-CN"/>
        </w:rPr>
      </w:pPr>
      <w:r>
        <w:rPr>
          <w:rFonts w:hint="eastAsia" w:cs="宋体"/>
          <w:color w:val="000000"/>
          <w:kern w:val="0"/>
          <w:szCs w:val="24"/>
          <w:lang w:bidi="ar"/>
        </w:rPr>
        <w:t>标准的主要起草人员为：</w:t>
      </w:r>
      <w:bookmarkEnd w:id="13"/>
      <w:bookmarkStart w:id="14" w:name="_Toc118384134"/>
      <w:bookmarkStart w:id="15" w:name="_Toc196122949"/>
      <w:bookmarkStart w:id="16" w:name="_Toc198663712"/>
      <w:r>
        <w:rPr>
          <w:rFonts w:hint="eastAsia" w:cs="宋体"/>
          <w:color w:val="000000"/>
          <w:kern w:val="0"/>
          <w:szCs w:val="24"/>
          <w:lang w:bidi="ar"/>
        </w:rPr>
        <w:t>黄昂涛</w:t>
      </w:r>
      <w:r>
        <w:rPr>
          <w:rFonts w:hint="eastAsia" w:cs="宋体"/>
          <w:color w:val="000000"/>
          <w:kern w:val="0"/>
          <w:szCs w:val="24"/>
          <w:lang w:val="en-US" w:eastAsia="zh-CN" w:bidi="ar"/>
        </w:rPr>
        <w:t>、王强、夏侃、徐凯、郭胜童、乔耿嘉、</w:t>
      </w:r>
      <w:r>
        <w:rPr>
          <w:rFonts w:hint="eastAsia" w:cs="Arial"/>
          <w:bCs/>
          <w:szCs w:val="24"/>
        </w:rPr>
        <w:t>滕雷斌</w:t>
      </w:r>
      <w:r>
        <w:rPr>
          <w:rFonts w:hint="eastAsia" w:cs="Arial"/>
          <w:bCs/>
          <w:szCs w:val="24"/>
          <w:lang w:val="en-US" w:eastAsia="zh-CN"/>
        </w:rPr>
        <w:t>、</w:t>
      </w:r>
      <w:r>
        <w:rPr>
          <w:rFonts w:hint="eastAsia" w:cs="Arial"/>
          <w:bCs/>
          <w:szCs w:val="24"/>
        </w:rPr>
        <w:t>王汉君</w:t>
      </w:r>
      <w:r>
        <w:rPr>
          <w:rFonts w:hint="eastAsia" w:cs="Arial"/>
          <w:bCs/>
          <w:szCs w:val="24"/>
          <w:lang w:val="en-US" w:eastAsia="zh-CN"/>
        </w:rPr>
        <w:t>、</w:t>
      </w:r>
      <w:r>
        <w:rPr>
          <w:rFonts w:hint="eastAsia" w:cs="Arial"/>
          <w:bCs/>
          <w:szCs w:val="24"/>
        </w:rPr>
        <w:t>夏超俊</w:t>
      </w:r>
      <w:r>
        <w:rPr>
          <w:rFonts w:hint="eastAsia" w:cs="Arial"/>
          <w:bCs/>
          <w:szCs w:val="24"/>
          <w:lang w:val="en-US" w:eastAsia="zh-CN"/>
        </w:rPr>
        <w:t>、</w:t>
      </w:r>
      <w:r>
        <w:rPr>
          <w:rFonts w:hint="eastAsia" w:cs="Arial"/>
          <w:bCs/>
          <w:szCs w:val="24"/>
        </w:rPr>
        <w:t>段雪妍</w:t>
      </w:r>
      <w:r>
        <w:rPr>
          <w:rFonts w:hint="eastAsia" w:cs="Arial"/>
          <w:bCs/>
          <w:szCs w:val="24"/>
          <w:lang w:val="en-US" w:eastAsia="zh-CN"/>
        </w:rPr>
        <w:t>、</w:t>
      </w:r>
      <w:bookmarkStart w:id="37" w:name="_GoBack"/>
      <w:bookmarkEnd w:id="37"/>
      <w:r>
        <w:rPr>
          <w:rFonts w:hint="eastAsia" w:cs="Arial"/>
          <w:bCs/>
          <w:szCs w:val="24"/>
        </w:rPr>
        <w:t>常柱</w:t>
      </w:r>
      <w:r>
        <w:rPr>
          <w:rFonts w:hint="eastAsia" w:cs="Arial"/>
          <w:bCs/>
          <w:szCs w:val="24"/>
          <w:lang w:val="en-US" w:eastAsia="zh-CN"/>
        </w:rPr>
        <w:t>、</w:t>
      </w:r>
      <w:r>
        <w:rPr>
          <w:rFonts w:hint="eastAsia" w:cs="Arial"/>
          <w:bCs/>
          <w:szCs w:val="24"/>
        </w:rPr>
        <w:t>赵笛</w:t>
      </w:r>
      <w:r>
        <w:rPr>
          <w:rFonts w:hint="eastAsia" w:cs="Arial"/>
          <w:bCs/>
          <w:szCs w:val="24"/>
          <w:lang w:val="en-US" w:eastAsia="zh-CN"/>
        </w:rPr>
        <w:t>、</w:t>
      </w:r>
      <w:r>
        <w:rPr>
          <w:rFonts w:hint="eastAsia" w:cs="Arial"/>
          <w:bCs/>
          <w:szCs w:val="24"/>
        </w:rPr>
        <w:t>真虹</w:t>
      </w:r>
      <w:r>
        <w:rPr>
          <w:rFonts w:hint="eastAsia" w:cs="Arial"/>
          <w:bCs/>
          <w:szCs w:val="24"/>
          <w:lang w:val="en-US" w:eastAsia="zh-CN"/>
        </w:rPr>
        <w:t>、</w:t>
      </w:r>
      <w:r>
        <w:rPr>
          <w:rFonts w:hint="eastAsia" w:cs="Arial"/>
          <w:bCs/>
          <w:szCs w:val="24"/>
        </w:rPr>
        <w:t>陈荣</w:t>
      </w:r>
      <w:r>
        <w:rPr>
          <w:rFonts w:hint="eastAsia" w:cs="Arial"/>
          <w:bCs/>
          <w:szCs w:val="24"/>
          <w:lang w:val="en-US" w:eastAsia="zh-CN"/>
        </w:rPr>
        <w:t>、</w:t>
      </w:r>
      <w:r>
        <w:rPr>
          <w:rFonts w:hint="eastAsia" w:cs="Arial"/>
          <w:bCs/>
          <w:szCs w:val="24"/>
        </w:rPr>
        <w:t>梅浪奇</w:t>
      </w:r>
      <w:r>
        <w:rPr>
          <w:rFonts w:hint="eastAsia" w:cs="Arial"/>
          <w:bCs/>
          <w:szCs w:val="24"/>
          <w:lang w:val="en-US" w:eastAsia="zh-CN"/>
        </w:rPr>
        <w:t>、</w:t>
      </w:r>
      <w:r>
        <w:rPr>
          <w:rFonts w:hint="eastAsia" w:cs="Arial"/>
          <w:bCs/>
          <w:szCs w:val="24"/>
        </w:rPr>
        <w:t>周涵</w:t>
      </w:r>
      <w:r>
        <w:rPr>
          <w:rFonts w:hint="eastAsia" w:cs="Arial"/>
          <w:bCs/>
          <w:szCs w:val="24"/>
          <w:lang w:val="en-US" w:eastAsia="zh-CN"/>
        </w:rPr>
        <w:t>、</w:t>
      </w:r>
      <w:r>
        <w:rPr>
          <w:rFonts w:hint="eastAsia" w:cs="Arial"/>
          <w:bCs/>
          <w:szCs w:val="24"/>
        </w:rPr>
        <w:t>吴高德</w:t>
      </w:r>
      <w:r>
        <w:rPr>
          <w:rFonts w:hint="eastAsia" w:cs="Arial"/>
          <w:bCs/>
          <w:szCs w:val="24"/>
          <w:lang w:val="en-US" w:eastAsia="zh-CN"/>
        </w:rPr>
        <w:t>、</w:t>
      </w:r>
      <w:r>
        <w:rPr>
          <w:rFonts w:hint="eastAsia" w:cs="Arial"/>
          <w:bCs/>
          <w:szCs w:val="24"/>
        </w:rPr>
        <w:fldChar w:fldCharType="begin"/>
      </w:r>
      <w:r>
        <w:rPr>
          <w:rFonts w:hint="eastAsia" w:cs="Arial"/>
          <w:bCs/>
          <w:szCs w:val="24"/>
        </w:rPr>
        <w:instrText xml:space="preserve"> HYPERLINK "http://jtoa.zjseaport.com/modules/tongxunlu/javascript:;" </w:instrText>
      </w:r>
      <w:r>
        <w:rPr>
          <w:rFonts w:hint="eastAsia" w:cs="Arial"/>
          <w:bCs/>
          <w:szCs w:val="24"/>
        </w:rPr>
        <w:fldChar w:fldCharType="separate"/>
      </w:r>
      <w:r>
        <w:rPr>
          <w:rFonts w:hint="eastAsia" w:cs="Arial"/>
          <w:bCs/>
          <w:szCs w:val="24"/>
        </w:rPr>
        <w:t>鲍朝前</w:t>
      </w:r>
      <w:r>
        <w:rPr>
          <w:rFonts w:hint="eastAsia" w:cs="Arial"/>
          <w:bCs/>
          <w:szCs w:val="24"/>
        </w:rPr>
        <w:fldChar w:fldCharType="end"/>
      </w:r>
      <w:r>
        <w:rPr>
          <w:rFonts w:hint="eastAsia" w:cs="Arial"/>
          <w:bCs/>
          <w:szCs w:val="24"/>
          <w:lang w:eastAsia="zh-CN"/>
        </w:rPr>
        <w:t>。</w:t>
      </w:r>
    </w:p>
    <w:p w14:paraId="6AE83647">
      <w:pPr>
        <w:widowControl/>
        <w:ind w:firstLine="482"/>
        <w:jc w:val="left"/>
        <w:rPr>
          <w:rFonts w:hint="eastAsia"/>
          <w:b/>
          <w:bCs/>
          <w:szCs w:val="24"/>
        </w:rPr>
      </w:pPr>
      <w:r>
        <w:rPr>
          <w:rFonts w:hint="eastAsia"/>
          <w:b/>
          <w:bCs/>
          <w:szCs w:val="24"/>
        </w:rPr>
        <w:t>（五）起草人员</w:t>
      </w:r>
      <w:bookmarkEnd w:id="14"/>
      <w:bookmarkEnd w:id="15"/>
      <w:bookmarkEnd w:id="16"/>
    </w:p>
    <w:p w14:paraId="25883DAB">
      <w:pPr>
        <w:spacing w:before="120" w:beforeLines="50"/>
        <w:ind w:firstLine="480"/>
        <w:rPr>
          <w:rFonts w:hint="eastAsia"/>
          <w:szCs w:val="24"/>
        </w:rPr>
      </w:pPr>
      <w:r>
        <w:rPr>
          <w:rFonts w:hint="eastAsia"/>
          <w:szCs w:val="24"/>
        </w:rPr>
        <w:t>本标准的起草人员详见下表1。</w:t>
      </w:r>
    </w:p>
    <w:bookmarkEnd w:id="7"/>
    <w:bookmarkEnd w:id="8"/>
    <w:p w14:paraId="48ABEBF7">
      <w:pPr>
        <w:spacing w:before="120" w:beforeLines="50"/>
        <w:ind w:firstLine="480"/>
        <w:jc w:val="center"/>
        <w:rPr>
          <w:rFonts w:hint="eastAsia" w:ascii="黑体" w:hAnsi="黑体" w:eastAsia="黑体"/>
          <w:szCs w:val="24"/>
        </w:rPr>
      </w:pPr>
      <w:r>
        <w:rPr>
          <w:rFonts w:hint="eastAsia" w:ascii="黑体" w:hAnsi="黑体" w:eastAsia="黑体"/>
          <w:szCs w:val="24"/>
        </w:rPr>
        <w:t>表1</w:t>
      </w:r>
      <w:r>
        <w:rPr>
          <w:rFonts w:ascii="黑体" w:hAnsi="黑体" w:eastAsia="黑体"/>
          <w:szCs w:val="24"/>
        </w:rPr>
        <w:t xml:space="preserve"> </w:t>
      </w:r>
      <w:r>
        <w:rPr>
          <w:rFonts w:hint="eastAsia" w:ascii="黑体" w:hAnsi="黑体" w:eastAsia="黑体"/>
          <w:szCs w:val="24"/>
        </w:rPr>
        <w:t>标准起草人员及所做具体工作</w:t>
      </w:r>
    </w:p>
    <w:tbl>
      <w:tblPr>
        <w:tblStyle w:val="5"/>
        <w:tblW w:w="81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3"/>
        <w:gridCol w:w="1688"/>
        <w:gridCol w:w="5359"/>
      </w:tblGrid>
      <w:tr w14:paraId="625FE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79B1B2FC">
            <w:pPr>
              <w:spacing w:line="240" w:lineRule="auto"/>
              <w:ind w:left="0" w:leftChars="0" w:firstLine="0" w:firstLineChars="0"/>
              <w:jc w:val="center"/>
              <w:rPr>
                <w:rFonts w:hint="eastAsia" w:cs="Arial"/>
                <w:b/>
                <w:bCs w:val="0"/>
                <w:sz w:val="21"/>
                <w:szCs w:val="21"/>
              </w:rPr>
            </w:pPr>
            <w:r>
              <w:rPr>
                <w:rFonts w:hint="eastAsia" w:cs="Arial"/>
                <w:b/>
                <w:bCs w:val="0"/>
                <w:sz w:val="21"/>
                <w:szCs w:val="21"/>
              </w:rPr>
              <w:t>姓  名</w:t>
            </w:r>
          </w:p>
        </w:tc>
        <w:tc>
          <w:tcPr>
            <w:tcW w:w="1688" w:type="dxa"/>
            <w:noWrap w:val="0"/>
            <w:vAlign w:val="center"/>
          </w:tcPr>
          <w:p w14:paraId="7E36A41E">
            <w:pPr>
              <w:spacing w:line="240" w:lineRule="auto"/>
              <w:ind w:left="0" w:leftChars="0" w:firstLine="0" w:firstLineChars="0"/>
              <w:jc w:val="center"/>
              <w:rPr>
                <w:rFonts w:hint="eastAsia" w:cs="Arial"/>
                <w:b/>
                <w:bCs w:val="0"/>
                <w:sz w:val="21"/>
                <w:szCs w:val="21"/>
              </w:rPr>
            </w:pPr>
            <w:r>
              <w:rPr>
                <w:rFonts w:hint="eastAsia" w:cs="Arial"/>
                <w:b/>
                <w:bCs w:val="0"/>
                <w:sz w:val="21"/>
                <w:szCs w:val="21"/>
              </w:rPr>
              <w:t>工作单位</w:t>
            </w:r>
          </w:p>
        </w:tc>
        <w:tc>
          <w:tcPr>
            <w:tcW w:w="5359" w:type="dxa"/>
            <w:noWrap w:val="0"/>
            <w:vAlign w:val="center"/>
          </w:tcPr>
          <w:p w14:paraId="36A71D8D">
            <w:pPr>
              <w:spacing w:line="240" w:lineRule="auto"/>
              <w:ind w:left="0" w:leftChars="0" w:firstLine="0" w:firstLineChars="0"/>
              <w:jc w:val="center"/>
              <w:rPr>
                <w:rFonts w:hint="eastAsia" w:cs="Arial"/>
                <w:b/>
                <w:bCs w:val="0"/>
                <w:sz w:val="21"/>
                <w:szCs w:val="21"/>
              </w:rPr>
            </w:pPr>
            <w:r>
              <w:rPr>
                <w:rFonts w:hint="eastAsia" w:cs="Arial"/>
                <w:b/>
                <w:bCs w:val="0"/>
                <w:sz w:val="21"/>
                <w:szCs w:val="21"/>
              </w:rPr>
              <w:t>所做的具体工作</w:t>
            </w:r>
          </w:p>
        </w:tc>
      </w:tr>
      <w:tr w14:paraId="74FB10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749A0CDE">
            <w:pPr>
              <w:spacing w:line="240" w:lineRule="auto"/>
              <w:ind w:left="0" w:leftChars="0" w:firstLine="0" w:firstLineChars="0"/>
              <w:rPr>
                <w:rFonts w:hint="eastAsia" w:cs="Arial"/>
                <w:bCs/>
                <w:sz w:val="21"/>
                <w:szCs w:val="21"/>
              </w:rPr>
            </w:pPr>
            <w:r>
              <w:rPr>
                <w:rFonts w:hint="eastAsia" w:cs="Arial"/>
                <w:bCs/>
                <w:sz w:val="21"/>
                <w:szCs w:val="21"/>
              </w:rPr>
              <w:t>黄昂涛</w:t>
            </w:r>
          </w:p>
        </w:tc>
        <w:tc>
          <w:tcPr>
            <w:tcW w:w="1688" w:type="dxa"/>
            <w:noWrap w:val="0"/>
            <w:vAlign w:val="center"/>
          </w:tcPr>
          <w:p w14:paraId="61D0B05F">
            <w:pPr>
              <w:spacing w:line="240" w:lineRule="auto"/>
              <w:ind w:left="0" w:leftChars="0" w:firstLine="0" w:firstLineChars="0"/>
              <w:rPr>
                <w:rFonts w:hint="eastAsia" w:cs="Arial"/>
                <w:bCs/>
                <w:sz w:val="21"/>
                <w:szCs w:val="21"/>
              </w:rPr>
            </w:pPr>
            <w:r>
              <w:rPr>
                <w:rFonts w:hint="eastAsia" w:cs="Arial"/>
                <w:bCs/>
                <w:sz w:val="21"/>
                <w:szCs w:val="21"/>
                <w:lang w:eastAsia="zh-CN"/>
              </w:rPr>
              <w:t>宁波港信息通信有限公司</w:t>
            </w:r>
          </w:p>
        </w:tc>
        <w:tc>
          <w:tcPr>
            <w:tcW w:w="5359" w:type="dxa"/>
            <w:shd w:val="clear" w:color="auto" w:fill="auto"/>
            <w:noWrap w:val="0"/>
            <w:vAlign w:val="center"/>
          </w:tcPr>
          <w:p w14:paraId="509A42AD">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标准编制负责人，总体协调组织标准编制工作，完成标准框架制定，确定标准范围及主要技术内容。</w:t>
            </w:r>
          </w:p>
        </w:tc>
      </w:tr>
      <w:tr w14:paraId="6FA7D6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7B5211E2">
            <w:pPr>
              <w:spacing w:line="240" w:lineRule="auto"/>
              <w:ind w:left="0" w:leftChars="0" w:firstLine="0" w:firstLineChars="0"/>
              <w:rPr>
                <w:rFonts w:hint="eastAsia" w:cs="Arial"/>
                <w:bCs/>
                <w:sz w:val="21"/>
                <w:szCs w:val="21"/>
              </w:rPr>
            </w:pPr>
            <w:r>
              <w:rPr>
                <w:rFonts w:hint="eastAsia" w:cs="Arial"/>
                <w:bCs/>
                <w:sz w:val="21"/>
                <w:szCs w:val="21"/>
              </w:rPr>
              <w:t>王强</w:t>
            </w:r>
          </w:p>
        </w:tc>
        <w:tc>
          <w:tcPr>
            <w:tcW w:w="1688" w:type="dxa"/>
            <w:noWrap w:val="0"/>
            <w:vAlign w:val="center"/>
          </w:tcPr>
          <w:p w14:paraId="7F1651F9">
            <w:pPr>
              <w:spacing w:line="240" w:lineRule="auto"/>
              <w:ind w:left="0" w:leftChars="0" w:firstLine="0" w:firstLineChars="0"/>
              <w:rPr>
                <w:rFonts w:hint="eastAsia" w:cs="Arial"/>
                <w:bCs/>
                <w:sz w:val="21"/>
                <w:szCs w:val="21"/>
              </w:rPr>
            </w:pPr>
            <w:r>
              <w:rPr>
                <w:rFonts w:hint="eastAsia" w:cs="Arial"/>
                <w:bCs/>
                <w:sz w:val="21"/>
                <w:szCs w:val="21"/>
              </w:rPr>
              <w:t>宁波港信息通信有限公司</w:t>
            </w:r>
          </w:p>
        </w:tc>
        <w:tc>
          <w:tcPr>
            <w:tcW w:w="5359" w:type="dxa"/>
            <w:shd w:val="clear" w:color="auto" w:fill="auto"/>
            <w:noWrap w:val="0"/>
            <w:vAlign w:val="center"/>
          </w:tcPr>
          <w:p w14:paraId="617E04C9">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主要负责标准技术材料的收集整理，负责第4章</w:t>
            </w:r>
            <w:r>
              <w:rPr>
                <w:rFonts w:hint="eastAsia"/>
                <w:bCs/>
                <w:sz w:val="21"/>
                <w:szCs w:val="21"/>
                <w:lang w:val="en-US" w:eastAsia="zh-CN"/>
              </w:rPr>
              <w:t>系统构成图的设计</w:t>
            </w:r>
            <w:r>
              <w:rPr>
                <w:rFonts w:hint="eastAsia"/>
                <w:bCs/>
                <w:sz w:val="21"/>
                <w:szCs w:val="21"/>
              </w:rPr>
              <w:t>和编写。</w:t>
            </w:r>
          </w:p>
        </w:tc>
      </w:tr>
      <w:tr w14:paraId="09695F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2E4EA2BB">
            <w:pPr>
              <w:spacing w:line="240" w:lineRule="auto"/>
              <w:ind w:left="0" w:leftChars="0" w:firstLine="0" w:firstLineChars="0"/>
              <w:rPr>
                <w:rFonts w:hint="eastAsia" w:cs="Arial"/>
                <w:bCs/>
                <w:sz w:val="21"/>
                <w:szCs w:val="21"/>
              </w:rPr>
            </w:pPr>
            <w:r>
              <w:rPr>
                <w:rFonts w:hint="eastAsia" w:cs="Arial"/>
                <w:bCs/>
                <w:sz w:val="21"/>
                <w:szCs w:val="21"/>
              </w:rPr>
              <w:t>夏侃</w:t>
            </w:r>
          </w:p>
        </w:tc>
        <w:tc>
          <w:tcPr>
            <w:tcW w:w="1688" w:type="dxa"/>
            <w:noWrap w:val="0"/>
            <w:vAlign w:val="center"/>
          </w:tcPr>
          <w:p w14:paraId="54272BD2">
            <w:pPr>
              <w:spacing w:line="240" w:lineRule="auto"/>
              <w:ind w:left="0" w:leftChars="0" w:firstLine="0" w:firstLineChars="0"/>
              <w:rPr>
                <w:rFonts w:hint="eastAsia" w:cs="Arial"/>
                <w:bCs/>
                <w:sz w:val="21"/>
                <w:szCs w:val="21"/>
              </w:rPr>
            </w:pPr>
            <w:r>
              <w:rPr>
                <w:rFonts w:hint="eastAsia" w:cs="Arial"/>
                <w:bCs/>
                <w:sz w:val="21"/>
                <w:szCs w:val="21"/>
              </w:rPr>
              <w:t>宁波港信息通信有限公司</w:t>
            </w:r>
          </w:p>
        </w:tc>
        <w:tc>
          <w:tcPr>
            <w:tcW w:w="5359" w:type="dxa"/>
            <w:shd w:val="clear" w:color="auto" w:fill="auto"/>
            <w:noWrap w:val="0"/>
            <w:vAlign w:val="center"/>
          </w:tcPr>
          <w:p w14:paraId="4CDEDEB4">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配合组织公司内部</w:t>
            </w:r>
            <w:r>
              <w:rPr>
                <w:rFonts w:hint="eastAsia"/>
                <w:bCs/>
                <w:sz w:val="21"/>
                <w:szCs w:val="21"/>
                <w:lang w:val="en-US" w:eastAsia="zh-CN"/>
              </w:rPr>
              <w:t>安防识别系统技术</w:t>
            </w:r>
            <w:r>
              <w:rPr>
                <w:rFonts w:hint="eastAsia"/>
                <w:bCs/>
                <w:sz w:val="21"/>
                <w:szCs w:val="21"/>
              </w:rPr>
              <w:t>专家咨询会议，负责联系和协调调研等相关事务。</w:t>
            </w:r>
          </w:p>
        </w:tc>
      </w:tr>
      <w:tr w14:paraId="438235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3B0DE9CB">
            <w:pPr>
              <w:spacing w:line="240" w:lineRule="auto"/>
              <w:ind w:left="0" w:leftChars="0" w:firstLine="0" w:firstLineChars="0"/>
              <w:rPr>
                <w:rFonts w:hint="eastAsia" w:cs="Arial"/>
                <w:bCs/>
                <w:sz w:val="21"/>
                <w:szCs w:val="21"/>
                <w:lang w:val="en-US" w:eastAsia="zh-CN"/>
              </w:rPr>
            </w:pPr>
            <w:r>
              <w:rPr>
                <w:rFonts w:hint="eastAsia" w:cs="Arial"/>
                <w:bCs/>
                <w:sz w:val="21"/>
                <w:szCs w:val="21"/>
              </w:rPr>
              <w:t>徐凯</w:t>
            </w:r>
          </w:p>
        </w:tc>
        <w:tc>
          <w:tcPr>
            <w:tcW w:w="1688" w:type="dxa"/>
            <w:noWrap w:val="0"/>
            <w:vAlign w:val="center"/>
          </w:tcPr>
          <w:p w14:paraId="35AEB5A2">
            <w:pPr>
              <w:spacing w:line="240" w:lineRule="auto"/>
              <w:ind w:left="0" w:leftChars="0" w:firstLine="0" w:firstLineChars="0"/>
              <w:rPr>
                <w:rFonts w:hint="eastAsia" w:cs="Arial"/>
                <w:bCs/>
                <w:sz w:val="21"/>
                <w:szCs w:val="21"/>
              </w:rPr>
            </w:pPr>
            <w:r>
              <w:rPr>
                <w:rFonts w:hint="eastAsia" w:cs="Arial"/>
                <w:bCs/>
                <w:sz w:val="21"/>
                <w:szCs w:val="21"/>
              </w:rPr>
              <w:t>上海海事大学</w:t>
            </w:r>
          </w:p>
        </w:tc>
        <w:tc>
          <w:tcPr>
            <w:tcW w:w="5359" w:type="dxa"/>
            <w:shd w:val="clear" w:color="auto" w:fill="auto"/>
            <w:noWrap w:val="0"/>
            <w:vAlign w:val="center"/>
          </w:tcPr>
          <w:p w14:paraId="3C91BD14">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负责</w:t>
            </w:r>
            <w:r>
              <w:rPr>
                <w:rFonts w:hint="eastAsia"/>
                <w:bCs/>
                <w:sz w:val="21"/>
                <w:szCs w:val="21"/>
                <w:lang w:val="en-US" w:eastAsia="zh-CN"/>
              </w:rPr>
              <w:t>港口安防识别系统技术要求标准编写</w:t>
            </w:r>
            <w:r>
              <w:rPr>
                <w:rFonts w:hint="eastAsia"/>
                <w:bCs/>
                <w:sz w:val="21"/>
                <w:szCs w:val="21"/>
              </w:rPr>
              <w:t>的总体调研和组织技术讨论会。</w:t>
            </w:r>
          </w:p>
        </w:tc>
      </w:tr>
      <w:tr w14:paraId="2EFB3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26705ED7">
            <w:pPr>
              <w:spacing w:line="240" w:lineRule="auto"/>
              <w:ind w:left="0" w:leftChars="0" w:firstLine="0" w:firstLineChars="0"/>
              <w:rPr>
                <w:rFonts w:hint="eastAsia" w:cs="Arial"/>
                <w:bCs/>
                <w:sz w:val="21"/>
                <w:szCs w:val="21"/>
              </w:rPr>
            </w:pPr>
            <w:r>
              <w:rPr>
                <w:rFonts w:hint="eastAsia" w:cs="Arial"/>
                <w:bCs/>
                <w:sz w:val="21"/>
                <w:szCs w:val="21"/>
              </w:rPr>
              <w:t>郭胜童</w:t>
            </w:r>
          </w:p>
        </w:tc>
        <w:tc>
          <w:tcPr>
            <w:tcW w:w="1688" w:type="dxa"/>
            <w:noWrap w:val="0"/>
            <w:vAlign w:val="center"/>
          </w:tcPr>
          <w:p w14:paraId="4D8A1848">
            <w:pPr>
              <w:spacing w:line="240" w:lineRule="auto"/>
              <w:ind w:left="0" w:leftChars="0" w:firstLine="0" w:firstLineChars="0"/>
              <w:rPr>
                <w:rFonts w:hint="eastAsia" w:cs="Arial"/>
                <w:bCs/>
                <w:sz w:val="21"/>
                <w:szCs w:val="21"/>
              </w:rPr>
            </w:pPr>
            <w:r>
              <w:rPr>
                <w:rFonts w:hint="eastAsia" w:cs="Arial"/>
                <w:bCs/>
                <w:sz w:val="21"/>
                <w:szCs w:val="21"/>
              </w:rPr>
              <w:t>上海海事大学</w:t>
            </w:r>
          </w:p>
        </w:tc>
        <w:tc>
          <w:tcPr>
            <w:tcW w:w="5359" w:type="dxa"/>
            <w:shd w:val="clear" w:color="auto" w:fill="auto"/>
            <w:noWrap w:val="0"/>
            <w:vAlign w:val="center"/>
          </w:tcPr>
          <w:p w14:paraId="24F4484F">
            <w:pPr>
              <w:spacing w:line="240" w:lineRule="auto"/>
              <w:ind w:firstLine="0" w:firstLineChars="0"/>
              <w:rPr>
                <w:rFonts w:hint="eastAsia" w:ascii="宋体" w:hAnsi="宋体" w:eastAsia="宋体" w:cs="Times New Roman"/>
                <w:b/>
                <w:bCs/>
                <w:kern w:val="2"/>
                <w:sz w:val="21"/>
                <w:szCs w:val="21"/>
                <w:lang w:val="en-US" w:eastAsia="zh-CN" w:bidi="ar-SA"/>
              </w:rPr>
            </w:pPr>
            <w:r>
              <w:rPr>
                <w:rFonts w:hint="eastAsia"/>
                <w:bCs/>
                <w:sz w:val="21"/>
                <w:szCs w:val="21"/>
              </w:rPr>
              <w:t>负责对标准进行模拟测试，并依据测试结果对标准草案进行必要的修订和完善。</w:t>
            </w:r>
          </w:p>
        </w:tc>
      </w:tr>
      <w:tr w14:paraId="1FE52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4CDF6BAB">
            <w:pPr>
              <w:spacing w:line="240" w:lineRule="auto"/>
              <w:ind w:left="0" w:leftChars="0" w:firstLine="0" w:firstLineChars="0"/>
              <w:rPr>
                <w:rFonts w:hint="eastAsia" w:cs="Arial"/>
                <w:bCs/>
                <w:sz w:val="21"/>
                <w:szCs w:val="21"/>
              </w:rPr>
            </w:pPr>
            <w:r>
              <w:rPr>
                <w:rFonts w:hint="eastAsia" w:cs="Arial"/>
                <w:bCs/>
                <w:sz w:val="21"/>
                <w:szCs w:val="21"/>
              </w:rPr>
              <w:t>乔耿嘉</w:t>
            </w:r>
          </w:p>
        </w:tc>
        <w:tc>
          <w:tcPr>
            <w:tcW w:w="1688" w:type="dxa"/>
            <w:noWrap w:val="0"/>
            <w:vAlign w:val="center"/>
          </w:tcPr>
          <w:p w14:paraId="540ED632">
            <w:pPr>
              <w:spacing w:line="240" w:lineRule="auto"/>
              <w:ind w:left="0" w:leftChars="0" w:firstLine="0" w:firstLineChars="0"/>
              <w:rPr>
                <w:rFonts w:hint="eastAsia" w:cs="Arial"/>
                <w:bCs/>
                <w:sz w:val="21"/>
                <w:szCs w:val="21"/>
              </w:rPr>
            </w:pPr>
            <w:r>
              <w:rPr>
                <w:rFonts w:hint="eastAsia" w:cs="Arial"/>
                <w:bCs/>
                <w:sz w:val="21"/>
                <w:szCs w:val="21"/>
              </w:rPr>
              <w:t>宁波港信息通信有限公司</w:t>
            </w:r>
          </w:p>
        </w:tc>
        <w:tc>
          <w:tcPr>
            <w:tcW w:w="5359" w:type="dxa"/>
            <w:shd w:val="clear" w:color="auto" w:fill="auto"/>
            <w:noWrap w:val="0"/>
            <w:vAlign w:val="center"/>
          </w:tcPr>
          <w:p w14:paraId="04826C5C">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主要负责标准数据收集，以及现行法律法规的有效校对，负责标准整体框架编写。</w:t>
            </w:r>
          </w:p>
        </w:tc>
      </w:tr>
      <w:tr w14:paraId="14473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0C14852C">
            <w:pPr>
              <w:spacing w:line="240" w:lineRule="auto"/>
              <w:ind w:left="0" w:leftChars="0" w:firstLine="0" w:firstLineChars="0"/>
              <w:rPr>
                <w:rFonts w:hint="eastAsia" w:cs="Arial"/>
                <w:bCs/>
                <w:sz w:val="21"/>
                <w:szCs w:val="21"/>
              </w:rPr>
            </w:pPr>
            <w:r>
              <w:rPr>
                <w:rFonts w:hint="eastAsia" w:cs="Arial"/>
                <w:bCs/>
                <w:sz w:val="21"/>
                <w:szCs w:val="21"/>
              </w:rPr>
              <w:t>滕雷斌</w:t>
            </w:r>
          </w:p>
        </w:tc>
        <w:tc>
          <w:tcPr>
            <w:tcW w:w="1688" w:type="dxa"/>
            <w:noWrap w:val="0"/>
            <w:vAlign w:val="center"/>
          </w:tcPr>
          <w:p w14:paraId="186B3E76">
            <w:pPr>
              <w:spacing w:line="240" w:lineRule="auto"/>
              <w:ind w:left="0" w:leftChars="0" w:firstLine="0" w:firstLineChars="0"/>
              <w:rPr>
                <w:rFonts w:hint="eastAsia" w:cs="Arial"/>
                <w:bCs/>
                <w:sz w:val="21"/>
                <w:szCs w:val="21"/>
              </w:rPr>
            </w:pPr>
            <w:r>
              <w:rPr>
                <w:rFonts w:hint="eastAsia" w:cs="Arial"/>
                <w:bCs/>
                <w:sz w:val="21"/>
                <w:szCs w:val="21"/>
              </w:rPr>
              <w:t>宁波港信息通信有限公司</w:t>
            </w:r>
          </w:p>
        </w:tc>
        <w:tc>
          <w:tcPr>
            <w:tcW w:w="5359" w:type="dxa"/>
            <w:shd w:val="clear" w:color="auto" w:fill="auto"/>
            <w:noWrap w:val="0"/>
            <w:vAlign w:val="center"/>
          </w:tcPr>
          <w:p w14:paraId="4B457D05">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lang w:val="en-US" w:eastAsia="zh-CN"/>
              </w:rPr>
              <w:t>组织参编企业</w:t>
            </w:r>
            <w:r>
              <w:rPr>
                <w:rFonts w:hint="eastAsia"/>
                <w:bCs/>
                <w:sz w:val="21"/>
                <w:szCs w:val="21"/>
              </w:rPr>
              <w:t>调研与数据分析，参与标准草案编写。</w:t>
            </w:r>
          </w:p>
        </w:tc>
      </w:tr>
      <w:tr w14:paraId="69911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2902FE43">
            <w:pPr>
              <w:spacing w:line="240" w:lineRule="auto"/>
              <w:ind w:left="0" w:leftChars="0" w:firstLine="0" w:firstLineChars="0"/>
              <w:rPr>
                <w:rFonts w:hint="eastAsia" w:cs="Arial"/>
                <w:bCs/>
                <w:sz w:val="21"/>
                <w:szCs w:val="21"/>
              </w:rPr>
            </w:pPr>
            <w:r>
              <w:rPr>
                <w:rFonts w:hint="eastAsia" w:cs="Arial"/>
                <w:bCs/>
                <w:sz w:val="21"/>
                <w:szCs w:val="21"/>
              </w:rPr>
              <w:t>王汉君</w:t>
            </w:r>
          </w:p>
        </w:tc>
        <w:tc>
          <w:tcPr>
            <w:tcW w:w="1688" w:type="dxa"/>
            <w:noWrap w:val="0"/>
            <w:vAlign w:val="center"/>
          </w:tcPr>
          <w:p w14:paraId="680BDB7D">
            <w:pPr>
              <w:spacing w:line="240" w:lineRule="auto"/>
              <w:ind w:left="0" w:leftChars="0" w:firstLine="0" w:firstLineChars="0"/>
              <w:rPr>
                <w:rFonts w:hint="eastAsia" w:cs="Arial"/>
                <w:bCs/>
                <w:sz w:val="21"/>
                <w:szCs w:val="21"/>
              </w:rPr>
            </w:pPr>
            <w:r>
              <w:rPr>
                <w:rFonts w:hint="eastAsia" w:cs="Arial"/>
                <w:bCs/>
                <w:sz w:val="21"/>
                <w:szCs w:val="21"/>
              </w:rPr>
              <w:t>宁波港信息通信有限公司</w:t>
            </w:r>
          </w:p>
        </w:tc>
        <w:tc>
          <w:tcPr>
            <w:tcW w:w="5359" w:type="dxa"/>
            <w:shd w:val="clear" w:color="auto" w:fill="auto"/>
            <w:noWrap w:val="0"/>
            <w:vAlign w:val="center"/>
          </w:tcPr>
          <w:p w14:paraId="777E1B29">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主要负责标准技术材料的收集整理，负责第5章</w:t>
            </w:r>
            <w:r>
              <w:rPr>
                <w:rFonts w:hint="eastAsia"/>
                <w:bCs/>
                <w:sz w:val="21"/>
                <w:szCs w:val="21"/>
                <w:lang w:val="en-US" w:eastAsia="zh-CN"/>
              </w:rPr>
              <w:t>一般</w:t>
            </w:r>
            <w:r>
              <w:rPr>
                <w:rFonts w:hint="eastAsia"/>
                <w:bCs/>
                <w:sz w:val="21"/>
                <w:szCs w:val="21"/>
              </w:rPr>
              <w:t>要求</w:t>
            </w:r>
            <w:r>
              <w:rPr>
                <w:rFonts w:hint="eastAsia"/>
                <w:bCs/>
                <w:sz w:val="21"/>
                <w:szCs w:val="21"/>
                <w:lang w:val="en-US" w:eastAsia="zh-CN"/>
              </w:rPr>
              <w:t>的编写</w:t>
            </w:r>
            <w:r>
              <w:rPr>
                <w:rFonts w:hint="eastAsia"/>
                <w:bCs/>
                <w:sz w:val="21"/>
                <w:szCs w:val="21"/>
              </w:rPr>
              <w:t>。</w:t>
            </w:r>
          </w:p>
        </w:tc>
      </w:tr>
      <w:tr w14:paraId="09C28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15C6D296">
            <w:pPr>
              <w:spacing w:line="240" w:lineRule="auto"/>
              <w:ind w:left="0" w:leftChars="0" w:firstLine="0" w:firstLineChars="0"/>
              <w:rPr>
                <w:rFonts w:hint="eastAsia" w:cs="Arial"/>
                <w:bCs/>
                <w:sz w:val="21"/>
                <w:szCs w:val="21"/>
              </w:rPr>
            </w:pPr>
            <w:r>
              <w:rPr>
                <w:rFonts w:hint="eastAsia" w:cs="Arial"/>
                <w:bCs/>
                <w:sz w:val="21"/>
                <w:szCs w:val="21"/>
              </w:rPr>
              <w:t>夏超俊</w:t>
            </w:r>
          </w:p>
        </w:tc>
        <w:tc>
          <w:tcPr>
            <w:tcW w:w="1688" w:type="dxa"/>
            <w:noWrap w:val="0"/>
            <w:vAlign w:val="center"/>
          </w:tcPr>
          <w:p w14:paraId="6789C4AF">
            <w:pPr>
              <w:spacing w:line="240" w:lineRule="auto"/>
              <w:ind w:left="0" w:leftChars="0" w:firstLine="0" w:firstLineChars="0"/>
              <w:rPr>
                <w:rFonts w:hint="eastAsia" w:cs="Arial"/>
                <w:bCs/>
                <w:sz w:val="21"/>
                <w:szCs w:val="21"/>
              </w:rPr>
            </w:pPr>
            <w:r>
              <w:rPr>
                <w:rFonts w:hint="eastAsia" w:cs="Arial"/>
                <w:bCs/>
                <w:sz w:val="21"/>
                <w:szCs w:val="21"/>
              </w:rPr>
              <w:t>宁波港信息通信有限公司</w:t>
            </w:r>
          </w:p>
        </w:tc>
        <w:tc>
          <w:tcPr>
            <w:tcW w:w="5359" w:type="dxa"/>
            <w:shd w:val="clear" w:color="auto" w:fill="auto"/>
            <w:noWrap w:val="0"/>
            <w:vAlign w:val="center"/>
          </w:tcPr>
          <w:p w14:paraId="13A98493">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主要负责标准技术材料的收集整理，负责第6章</w:t>
            </w:r>
            <w:r>
              <w:rPr>
                <w:rFonts w:hint="eastAsia"/>
                <w:bCs/>
                <w:sz w:val="21"/>
                <w:szCs w:val="21"/>
                <w:lang w:val="en-US" w:eastAsia="zh-CN"/>
              </w:rPr>
              <w:t>6.4小节数据采集精度相关</w:t>
            </w:r>
            <w:r>
              <w:rPr>
                <w:rFonts w:hint="eastAsia"/>
                <w:bCs/>
                <w:sz w:val="21"/>
                <w:szCs w:val="21"/>
              </w:rPr>
              <w:t>数据资料收集和编写。</w:t>
            </w:r>
          </w:p>
        </w:tc>
      </w:tr>
      <w:tr w14:paraId="619EF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65E28773">
            <w:pPr>
              <w:spacing w:line="240" w:lineRule="auto"/>
              <w:ind w:left="0" w:leftChars="0" w:firstLine="0" w:firstLineChars="0"/>
              <w:rPr>
                <w:rFonts w:hint="eastAsia" w:cs="Arial"/>
                <w:bCs/>
                <w:sz w:val="21"/>
                <w:szCs w:val="21"/>
              </w:rPr>
            </w:pPr>
            <w:r>
              <w:rPr>
                <w:rFonts w:hint="eastAsia" w:cs="Arial"/>
                <w:bCs/>
                <w:sz w:val="21"/>
                <w:szCs w:val="21"/>
              </w:rPr>
              <w:t>段雪妍</w:t>
            </w:r>
          </w:p>
        </w:tc>
        <w:tc>
          <w:tcPr>
            <w:tcW w:w="1688" w:type="dxa"/>
            <w:noWrap w:val="0"/>
            <w:vAlign w:val="center"/>
          </w:tcPr>
          <w:p w14:paraId="7DE32CCC">
            <w:pPr>
              <w:spacing w:line="240" w:lineRule="auto"/>
              <w:ind w:left="0" w:leftChars="0" w:firstLine="0" w:firstLineChars="0"/>
              <w:rPr>
                <w:rFonts w:hint="eastAsia" w:cs="Arial"/>
                <w:bCs/>
                <w:sz w:val="21"/>
                <w:szCs w:val="21"/>
              </w:rPr>
            </w:pPr>
            <w:r>
              <w:rPr>
                <w:rFonts w:hint="eastAsia" w:cs="Arial"/>
                <w:bCs/>
                <w:sz w:val="21"/>
                <w:szCs w:val="21"/>
              </w:rPr>
              <w:t>上</w:t>
            </w:r>
            <w:r>
              <w:rPr>
                <w:rFonts w:hint="eastAsia" w:cs="Arial"/>
                <w:bCs/>
                <w:sz w:val="21"/>
                <w:szCs w:val="21"/>
                <w:lang w:val="en-US" w:eastAsia="zh-CN"/>
              </w:rPr>
              <w:t>海</w:t>
            </w:r>
            <w:r>
              <w:rPr>
                <w:rFonts w:hint="eastAsia" w:cs="Arial"/>
                <w:bCs/>
                <w:sz w:val="21"/>
                <w:szCs w:val="21"/>
              </w:rPr>
              <w:t>第二工业大学</w:t>
            </w:r>
          </w:p>
        </w:tc>
        <w:tc>
          <w:tcPr>
            <w:tcW w:w="5359" w:type="dxa"/>
            <w:shd w:val="clear" w:color="auto" w:fill="auto"/>
            <w:noWrap w:val="0"/>
            <w:vAlign w:val="center"/>
          </w:tcPr>
          <w:p w14:paraId="6E81B44B">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协助对所提出的标准草案进行完善，并进一步向成员企业征询应用场景建议，同时对潜在场景的技术可行性和应用价值进行论证。</w:t>
            </w:r>
          </w:p>
        </w:tc>
      </w:tr>
      <w:tr w14:paraId="070D8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05CC0A13">
            <w:pPr>
              <w:spacing w:line="240" w:lineRule="auto"/>
              <w:ind w:left="0" w:leftChars="0" w:firstLine="0" w:firstLineChars="0"/>
              <w:rPr>
                <w:rFonts w:hint="eastAsia" w:cs="Arial"/>
                <w:bCs/>
                <w:sz w:val="21"/>
                <w:szCs w:val="21"/>
              </w:rPr>
            </w:pPr>
            <w:r>
              <w:rPr>
                <w:rFonts w:hint="eastAsia" w:cs="Arial"/>
                <w:bCs/>
                <w:sz w:val="21"/>
                <w:szCs w:val="21"/>
              </w:rPr>
              <w:t>常柱</w:t>
            </w:r>
          </w:p>
        </w:tc>
        <w:tc>
          <w:tcPr>
            <w:tcW w:w="1688" w:type="dxa"/>
            <w:noWrap w:val="0"/>
            <w:vAlign w:val="center"/>
          </w:tcPr>
          <w:p w14:paraId="1A947446">
            <w:pPr>
              <w:spacing w:line="240" w:lineRule="auto"/>
              <w:ind w:left="0" w:leftChars="0" w:firstLine="0" w:firstLineChars="0"/>
              <w:rPr>
                <w:rFonts w:hint="eastAsia" w:cs="Arial"/>
                <w:bCs/>
                <w:sz w:val="21"/>
                <w:szCs w:val="21"/>
              </w:rPr>
            </w:pPr>
            <w:r>
              <w:rPr>
                <w:rFonts w:hint="eastAsia" w:cs="Arial"/>
                <w:bCs/>
                <w:sz w:val="21"/>
                <w:szCs w:val="21"/>
                <w:lang w:val="zh-CN"/>
              </w:rPr>
              <w:t>上海虹口数字航运创新中心</w:t>
            </w:r>
          </w:p>
        </w:tc>
        <w:tc>
          <w:tcPr>
            <w:tcW w:w="5359" w:type="dxa"/>
            <w:shd w:val="clear" w:color="auto" w:fill="auto"/>
            <w:noWrap w:val="0"/>
            <w:vAlign w:val="center"/>
          </w:tcPr>
          <w:p w14:paraId="5EB91187">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lang w:val="en-US" w:eastAsia="zh-CN"/>
              </w:rPr>
              <w:t>组织港口</w:t>
            </w:r>
            <w:r>
              <w:rPr>
                <w:rFonts w:hint="eastAsia"/>
                <w:bCs/>
                <w:sz w:val="21"/>
                <w:szCs w:val="21"/>
              </w:rPr>
              <w:t>调研与数据分析，参与标准草案编写。</w:t>
            </w:r>
          </w:p>
        </w:tc>
      </w:tr>
      <w:tr w14:paraId="3E23A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1ACFBC6C">
            <w:pPr>
              <w:spacing w:line="240" w:lineRule="auto"/>
              <w:ind w:left="0" w:leftChars="0" w:firstLine="0" w:firstLineChars="0"/>
              <w:rPr>
                <w:rFonts w:hint="eastAsia" w:cs="Arial"/>
                <w:bCs/>
                <w:sz w:val="21"/>
                <w:szCs w:val="21"/>
              </w:rPr>
            </w:pPr>
            <w:r>
              <w:rPr>
                <w:rFonts w:hint="eastAsia" w:cs="Arial"/>
                <w:bCs/>
                <w:sz w:val="21"/>
                <w:szCs w:val="21"/>
              </w:rPr>
              <w:t>赵笛</w:t>
            </w:r>
          </w:p>
        </w:tc>
        <w:tc>
          <w:tcPr>
            <w:tcW w:w="1688" w:type="dxa"/>
            <w:noWrap w:val="0"/>
            <w:vAlign w:val="center"/>
          </w:tcPr>
          <w:p w14:paraId="0AC2D397">
            <w:pPr>
              <w:spacing w:line="240" w:lineRule="auto"/>
              <w:ind w:left="0" w:leftChars="0" w:firstLine="0" w:firstLineChars="0"/>
              <w:rPr>
                <w:rFonts w:hint="eastAsia" w:cs="Arial"/>
                <w:bCs/>
                <w:sz w:val="21"/>
                <w:szCs w:val="21"/>
                <w:lang w:val="zh-CN"/>
              </w:rPr>
            </w:pPr>
            <w:r>
              <w:rPr>
                <w:rFonts w:hint="eastAsia" w:cs="Arial"/>
                <w:bCs/>
                <w:sz w:val="21"/>
                <w:szCs w:val="21"/>
                <w:lang w:val="zh-CN"/>
              </w:rPr>
              <w:t>港联航人工智能科技（上海）有限公司</w:t>
            </w:r>
          </w:p>
        </w:tc>
        <w:tc>
          <w:tcPr>
            <w:tcW w:w="5359" w:type="dxa"/>
            <w:shd w:val="clear" w:color="auto" w:fill="auto"/>
            <w:noWrap w:val="0"/>
            <w:vAlign w:val="center"/>
          </w:tcPr>
          <w:p w14:paraId="3CB6464B">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w:t>
            </w:r>
            <w:r>
              <w:rPr>
                <w:rFonts w:hint="eastAsia"/>
                <w:bCs/>
                <w:sz w:val="21"/>
                <w:szCs w:val="21"/>
                <w:lang w:val="en-US" w:eastAsia="zh-CN"/>
              </w:rPr>
              <w:t>3</w:t>
            </w:r>
            <w:r>
              <w:rPr>
                <w:rFonts w:hint="eastAsia"/>
                <w:bCs/>
                <w:sz w:val="21"/>
                <w:szCs w:val="21"/>
              </w:rPr>
              <w:t>章</w:t>
            </w:r>
            <w:r>
              <w:rPr>
                <w:rFonts w:hint="eastAsia"/>
                <w:bCs/>
                <w:sz w:val="21"/>
                <w:szCs w:val="21"/>
                <w:lang w:val="en-US" w:eastAsia="zh-CN"/>
              </w:rPr>
              <w:t>术语和定义</w:t>
            </w:r>
            <w:r>
              <w:rPr>
                <w:rFonts w:hint="eastAsia"/>
                <w:bCs/>
                <w:sz w:val="21"/>
                <w:szCs w:val="21"/>
              </w:rPr>
              <w:t>的资料收集和编写。</w:t>
            </w:r>
          </w:p>
        </w:tc>
      </w:tr>
      <w:tr w14:paraId="4BAD1F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1D73DB23">
            <w:pPr>
              <w:spacing w:line="240" w:lineRule="auto"/>
              <w:ind w:left="0" w:leftChars="0" w:firstLine="0" w:firstLineChars="0"/>
              <w:rPr>
                <w:rFonts w:hint="eastAsia" w:cs="Arial"/>
                <w:bCs/>
                <w:sz w:val="21"/>
                <w:szCs w:val="21"/>
              </w:rPr>
            </w:pPr>
            <w:r>
              <w:rPr>
                <w:rFonts w:hint="eastAsia" w:cs="Arial"/>
                <w:bCs/>
                <w:sz w:val="21"/>
                <w:szCs w:val="21"/>
              </w:rPr>
              <w:t>真虹</w:t>
            </w:r>
          </w:p>
        </w:tc>
        <w:tc>
          <w:tcPr>
            <w:tcW w:w="1688" w:type="dxa"/>
            <w:noWrap w:val="0"/>
            <w:vAlign w:val="center"/>
          </w:tcPr>
          <w:p w14:paraId="17D1C3EF">
            <w:pPr>
              <w:spacing w:line="240" w:lineRule="auto"/>
              <w:ind w:left="0" w:leftChars="0" w:firstLine="0" w:firstLineChars="0"/>
              <w:rPr>
                <w:rFonts w:hint="eastAsia" w:cs="Arial"/>
                <w:bCs/>
                <w:sz w:val="21"/>
                <w:szCs w:val="21"/>
                <w:lang w:val="zh-CN"/>
              </w:rPr>
            </w:pPr>
            <w:r>
              <w:rPr>
                <w:rFonts w:hint="eastAsia" w:cs="Arial"/>
                <w:bCs/>
                <w:sz w:val="21"/>
                <w:szCs w:val="21"/>
                <w:lang w:val="zh-CN"/>
              </w:rPr>
              <w:t>上海航研运输咨询服务有限公司</w:t>
            </w:r>
          </w:p>
        </w:tc>
        <w:tc>
          <w:tcPr>
            <w:tcW w:w="5359" w:type="dxa"/>
            <w:shd w:val="clear" w:color="auto" w:fill="auto"/>
            <w:noWrap w:val="0"/>
            <w:vAlign w:val="center"/>
          </w:tcPr>
          <w:p w14:paraId="4D66A8BE">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协助对提出的标准草案进行完善，为项目提供必要的行业信息和技术支持，助力标准制定。</w:t>
            </w:r>
          </w:p>
        </w:tc>
      </w:tr>
      <w:tr w14:paraId="629121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177CE10E">
            <w:pPr>
              <w:spacing w:line="240" w:lineRule="auto"/>
              <w:ind w:left="0" w:leftChars="0" w:firstLine="0" w:firstLineChars="0"/>
              <w:rPr>
                <w:rFonts w:hint="eastAsia" w:cs="Arial"/>
                <w:bCs/>
                <w:sz w:val="21"/>
                <w:szCs w:val="21"/>
              </w:rPr>
            </w:pPr>
            <w:r>
              <w:rPr>
                <w:rFonts w:hint="eastAsia" w:cs="Arial"/>
                <w:bCs/>
                <w:sz w:val="21"/>
                <w:szCs w:val="21"/>
              </w:rPr>
              <w:t>陈荣</w:t>
            </w:r>
          </w:p>
        </w:tc>
        <w:tc>
          <w:tcPr>
            <w:tcW w:w="1688" w:type="dxa"/>
            <w:noWrap w:val="0"/>
            <w:vAlign w:val="center"/>
          </w:tcPr>
          <w:p w14:paraId="2DFC9AA8">
            <w:pPr>
              <w:spacing w:line="240" w:lineRule="auto"/>
              <w:ind w:left="0" w:leftChars="0" w:firstLine="0" w:firstLineChars="0"/>
              <w:rPr>
                <w:rFonts w:hint="eastAsia" w:cs="Arial"/>
                <w:bCs/>
                <w:sz w:val="21"/>
                <w:szCs w:val="21"/>
                <w:lang w:val="zh-CN"/>
              </w:rPr>
            </w:pPr>
            <w:r>
              <w:rPr>
                <w:rFonts w:hint="eastAsia" w:cs="Arial"/>
                <w:bCs/>
                <w:sz w:val="21"/>
                <w:szCs w:val="21"/>
              </w:rPr>
              <w:t>宁波港信息通信有限公司</w:t>
            </w:r>
          </w:p>
        </w:tc>
        <w:tc>
          <w:tcPr>
            <w:tcW w:w="5359" w:type="dxa"/>
            <w:shd w:val="clear" w:color="auto" w:fill="auto"/>
            <w:noWrap w:val="0"/>
            <w:vAlign w:val="center"/>
          </w:tcPr>
          <w:p w14:paraId="63C5AA4E">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主要负责标准技术材料的收集整理，负责第2章规范性引用文件</w:t>
            </w:r>
            <w:r>
              <w:rPr>
                <w:rFonts w:hint="eastAsia"/>
                <w:bCs/>
                <w:sz w:val="21"/>
                <w:szCs w:val="21"/>
                <w:lang w:val="en-US" w:eastAsia="zh-CN"/>
              </w:rPr>
              <w:t>的编写</w:t>
            </w:r>
            <w:r>
              <w:rPr>
                <w:rFonts w:hint="eastAsia"/>
                <w:bCs/>
                <w:sz w:val="21"/>
                <w:szCs w:val="21"/>
              </w:rPr>
              <w:t>。</w:t>
            </w:r>
          </w:p>
        </w:tc>
      </w:tr>
      <w:tr w14:paraId="5CC77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35511EC7">
            <w:pPr>
              <w:spacing w:line="240" w:lineRule="auto"/>
              <w:ind w:left="0" w:leftChars="0" w:firstLine="0" w:firstLineChars="0"/>
              <w:rPr>
                <w:rFonts w:hint="eastAsia" w:cs="Arial"/>
                <w:bCs/>
                <w:sz w:val="21"/>
                <w:szCs w:val="21"/>
              </w:rPr>
            </w:pPr>
            <w:r>
              <w:rPr>
                <w:rFonts w:hint="eastAsia" w:cs="Arial"/>
                <w:bCs/>
                <w:sz w:val="21"/>
                <w:szCs w:val="21"/>
              </w:rPr>
              <w:t>梅浪奇</w:t>
            </w:r>
          </w:p>
        </w:tc>
        <w:tc>
          <w:tcPr>
            <w:tcW w:w="1688" w:type="dxa"/>
            <w:noWrap w:val="0"/>
            <w:vAlign w:val="center"/>
          </w:tcPr>
          <w:p w14:paraId="2D99556C">
            <w:pPr>
              <w:spacing w:line="240" w:lineRule="auto"/>
              <w:ind w:left="0" w:leftChars="0" w:firstLine="0" w:firstLineChars="0"/>
              <w:rPr>
                <w:rFonts w:hint="eastAsia" w:cs="Arial"/>
                <w:bCs/>
                <w:sz w:val="21"/>
                <w:szCs w:val="21"/>
                <w:lang w:val="zh-CN"/>
              </w:rPr>
            </w:pPr>
            <w:r>
              <w:rPr>
                <w:rFonts w:hint="eastAsia" w:cs="Arial"/>
                <w:bCs/>
                <w:sz w:val="21"/>
                <w:szCs w:val="21"/>
              </w:rPr>
              <w:t>宁波港信息通信有限公司</w:t>
            </w:r>
          </w:p>
        </w:tc>
        <w:tc>
          <w:tcPr>
            <w:tcW w:w="5359" w:type="dxa"/>
            <w:shd w:val="clear" w:color="auto" w:fill="auto"/>
            <w:noWrap w:val="0"/>
            <w:vAlign w:val="center"/>
          </w:tcPr>
          <w:p w14:paraId="0F950C32">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主要负责标准技术材料的收集整理，负责第10章</w:t>
            </w:r>
            <w:r>
              <w:rPr>
                <w:rFonts w:hint="eastAsia"/>
                <w:bCs/>
                <w:sz w:val="21"/>
                <w:szCs w:val="21"/>
                <w:lang w:val="en-US" w:eastAsia="zh-CN"/>
              </w:rPr>
              <w:t>10.4联动响应时间</w:t>
            </w:r>
            <w:r>
              <w:rPr>
                <w:rFonts w:hint="eastAsia"/>
                <w:bCs/>
                <w:sz w:val="21"/>
                <w:szCs w:val="21"/>
              </w:rPr>
              <w:t>的资料收集和编写。</w:t>
            </w:r>
          </w:p>
        </w:tc>
      </w:tr>
      <w:tr w14:paraId="78CACC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57F9A8E5">
            <w:pPr>
              <w:spacing w:line="240" w:lineRule="auto"/>
              <w:ind w:left="0" w:leftChars="0" w:firstLine="0" w:firstLineChars="0"/>
              <w:rPr>
                <w:rFonts w:hint="eastAsia" w:cs="Arial"/>
                <w:bCs/>
                <w:sz w:val="21"/>
                <w:szCs w:val="21"/>
              </w:rPr>
            </w:pPr>
            <w:r>
              <w:rPr>
                <w:rFonts w:hint="eastAsia" w:cs="Arial"/>
                <w:bCs/>
                <w:sz w:val="21"/>
                <w:szCs w:val="21"/>
              </w:rPr>
              <w:t>周涵</w:t>
            </w:r>
          </w:p>
        </w:tc>
        <w:tc>
          <w:tcPr>
            <w:tcW w:w="1688" w:type="dxa"/>
            <w:noWrap w:val="0"/>
            <w:vAlign w:val="center"/>
          </w:tcPr>
          <w:p w14:paraId="7B3E3B80">
            <w:pPr>
              <w:spacing w:line="240" w:lineRule="auto"/>
              <w:ind w:left="0" w:leftChars="0" w:firstLine="0" w:firstLineChars="0"/>
              <w:rPr>
                <w:rFonts w:hint="eastAsia" w:cs="Arial"/>
                <w:bCs/>
                <w:sz w:val="21"/>
                <w:szCs w:val="21"/>
                <w:lang w:val="zh-CN"/>
              </w:rPr>
            </w:pPr>
            <w:r>
              <w:rPr>
                <w:rFonts w:hint="eastAsia" w:cs="Arial"/>
                <w:bCs/>
                <w:sz w:val="21"/>
                <w:szCs w:val="21"/>
              </w:rPr>
              <w:t>宁波港信息通信有限公司</w:t>
            </w:r>
          </w:p>
        </w:tc>
        <w:tc>
          <w:tcPr>
            <w:tcW w:w="5359" w:type="dxa"/>
            <w:shd w:val="clear" w:color="auto" w:fill="auto"/>
            <w:noWrap w:val="0"/>
            <w:vAlign w:val="center"/>
          </w:tcPr>
          <w:p w14:paraId="6A75A6E0">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w:t>
            </w:r>
            <w:r>
              <w:rPr>
                <w:rFonts w:hint="eastAsia"/>
                <w:bCs/>
                <w:sz w:val="21"/>
                <w:szCs w:val="21"/>
                <w:lang w:val="en-US" w:eastAsia="zh-CN"/>
              </w:rPr>
              <w:t>7</w:t>
            </w:r>
            <w:r>
              <w:rPr>
                <w:rFonts w:hint="eastAsia"/>
                <w:bCs/>
                <w:sz w:val="21"/>
                <w:szCs w:val="21"/>
              </w:rPr>
              <w:t>章</w:t>
            </w:r>
            <w:r>
              <w:rPr>
                <w:rFonts w:hint="eastAsia"/>
                <w:bCs/>
                <w:sz w:val="21"/>
                <w:szCs w:val="21"/>
                <w:lang w:val="en-US" w:eastAsia="zh-CN"/>
              </w:rPr>
              <w:t>7.5网络安全相关资料的搜集和编写</w:t>
            </w:r>
            <w:r>
              <w:rPr>
                <w:rFonts w:hint="eastAsia"/>
                <w:bCs/>
                <w:sz w:val="21"/>
                <w:szCs w:val="21"/>
              </w:rPr>
              <w:t>。</w:t>
            </w:r>
          </w:p>
        </w:tc>
      </w:tr>
      <w:tr w14:paraId="71161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7D955E02">
            <w:pPr>
              <w:spacing w:line="240" w:lineRule="auto"/>
              <w:ind w:left="0" w:leftChars="0" w:firstLine="0" w:firstLineChars="0"/>
              <w:rPr>
                <w:rFonts w:hint="eastAsia" w:cs="Arial"/>
                <w:bCs/>
                <w:sz w:val="21"/>
                <w:szCs w:val="21"/>
              </w:rPr>
            </w:pPr>
            <w:r>
              <w:rPr>
                <w:rFonts w:hint="eastAsia" w:cs="Arial"/>
                <w:bCs/>
                <w:sz w:val="21"/>
                <w:szCs w:val="21"/>
              </w:rPr>
              <w:t>吴高德</w:t>
            </w:r>
          </w:p>
        </w:tc>
        <w:tc>
          <w:tcPr>
            <w:tcW w:w="1688" w:type="dxa"/>
            <w:noWrap w:val="0"/>
            <w:vAlign w:val="center"/>
          </w:tcPr>
          <w:p w14:paraId="7D402289">
            <w:pPr>
              <w:spacing w:line="240" w:lineRule="auto"/>
              <w:ind w:left="0" w:leftChars="0" w:firstLine="0" w:firstLineChars="0"/>
              <w:rPr>
                <w:rFonts w:hint="eastAsia" w:cs="Arial"/>
                <w:bCs/>
                <w:sz w:val="21"/>
                <w:szCs w:val="21"/>
                <w:lang w:val="zh-CN"/>
              </w:rPr>
            </w:pPr>
            <w:r>
              <w:rPr>
                <w:rFonts w:hint="eastAsia" w:cs="Arial"/>
                <w:bCs/>
                <w:sz w:val="21"/>
                <w:szCs w:val="21"/>
              </w:rPr>
              <w:t>宁波港信息通信有限公司</w:t>
            </w:r>
          </w:p>
        </w:tc>
        <w:tc>
          <w:tcPr>
            <w:tcW w:w="5359" w:type="dxa"/>
            <w:shd w:val="clear" w:color="auto" w:fill="auto"/>
            <w:noWrap w:val="0"/>
            <w:vAlign w:val="center"/>
          </w:tcPr>
          <w:p w14:paraId="6DF21ED4">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w:t>
            </w:r>
            <w:r>
              <w:rPr>
                <w:rFonts w:hint="eastAsia"/>
                <w:bCs/>
                <w:sz w:val="21"/>
                <w:szCs w:val="21"/>
                <w:lang w:val="en-US" w:eastAsia="zh-CN"/>
              </w:rPr>
              <w:t>7</w:t>
            </w:r>
            <w:r>
              <w:rPr>
                <w:rFonts w:hint="eastAsia"/>
                <w:bCs/>
                <w:sz w:val="21"/>
                <w:szCs w:val="21"/>
              </w:rPr>
              <w:t>章</w:t>
            </w:r>
            <w:r>
              <w:rPr>
                <w:rFonts w:hint="eastAsia"/>
                <w:bCs/>
                <w:sz w:val="21"/>
                <w:szCs w:val="21"/>
                <w:lang w:val="en-US" w:eastAsia="zh-CN"/>
              </w:rPr>
              <w:t>7.2小节数据存储相关资料的搜集和编写</w:t>
            </w:r>
            <w:r>
              <w:rPr>
                <w:rFonts w:hint="eastAsia"/>
                <w:bCs/>
                <w:sz w:val="21"/>
                <w:szCs w:val="21"/>
                <w:lang w:eastAsia="zh-CN"/>
              </w:rPr>
              <w:t>，</w:t>
            </w:r>
            <w:r>
              <w:rPr>
                <w:rFonts w:hint="eastAsia"/>
                <w:bCs/>
                <w:sz w:val="21"/>
                <w:szCs w:val="21"/>
              </w:rPr>
              <w:t>参与第</w:t>
            </w:r>
            <w:r>
              <w:rPr>
                <w:rFonts w:hint="eastAsia"/>
                <w:bCs/>
                <w:sz w:val="21"/>
                <w:szCs w:val="21"/>
                <w:lang w:val="en-US" w:eastAsia="zh-CN"/>
              </w:rPr>
              <w:t>7</w:t>
            </w:r>
            <w:r>
              <w:rPr>
                <w:rFonts w:hint="eastAsia"/>
                <w:bCs/>
                <w:sz w:val="21"/>
                <w:szCs w:val="21"/>
              </w:rPr>
              <w:t>章</w:t>
            </w:r>
            <w:r>
              <w:rPr>
                <w:rFonts w:hint="eastAsia"/>
                <w:bCs/>
                <w:sz w:val="21"/>
                <w:szCs w:val="21"/>
                <w:lang w:val="en-US" w:eastAsia="zh-CN"/>
              </w:rPr>
              <w:t>7.4小节</w:t>
            </w:r>
            <w:r>
              <w:rPr>
                <w:rFonts w:hint="eastAsia"/>
                <w:bCs/>
                <w:sz w:val="21"/>
                <w:szCs w:val="21"/>
              </w:rPr>
              <w:t>数据</w:t>
            </w:r>
            <w:r>
              <w:rPr>
                <w:rFonts w:hint="eastAsia"/>
                <w:bCs/>
                <w:sz w:val="21"/>
                <w:szCs w:val="21"/>
                <w:lang w:val="en-US" w:eastAsia="zh-CN"/>
              </w:rPr>
              <w:t>加密内容撰写</w:t>
            </w:r>
            <w:r>
              <w:rPr>
                <w:rFonts w:hint="eastAsia"/>
                <w:bCs/>
                <w:sz w:val="21"/>
                <w:szCs w:val="21"/>
              </w:rPr>
              <w:t>。</w:t>
            </w:r>
          </w:p>
        </w:tc>
      </w:tr>
      <w:tr w14:paraId="634F9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053" w:type="dxa"/>
            <w:noWrap w:val="0"/>
            <w:vAlign w:val="center"/>
          </w:tcPr>
          <w:p w14:paraId="1AD06A72">
            <w:pPr>
              <w:spacing w:line="240" w:lineRule="auto"/>
              <w:ind w:left="0" w:leftChars="0" w:firstLine="0" w:firstLineChars="0"/>
              <w:rPr>
                <w:rFonts w:hint="eastAsia" w:cs="Arial"/>
                <w:bCs/>
                <w:sz w:val="21"/>
                <w:szCs w:val="21"/>
              </w:rPr>
            </w:pPr>
            <w:r>
              <w:rPr>
                <w:rFonts w:hint="eastAsia" w:cs="Arial"/>
                <w:bCs/>
                <w:sz w:val="21"/>
                <w:szCs w:val="21"/>
              </w:rPr>
              <w:fldChar w:fldCharType="begin"/>
            </w:r>
            <w:r>
              <w:rPr>
                <w:rFonts w:hint="eastAsia" w:cs="Arial"/>
                <w:bCs/>
                <w:sz w:val="21"/>
                <w:szCs w:val="21"/>
              </w:rPr>
              <w:instrText xml:space="preserve"> HYPERLINK "http://jtoa.zjseaport.com/modules/tongxunlu/javascript:;" </w:instrText>
            </w:r>
            <w:r>
              <w:rPr>
                <w:rFonts w:hint="eastAsia" w:cs="Arial"/>
                <w:bCs/>
                <w:sz w:val="21"/>
                <w:szCs w:val="21"/>
              </w:rPr>
              <w:fldChar w:fldCharType="separate"/>
            </w:r>
            <w:r>
              <w:rPr>
                <w:rFonts w:hint="eastAsia" w:cs="Arial"/>
                <w:bCs/>
                <w:sz w:val="21"/>
                <w:szCs w:val="21"/>
              </w:rPr>
              <w:t>鲍朝前</w:t>
            </w:r>
            <w:r>
              <w:rPr>
                <w:rFonts w:hint="eastAsia" w:cs="Arial"/>
                <w:bCs/>
                <w:sz w:val="21"/>
                <w:szCs w:val="21"/>
              </w:rPr>
              <w:fldChar w:fldCharType="end"/>
            </w:r>
          </w:p>
        </w:tc>
        <w:tc>
          <w:tcPr>
            <w:tcW w:w="1688" w:type="dxa"/>
            <w:noWrap w:val="0"/>
            <w:vAlign w:val="center"/>
          </w:tcPr>
          <w:p w14:paraId="7D4118A1">
            <w:pPr>
              <w:spacing w:line="240" w:lineRule="auto"/>
              <w:ind w:left="0" w:leftChars="0" w:firstLine="0" w:firstLineChars="0"/>
              <w:rPr>
                <w:rFonts w:hint="eastAsia" w:cs="Arial"/>
                <w:bCs/>
                <w:sz w:val="21"/>
                <w:szCs w:val="21"/>
                <w:lang w:val="zh-CN"/>
              </w:rPr>
            </w:pPr>
            <w:r>
              <w:rPr>
                <w:rFonts w:hint="eastAsia" w:cs="Arial"/>
                <w:bCs/>
                <w:sz w:val="21"/>
                <w:szCs w:val="21"/>
              </w:rPr>
              <w:t>宁波港信息通信有限公司</w:t>
            </w:r>
          </w:p>
        </w:tc>
        <w:tc>
          <w:tcPr>
            <w:tcW w:w="5359" w:type="dxa"/>
            <w:shd w:val="clear" w:color="auto" w:fill="auto"/>
            <w:noWrap w:val="0"/>
            <w:vAlign w:val="center"/>
          </w:tcPr>
          <w:p w14:paraId="3E3572D6">
            <w:pPr>
              <w:spacing w:line="240" w:lineRule="auto"/>
              <w:ind w:firstLine="0" w:firstLineChars="0"/>
              <w:rPr>
                <w:rFonts w:hint="eastAsia" w:ascii="宋体" w:hAnsi="宋体" w:eastAsia="宋体" w:cs="Times New Roman"/>
                <w:bCs/>
                <w:kern w:val="2"/>
                <w:sz w:val="21"/>
                <w:szCs w:val="21"/>
                <w:lang w:val="en-US" w:eastAsia="zh-CN" w:bidi="ar-SA"/>
              </w:rPr>
            </w:pPr>
            <w:r>
              <w:rPr>
                <w:rFonts w:hint="eastAsia"/>
                <w:bCs/>
                <w:sz w:val="21"/>
                <w:szCs w:val="21"/>
              </w:rPr>
              <w:t>主要负责标准技术材料的收集整理，负责第</w:t>
            </w:r>
            <w:r>
              <w:rPr>
                <w:rFonts w:hint="eastAsia"/>
                <w:bCs/>
                <w:sz w:val="21"/>
                <w:szCs w:val="21"/>
                <w:lang w:val="en-US" w:eastAsia="zh-CN"/>
              </w:rPr>
              <w:t>8</w:t>
            </w:r>
            <w:r>
              <w:rPr>
                <w:rFonts w:hint="eastAsia"/>
                <w:bCs/>
                <w:sz w:val="21"/>
                <w:szCs w:val="21"/>
              </w:rPr>
              <w:t>章</w:t>
            </w:r>
            <w:r>
              <w:rPr>
                <w:rFonts w:hint="eastAsia"/>
                <w:bCs/>
                <w:sz w:val="21"/>
                <w:szCs w:val="21"/>
                <w:lang w:val="en-US" w:eastAsia="zh-CN"/>
              </w:rPr>
              <w:t>8.3识别准确率</w:t>
            </w:r>
            <w:r>
              <w:rPr>
                <w:rFonts w:hint="eastAsia"/>
                <w:bCs/>
                <w:sz w:val="21"/>
                <w:szCs w:val="21"/>
              </w:rPr>
              <w:t>的资料收集和编写。</w:t>
            </w:r>
          </w:p>
        </w:tc>
      </w:tr>
    </w:tbl>
    <w:p w14:paraId="22329123">
      <w:pPr>
        <w:spacing w:before="120" w:beforeLines="50" w:line="240" w:lineRule="auto"/>
        <w:ind w:firstLine="482"/>
        <w:outlineLvl w:val="0"/>
        <w:rPr>
          <w:rFonts w:hint="eastAsia"/>
          <w:b/>
          <w:bCs/>
          <w:sz w:val="21"/>
          <w:szCs w:val="21"/>
        </w:rPr>
      </w:pPr>
      <w:bookmarkStart w:id="17" w:name="_Toc198663713"/>
    </w:p>
    <w:p w14:paraId="30D18FF7">
      <w:pPr>
        <w:spacing w:before="120" w:beforeLines="50"/>
        <w:ind w:firstLine="482"/>
        <w:outlineLvl w:val="0"/>
        <w:rPr>
          <w:rFonts w:hint="eastAsia"/>
          <w:b/>
          <w:bCs/>
          <w:szCs w:val="24"/>
        </w:rPr>
      </w:pPr>
      <w:r>
        <w:rPr>
          <w:rFonts w:hint="eastAsia"/>
          <w:b/>
          <w:bCs/>
          <w:szCs w:val="24"/>
        </w:rPr>
        <w:t>二、标准编制原则和确定标准主要内容</w:t>
      </w:r>
      <w:bookmarkEnd w:id="17"/>
    </w:p>
    <w:p w14:paraId="57054EE6">
      <w:pPr>
        <w:spacing w:before="120" w:beforeLines="50" w:after="120" w:afterLines="50"/>
        <w:ind w:firstLine="482"/>
        <w:outlineLvl w:val="1"/>
        <w:rPr>
          <w:rFonts w:hint="eastAsia"/>
          <w:b/>
          <w:bCs/>
          <w:szCs w:val="24"/>
        </w:rPr>
      </w:pPr>
      <w:bookmarkStart w:id="18" w:name="_Toc198663714"/>
      <w:bookmarkStart w:id="19" w:name="_Toc109401426"/>
      <w:bookmarkStart w:id="20" w:name="_Toc44247988"/>
      <w:bookmarkStart w:id="21" w:name="_Toc118384136"/>
      <w:r>
        <w:rPr>
          <w:rFonts w:hint="eastAsia"/>
          <w:b/>
          <w:bCs/>
          <w:szCs w:val="24"/>
        </w:rPr>
        <w:t>（一）标准编制原则</w:t>
      </w:r>
      <w:bookmarkEnd w:id="18"/>
    </w:p>
    <w:p w14:paraId="1CDA87D3">
      <w:pPr>
        <w:ind w:firstLine="480"/>
        <w:rPr>
          <w:rFonts w:hint="eastAsia"/>
        </w:rPr>
      </w:pPr>
      <w:r>
        <w:rPr>
          <w:rFonts w:hint="eastAsia"/>
          <w:b w:val="0"/>
          <w:bCs w:val="0"/>
          <w:szCs w:val="24"/>
          <w:lang w:val="en-US" w:eastAsia="zh-CN"/>
        </w:rPr>
        <w:t>开展港口安防识别系统技术要求</w:t>
      </w:r>
      <w:r>
        <w:rPr>
          <w:rFonts w:hint="eastAsia"/>
        </w:rPr>
        <w:t xml:space="preserve">团体标准工作，应把握以下原则：包括符合性原则、先进性原则和协调性原则、规范性原则。 </w:t>
      </w:r>
    </w:p>
    <w:p w14:paraId="29D7DB8B">
      <w:pPr>
        <w:ind w:firstLine="480"/>
        <w:rPr>
          <w:rFonts w:hint="eastAsia"/>
        </w:rPr>
      </w:pPr>
      <w:r>
        <w:rPr>
          <w:rFonts w:hint="eastAsia"/>
        </w:rPr>
        <w:t xml:space="preserve">1、符合性原则，团体标准制修订应符合国家有关团体标准的法律法规、行政规章的要求； </w:t>
      </w:r>
    </w:p>
    <w:p w14:paraId="3772DE3A">
      <w:pPr>
        <w:ind w:firstLine="480"/>
        <w:rPr>
          <w:rFonts w:hint="eastAsia"/>
        </w:rPr>
      </w:pPr>
      <w:r>
        <w:rPr>
          <w:rFonts w:hint="eastAsia"/>
        </w:rPr>
        <w:t xml:space="preserve">主要依据：《团体标准管理规定》第十一条明确提出“团体标准应当符合相关法律法规的要求，不得与国家有关产业政策相抵触。” </w:t>
      </w:r>
    </w:p>
    <w:p w14:paraId="14F8526E">
      <w:pPr>
        <w:ind w:firstLine="480"/>
        <w:rPr>
          <w:rFonts w:hint="eastAsia"/>
        </w:rPr>
      </w:pPr>
      <w:r>
        <w:rPr>
          <w:rFonts w:hint="eastAsia"/>
        </w:rPr>
        <w:t xml:space="preserve">2、先进性原则，团体标准的主要技术指标不得低于强制性标准的技术要求，并应优于国家标准、行业标准； </w:t>
      </w:r>
    </w:p>
    <w:p w14:paraId="75826B5C">
      <w:pPr>
        <w:ind w:firstLine="480"/>
        <w:rPr>
          <w:rFonts w:hint="eastAsia"/>
        </w:rPr>
      </w:pPr>
      <w:r>
        <w:rPr>
          <w:rFonts w:hint="eastAsia"/>
        </w:rPr>
        <w:t xml:space="preserve">主要依据：《标准化法》第二十一条明确提出“推荐性国家标准、行业标准、地方标准、团体标准、企业标准的技术要求不得低于强制性国家标准的相关技术要求。国家鼓励社会团体、企业制定高于推荐性标准相关技术要求的团体标准、企业标准。” </w:t>
      </w:r>
    </w:p>
    <w:p w14:paraId="40520348">
      <w:pPr>
        <w:ind w:firstLine="480"/>
        <w:rPr>
          <w:rFonts w:hint="eastAsia"/>
        </w:rPr>
      </w:pPr>
      <w:r>
        <w:rPr>
          <w:rFonts w:hint="eastAsia"/>
        </w:rPr>
        <w:t>3、协调性原则，团标标准文本应与现行标准协调一致；</w:t>
      </w:r>
      <w:r>
        <w:t xml:space="preserve"> </w:t>
      </w:r>
    </w:p>
    <w:p w14:paraId="267F4855">
      <w:pPr>
        <w:ind w:firstLine="480"/>
        <w:rPr>
          <w:rFonts w:hint="eastAsia"/>
        </w:rPr>
      </w:pPr>
      <w:r>
        <w:rPr>
          <w:rFonts w:hint="eastAsia"/>
        </w:rPr>
        <w:t>主要依据：《团体标准管理规定》第十一条明确提出</w:t>
      </w:r>
      <w:r>
        <w:t>:</w:t>
      </w:r>
      <w:r>
        <w:rPr>
          <w:rFonts w:hint="eastAsia"/>
        </w:rPr>
        <w:t>“对于术语、分类、量值、符号等基础通用方面的内容应当遵守国家标准</w:t>
      </w:r>
      <w:r>
        <w:t>,</w:t>
      </w:r>
      <w:r>
        <w:rPr>
          <w:rFonts w:hint="eastAsia"/>
        </w:rPr>
        <w:t>行业标准</w:t>
      </w:r>
      <w:r>
        <w:t>,</w:t>
      </w:r>
      <w:r>
        <w:rPr>
          <w:rFonts w:hint="eastAsia"/>
        </w:rPr>
        <w:t>地方标准</w:t>
      </w:r>
      <w:r>
        <w:t>,</w:t>
      </w:r>
      <w:r>
        <w:rPr>
          <w:rFonts w:hint="eastAsia"/>
        </w:rPr>
        <w:t xml:space="preserve">团体标准一般不予另行规定。” </w:t>
      </w:r>
    </w:p>
    <w:p w14:paraId="7BD33025">
      <w:pPr>
        <w:ind w:firstLine="480"/>
        <w:rPr>
          <w:rFonts w:hint="eastAsia"/>
        </w:rPr>
      </w:pPr>
      <w:r>
        <w:rPr>
          <w:rFonts w:hint="eastAsia"/>
        </w:rPr>
        <w:t xml:space="preserve">4、规范性原则，团体标准编写应规范，符合 </w:t>
      </w:r>
      <w:r>
        <w:t xml:space="preserve">GB/T 1.1 </w:t>
      </w:r>
      <w:r>
        <w:rPr>
          <w:rFonts w:hint="eastAsia"/>
        </w:rPr>
        <w:t xml:space="preserve">的要求。 </w:t>
      </w:r>
    </w:p>
    <w:p w14:paraId="2A7FDB5D">
      <w:pPr>
        <w:ind w:firstLine="480"/>
        <w:rPr>
          <w:rFonts w:hint="eastAsia"/>
        </w:rPr>
      </w:pPr>
      <w:r>
        <w:rPr>
          <w:rFonts w:hint="eastAsia"/>
        </w:rPr>
        <w:t xml:space="preserve">主要依据：《团体标管理规定》第十五条 团体标准的编写参照 </w:t>
      </w:r>
      <w:r>
        <w:t>GB/T1.1</w:t>
      </w:r>
      <w:r>
        <w:rPr>
          <w:rFonts w:hint="eastAsia"/>
        </w:rPr>
        <w:t xml:space="preserve">《标准化工作导则第 </w:t>
      </w:r>
      <w:r>
        <w:t xml:space="preserve">1 </w:t>
      </w:r>
      <w:r>
        <w:rPr>
          <w:rFonts w:hint="eastAsia"/>
        </w:rPr>
        <w:t>部分</w:t>
      </w:r>
      <w:r>
        <w:t>:</w:t>
      </w:r>
      <w:r>
        <w:rPr>
          <w:rFonts w:hint="eastAsia"/>
        </w:rPr>
        <w:t>标准化文件的结构和起草规则》的规定执行。</w:t>
      </w:r>
    </w:p>
    <w:p w14:paraId="3B410F49">
      <w:pPr>
        <w:ind w:firstLine="480"/>
        <w:rPr>
          <w:highlight w:val="none"/>
        </w:rPr>
      </w:pPr>
      <w:bookmarkStart w:id="22" w:name="OLE_LINK2"/>
      <w:r>
        <w:rPr>
          <w:highlight w:val="none"/>
        </w:rPr>
        <w:t>本标准的内容保持与国家标准体系的一致性和协调性；第</w:t>
      </w:r>
      <w:r>
        <w:rPr>
          <w:rFonts w:hint="eastAsia"/>
          <w:highlight w:val="none"/>
          <w:lang w:val="en-US" w:eastAsia="zh-CN"/>
        </w:rPr>
        <w:t>4</w:t>
      </w:r>
      <w:r>
        <w:rPr>
          <w:highlight w:val="none"/>
        </w:rPr>
        <w:t>部分:</w:t>
      </w:r>
      <w:r>
        <w:rPr>
          <w:rFonts w:hint="eastAsia"/>
          <w:highlight w:val="none"/>
          <w:lang w:val="en-US" w:eastAsia="zh-CN"/>
        </w:rPr>
        <w:t>港口安全方法系统参考</w:t>
      </w:r>
      <w:bookmarkStart w:id="23" w:name="_Toc199339505"/>
      <w:bookmarkStart w:id="24" w:name="_Toc199339563"/>
      <w:r>
        <w:rPr>
          <w:rFonts w:hint="eastAsia"/>
        </w:rPr>
        <w:t>GB/T 34316 港口安全防范系统技术要求</w:t>
      </w:r>
      <w:bookmarkEnd w:id="23"/>
      <w:bookmarkEnd w:id="24"/>
      <w:r>
        <w:rPr>
          <w:rFonts w:hint="eastAsia"/>
          <w:lang w:eastAsia="zh-CN"/>
        </w:rPr>
        <w:t>；</w:t>
      </w:r>
      <w:r>
        <w:rPr>
          <w:highlight w:val="none"/>
        </w:rPr>
        <w:t>数据处理与安全技术参考JT/T 1480 交通运输数据脱敏指南；行业网络安全规范参考JT/T 904 交通运输行业网络安全等级保护定级指南。第</w:t>
      </w:r>
      <w:r>
        <w:rPr>
          <w:rFonts w:hint="eastAsia"/>
          <w:highlight w:val="none"/>
          <w:lang w:val="en-US" w:eastAsia="zh-CN"/>
        </w:rPr>
        <w:t>6</w:t>
      </w:r>
      <w:r>
        <w:rPr>
          <w:highlight w:val="none"/>
        </w:rPr>
        <w:t>部分:</w:t>
      </w:r>
      <w:r>
        <w:rPr>
          <w:rFonts w:hint="eastAsia"/>
          <w:highlight w:val="none"/>
          <w:lang w:val="en-US" w:eastAsia="zh-CN"/>
        </w:rPr>
        <w:t>前端感知设备类型参考GB 50396 出入口控制系统工程设计规范、GB 20815 视频安防监控数字录像设备、GA/T 1127 安全防范视频监控摄像机通用技术要求、GA/T 1782 安防人脸识别应用系统技术要求、JT/T 1178.1 港口危险货物集装箱堆场安全监控系统技术要求 第1部分：基本要求；</w:t>
      </w:r>
      <w:r>
        <w:rPr>
          <w:highlight w:val="none"/>
        </w:rPr>
        <w:t>第</w:t>
      </w:r>
      <w:r>
        <w:rPr>
          <w:rFonts w:hint="eastAsia"/>
          <w:highlight w:val="none"/>
          <w:lang w:val="en-US" w:eastAsia="zh-CN"/>
        </w:rPr>
        <w:t>7</w:t>
      </w:r>
      <w:r>
        <w:rPr>
          <w:highlight w:val="none"/>
        </w:rPr>
        <w:t>部分:</w:t>
      </w:r>
      <w:r>
        <w:rPr>
          <w:rFonts w:hint="eastAsia"/>
          <w:highlight w:val="none"/>
          <w:lang w:val="en-US" w:eastAsia="zh-CN"/>
        </w:rPr>
        <w:t>数据存储参考GA/T 1390 公安视频图像信息应用系统 视音频信息存储技术要求、</w:t>
      </w:r>
      <w:r>
        <w:rPr>
          <w:rFonts w:hint="eastAsia"/>
        </w:rPr>
        <w:t>GB/T 35960.5 信息技术服务 治理 第5部分：数据治理规范</w:t>
      </w:r>
      <w:r>
        <w:rPr>
          <w:rFonts w:hint="eastAsia"/>
          <w:highlight w:val="none"/>
          <w:lang w:val="en-US" w:eastAsia="zh-CN"/>
        </w:rPr>
        <w:t>；数据传输参考JT/T 1280 港口危险货物安全监管信息系统数据交换规范、</w:t>
      </w:r>
      <w:r>
        <w:rPr>
          <w:rFonts w:hint="eastAsia"/>
        </w:rPr>
        <w:t>GB/T 35960.5 信息技术服务 治理 第5部分：数据治理规范</w:t>
      </w:r>
      <w:r>
        <w:rPr>
          <w:rFonts w:hint="eastAsia"/>
          <w:highlight w:val="none"/>
          <w:lang w:val="en-US" w:eastAsia="zh-CN"/>
        </w:rPr>
        <w:t>；</w:t>
      </w:r>
      <w:r>
        <w:rPr>
          <w:highlight w:val="none"/>
        </w:rPr>
        <w:t>同时本标准的内容还基于</w:t>
      </w:r>
      <w:r>
        <w:rPr>
          <w:rFonts w:hint="eastAsia"/>
          <w:highlight w:val="none"/>
        </w:rPr>
        <w:t>各类港口利用港口安防识别系统实现港口人员、车辆、船舶、货物等多个方面的安全防范与管理</w:t>
      </w:r>
      <w:r>
        <w:rPr>
          <w:highlight w:val="none"/>
        </w:rPr>
        <w:t>现状进行的深度调研与分析。</w:t>
      </w:r>
      <w:bookmarkEnd w:id="22"/>
    </w:p>
    <w:bookmarkEnd w:id="19"/>
    <w:bookmarkEnd w:id="20"/>
    <w:bookmarkEnd w:id="21"/>
    <w:p w14:paraId="34C81D0D">
      <w:pPr>
        <w:numPr>
          <w:ilvl w:val="0"/>
          <w:numId w:val="2"/>
        </w:numPr>
        <w:spacing w:before="120" w:beforeLines="50" w:after="120" w:afterLines="50"/>
        <w:ind w:firstLine="482"/>
        <w:outlineLvl w:val="1"/>
        <w:rPr>
          <w:rFonts w:hint="eastAsia"/>
          <w:b/>
          <w:bCs/>
          <w:szCs w:val="24"/>
        </w:rPr>
      </w:pPr>
      <w:bookmarkStart w:id="25" w:name="_Toc44247989"/>
      <w:bookmarkStart w:id="26" w:name="_Toc198663715"/>
      <w:r>
        <w:rPr>
          <w:rFonts w:hint="eastAsia"/>
          <w:b/>
          <w:bCs/>
          <w:szCs w:val="24"/>
        </w:rPr>
        <w:t>标准主要内容</w:t>
      </w:r>
      <w:bookmarkEnd w:id="25"/>
      <w:bookmarkEnd w:id="26"/>
      <w:bookmarkStart w:id="27" w:name="_Hlk39737550"/>
    </w:p>
    <w:p w14:paraId="120A78A9">
      <w:pPr>
        <w:spacing w:before="120" w:beforeLines="50"/>
        <w:ind w:firstLine="480"/>
        <w:rPr>
          <w:rFonts w:hint="eastAsia"/>
          <w:bCs/>
          <w:szCs w:val="24"/>
        </w:rPr>
      </w:pPr>
      <w:r>
        <w:rPr>
          <w:rFonts w:hint="eastAsia"/>
          <w:bCs/>
          <w:szCs w:val="24"/>
        </w:rPr>
        <w:t>本标准适用于各类港口利用港口安防识别系统实现港口人员、车辆、船舶、货物等多个方面的安全防范与管理。</w:t>
      </w:r>
    </w:p>
    <w:p w14:paraId="4DBF5E26">
      <w:pPr>
        <w:spacing w:before="120" w:beforeLines="50"/>
        <w:ind w:firstLine="480"/>
        <w:rPr>
          <w:rFonts w:hint="eastAsia"/>
          <w:bCs/>
          <w:szCs w:val="24"/>
          <w:lang w:val="en-US" w:eastAsia="zh-CN"/>
        </w:rPr>
      </w:pPr>
      <w:r>
        <w:rPr>
          <w:rFonts w:hint="eastAsia"/>
          <w:bCs/>
          <w:szCs w:val="24"/>
          <w:lang w:val="en-US" w:eastAsia="zh-CN"/>
        </w:rPr>
        <w:t>本标准规定了港口安防识别系统的系统构成、一般要求、数据采集、数据传输和存储、数据分析与识别、指挥控制与显示、预警与评价联动的要求，旨在建立统一的港口安防识别系统技术标准，以确保港口安防工作的有效性和高效性，具体内容如下：</w:t>
      </w:r>
    </w:p>
    <w:p w14:paraId="43862275">
      <w:pPr>
        <w:spacing w:before="120" w:beforeLines="50"/>
        <w:ind w:firstLine="480"/>
        <w:rPr>
          <w:rFonts w:hint="default"/>
          <w:b/>
          <w:bCs w:val="0"/>
          <w:szCs w:val="24"/>
          <w:lang w:val="en-US" w:eastAsia="zh-CN"/>
        </w:rPr>
      </w:pPr>
      <w:r>
        <w:rPr>
          <w:rFonts w:hint="eastAsia"/>
          <w:b/>
          <w:bCs w:val="0"/>
          <w:szCs w:val="24"/>
          <w:lang w:val="en-US" w:eastAsia="zh-CN"/>
        </w:rPr>
        <w:t>1.</w:t>
      </w:r>
      <w:r>
        <w:rPr>
          <w:rFonts w:hint="default"/>
          <w:b/>
          <w:bCs w:val="0"/>
          <w:szCs w:val="24"/>
          <w:lang w:val="en-US" w:eastAsia="zh-CN"/>
        </w:rPr>
        <w:t>系统构成</w:t>
      </w:r>
    </w:p>
    <w:p w14:paraId="4A274A0A">
      <w:pPr>
        <w:spacing w:before="120" w:beforeLines="50"/>
        <w:ind w:firstLine="480"/>
        <w:rPr>
          <w:rFonts w:hint="default"/>
          <w:bCs/>
          <w:szCs w:val="24"/>
          <w:lang w:val="en-US" w:eastAsia="zh-CN"/>
        </w:rPr>
      </w:pPr>
      <w:r>
        <w:rPr>
          <w:rFonts w:hint="default"/>
          <w:bCs/>
          <w:szCs w:val="24"/>
          <w:lang w:val="en-US" w:eastAsia="zh-CN"/>
        </w:rPr>
        <w:t>明确系统组成和系统构成图、系统配置与功能</w:t>
      </w:r>
    </w:p>
    <w:p w14:paraId="21E9DF1D">
      <w:pPr>
        <w:spacing w:before="120" w:beforeLines="50"/>
        <w:ind w:firstLine="480"/>
        <w:rPr>
          <w:rFonts w:hint="default"/>
          <w:b/>
          <w:bCs w:val="0"/>
          <w:szCs w:val="24"/>
          <w:lang w:val="en-US" w:eastAsia="zh-CN"/>
        </w:rPr>
      </w:pPr>
      <w:r>
        <w:rPr>
          <w:rFonts w:hint="eastAsia"/>
          <w:b/>
          <w:bCs w:val="0"/>
          <w:szCs w:val="24"/>
          <w:lang w:val="en-US" w:eastAsia="zh-CN"/>
        </w:rPr>
        <w:t>2.</w:t>
      </w:r>
      <w:r>
        <w:rPr>
          <w:rFonts w:hint="default"/>
          <w:b/>
          <w:bCs w:val="0"/>
          <w:szCs w:val="24"/>
          <w:lang w:val="en-US" w:eastAsia="zh-CN"/>
        </w:rPr>
        <w:t>一般要求</w:t>
      </w:r>
    </w:p>
    <w:p w14:paraId="1A5445E8">
      <w:pPr>
        <w:spacing w:before="120" w:beforeLines="50"/>
        <w:ind w:firstLine="480"/>
        <w:rPr>
          <w:rFonts w:hint="default"/>
          <w:bCs/>
          <w:szCs w:val="24"/>
          <w:lang w:val="en-US" w:eastAsia="zh-CN"/>
        </w:rPr>
      </w:pPr>
      <w:r>
        <w:rPr>
          <w:rFonts w:hint="default"/>
          <w:bCs/>
          <w:szCs w:val="24"/>
          <w:lang w:val="en-US" w:eastAsia="zh-CN"/>
        </w:rPr>
        <w:t>对不同类型港口的安防识别系统共性和通用性功能提出要求。</w:t>
      </w:r>
    </w:p>
    <w:p w14:paraId="779DECE1">
      <w:pPr>
        <w:spacing w:before="120" w:beforeLines="50"/>
        <w:ind w:firstLine="480"/>
        <w:rPr>
          <w:rFonts w:hint="default"/>
          <w:b/>
          <w:bCs w:val="0"/>
          <w:szCs w:val="24"/>
          <w:lang w:val="en-US" w:eastAsia="zh-CN"/>
        </w:rPr>
      </w:pPr>
      <w:r>
        <w:rPr>
          <w:rFonts w:hint="eastAsia"/>
          <w:b/>
          <w:bCs w:val="0"/>
          <w:szCs w:val="24"/>
          <w:lang w:val="en-US" w:eastAsia="zh-CN"/>
        </w:rPr>
        <w:t>3.</w:t>
      </w:r>
      <w:r>
        <w:rPr>
          <w:rFonts w:hint="default"/>
          <w:b/>
          <w:bCs w:val="0"/>
          <w:szCs w:val="24"/>
          <w:lang w:val="en-US" w:eastAsia="zh-CN"/>
        </w:rPr>
        <w:t>数据采集</w:t>
      </w:r>
    </w:p>
    <w:p w14:paraId="1FC68CB9">
      <w:pPr>
        <w:spacing w:before="120" w:beforeLines="50"/>
        <w:ind w:firstLine="480"/>
        <w:rPr>
          <w:rFonts w:hint="default"/>
          <w:bCs/>
          <w:szCs w:val="24"/>
          <w:lang w:val="en-US" w:eastAsia="zh-CN"/>
        </w:rPr>
      </w:pPr>
      <w:r>
        <w:rPr>
          <w:rFonts w:hint="default"/>
          <w:bCs/>
          <w:szCs w:val="24"/>
          <w:lang w:val="en-US" w:eastAsia="zh-CN"/>
        </w:rPr>
        <w:t>明确港口安防识别系统数据采集范围、采集设备要求、数据质量规范。</w:t>
      </w:r>
    </w:p>
    <w:p w14:paraId="3552ACBB">
      <w:pPr>
        <w:spacing w:before="120" w:beforeLines="50"/>
        <w:ind w:firstLine="480"/>
        <w:rPr>
          <w:rFonts w:hint="default"/>
          <w:b/>
          <w:bCs w:val="0"/>
          <w:szCs w:val="24"/>
          <w:lang w:val="en-US" w:eastAsia="zh-CN"/>
        </w:rPr>
      </w:pPr>
      <w:r>
        <w:rPr>
          <w:rFonts w:hint="eastAsia"/>
          <w:b/>
          <w:bCs w:val="0"/>
          <w:szCs w:val="24"/>
          <w:lang w:val="en-US" w:eastAsia="zh-CN"/>
        </w:rPr>
        <w:t>4.数据</w:t>
      </w:r>
      <w:r>
        <w:rPr>
          <w:rFonts w:hint="default"/>
          <w:b/>
          <w:bCs w:val="0"/>
          <w:szCs w:val="24"/>
          <w:lang w:val="en-US" w:eastAsia="zh-CN"/>
        </w:rPr>
        <w:t>传输和存储</w:t>
      </w:r>
    </w:p>
    <w:p w14:paraId="4FFF81EC">
      <w:pPr>
        <w:spacing w:before="120" w:beforeLines="50"/>
        <w:ind w:firstLine="480"/>
        <w:rPr>
          <w:rFonts w:hint="default"/>
          <w:bCs/>
          <w:szCs w:val="24"/>
          <w:lang w:val="en-US" w:eastAsia="zh-CN"/>
        </w:rPr>
      </w:pPr>
      <w:r>
        <w:rPr>
          <w:rFonts w:hint="default"/>
          <w:bCs/>
          <w:szCs w:val="24"/>
          <w:lang w:val="en-US" w:eastAsia="zh-CN"/>
        </w:rPr>
        <w:t>明确港口安防识别系统数据传输格式、传输速度、数据加密和存储容量等要求。</w:t>
      </w:r>
    </w:p>
    <w:p w14:paraId="2E163BA6">
      <w:pPr>
        <w:spacing w:before="120" w:beforeLines="50"/>
        <w:ind w:firstLine="480"/>
        <w:rPr>
          <w:rFonts w:hint="default"/>
          <w:b/>
          <w:bCs w:val="0"/>
          <w:szCs w:val="24"/>
          <w:lang w:val="en-US" w:eastAsia="zh-CN"/>
        </w:rPr>
      </w:pPr>
      <w:r>
        <w:rPr>
          <w:rFonts w:hint="eastAsia"/>
          <w:b/>
          <w:bCs w:val="0"/>
          <w:szCs w:val="24"/>
          <w:lang w:val="en-US" w:eastAsia="zh-CN"/>
        </w:rPr>
        <w:t>5.数据分析与</w:t>
      </w:r>
      <w:r>
        <w:rPr>
          <w:rFonts w:hint="default"/>
          <w:b/>
          <w:bCs w:val="0"/>
          <w:szCs w:val="24"/>
          <w:lang w:val="en-US" w:eastAsia="zh-CN"/>
        </w:rPr>
        <w:t>识别</w:t>
      </w:r>
    </w:p>
    <w:p w14:paraId="76D12201">
      <w:pPr>
        <w:spacing w:before="120" w:beforeLines="50"/>
        <w:ind w:firstLine="480"/>
        <w:rPr>
          <w:rFonts w:hint="default"/>
          <w:bCs/>
          <w:szCs w:val="24"/>
          <w:lang w:val="en-US" w:eastAsia="zh-CN"/>
        </w:rPr>
      </w:pPr>
      <w:r>
        <w:rPr>
          <w:rFonts w:hint="default"/>
          <w:bCs/>
          <w:szCs w:val="24"/>
          <w:lang w:val="en-US" w:eastAsia="zh-CN"/>
        </w:rPr>
        <w:t>明确港口安防识别系统的</w:t>
      </w:r>
      <w:r>
        <w:rPr>
          <w:rFonts w:hint="eastAsia"/>
          <w:bCs/>
          <w:szCs w:val="24"/>
          <w:lang w:val="en-US" w:eastAsia="zh-CN"/>
        </w:rPr>
        <w:t>数据分析的功能，量化数据</w:t>
      </w:r>
      <w:r>
        <w:rPr>
          <w:rFonts w:hint="default"/>
          <w:bCs/>
          <w:szCs w:val="24"/>
          <w:lang w:val="en-US" w:eastAsia="zh-CN"/>
        </w:rPr>
        <w:t>识别</w:t>
      </w:r>
      <w:r>
        <w:rPr>
          <w:rFonts w:hint="eastAsia"/>
          <w:bCs/>
          <w:szCs w:val="24"/>
          <w:lang w:val="en-US" w:eastAsia="zh-CN"/>
        </w:rPr>
        <w:t>准确率、漏报率</w:t>
      </w:r>
      <w:r>
        <w:rPr>
          <w:rFonts w:hint="default"/>
          <w:bCs/>
          <w:szCs w:val="24"/>
          <w:lang w:val="en-US" w:eastAsia="zh-CN"/>
        </w:rPr>
        <w:t>和</w:t>
      </w:r>
      <w:r>
        <w:rPr>
          <w:rFonts w:hint="eastAsia"/>
          <w:bCs/>
          <w:szCs w:val="24"/>
          <w:lang w:val="en-US" w:eastAsia="zh-CN"/>
        </w:rPr>
        <w:t>误报率</w:t>
      </w:r>
      <w:r>
        <w:rPr>
          <w:rFonts w:hint="default"/>
          <w:bCs/>
          <w:szCs w:val="24"/>
          <w:lang w:val="en-US" w:eastAsia="zh-CN"/>
        </w:rPr>
        <w:t>。</w:t>
      </w:r>
    </w:p>
    <w:p w14:paraId="36661FF9">
      <w:pPr>
        <w:spacing w:before="120" w:beforeLines="50"/>
        <w:ind w:firstLine="480"/>
        <w:rPr>
          <w:rFonts w:hint="default"/>
          <w:b/>
          <w:bCs w:val="0"/>
          <w:szCs w:val="24"/>
          <w:lang w:val="en-US" w:eastAsia="zh-CN"/>
        </w:rPr>
      </w:pPr>
      <w:r>
        <w:rPr>
          <w:rFonts w:hint="eastAsia"/>
          <w:b/>
          <w:bCs w:val="0"/>
          <w:szCs w:val="24"/>
          <w:lang w:val="en-US" w:eastAsia="zh-CN"/>
        </w:rPr>
        <w:t>6.</w:t>
      </w:r>
      <w:r>
        <w:rPr>
          <w:rFonts w:hint="default"/>
          <w:b/>
          <w:bCs w:val="0"/>
          <w:szCs w:val="24"/>
          <w:lang w:val="en-US" w:eastAsia="zh-CN"/>
        </w:rPr>
        <w:t>指挥控制与显示</w:t>
      </w:r>
    </w:p>
    <w:p w14:paraId="5629FBA1">
      <w:pPr>
        <w:spacing w:before="120" w:beforeLines="50"/>
        <w:ind w:firstLine="480"/>
        <w:rPr>
          <w:rFonts w:hint="default"/>
          <w:bCs/>
          <w:szCs w:val="24"/>
          <w:lang w:val="en-US" w:eastAsia="zh-CN"/>
        </w:rPr>
      </w:pPr>
      <w:r>
        <w:rPr>
          <w:rFonts w:hint="default"/>
          <w:bCs/>
          <w:szCs w:val="24"/>
          <w:lang w:val="en-US" w:eastAsia="zh-CN"/>
        </w:rPr>
        <w:t>明确港口安防识别系统的预警功能、预警和通知方式、系统性能评价等要求。</w:t>
      </w:r>
    </w:p>
    <w:p w14:paraId="144D13EC">
      <w:pPr>
        <w:spacing w:before="120" w:beforeLines="50"/>
        <w:ind w:firstLine="480"/>
        <w:rPr>
          <w:rFonts w:hint="default"/>
          <w:b/>
          <w:bCs w:val="0"/>
          <w:szCs w:val="24"/>
          <w:lang w:val="en-US" w:eastAsia="zh-CN"/>
        </w:rPr>
      </w:pPr>
      <w:r>
        <w:rPr>
          <w:rFonts w:hint="eastAsia"/>
          <w:b/>
          <w:bCs w:val="0"/>
          <w:szCs w:val="24"/>
          <w:lang w:val="en-US" w:eastAsia="zh-CN"/>
        </w:rPr>
        <w:t>7.</w:t>
      </w:r>
      <w:r>
        <w:rPr>
          <w:rFonts w:hint="default"/>
          <w:b/>
          <w:bCs w:val="0"/>
          <w:szCs w:val="24"/>
          <w:lang w:val="en-US" w:eastAsia="zh-CN"/>
        </w:rPr>
        <w:t>预警与评价联动</w:t>
      </w:r>
    </w:p>
    <w:p w14:paraId="32B9A813">
      <w:pPr>
        <w:spacing w:before="120" w:beforeLines="50"/>
        <w:ind w:firstLine="480"/>
        <w:rPr>
          <w:rFonts w:hint="default"/>
          <w:bCs/>
          <w:szCs w:val="24"/>
          <w:lang w:val="en-US" w:eastAsia="zh-CN"/>
        </w:rPr>
      </w:pPr>
      <w:r>
        <w:rPr>
          <w:rFonts w:hint="default"/>
          <w:bCs/>
          <w:szCs w:val="24"/>
          <w:lang w:val="en-US" w:eastAsia="zh-CN"/>
        </w:rPr>
        <w:t>明确港口安防识别系统的</w:t>
      </w:r>
      <w:r>
        <w:rPr>
          <w:rFonts w:hint="eastAsia"/>
          <w:bCs/>
          <w:szCs w:val="24"/>
          <w:lang w:val="en-US" w:eastAsia="zh-CN"/>
        </w:rPr>
        <w:t>指挥控制操作台构成和应急指挥调度系统的配置</w:t>
      </w:r>
      <w:r>
        <w:rPr>
          <w:rFonts w:hint="default"/>
          <w:bCs/>
          <w:szCs w:val="24"/>
          <w:lang w:val="en-US" w:eastAsia="zh-CN"/>
        </w:rPr>
        <w:t>要求。</w:t>
      </w:r>
    </w:p>
    <w:bookmarkEnd w:id="27"/>
    <w:p w14:paraId="28906FB0">
      <w:pPr>
        <w:spacing w:before="240" w:beforeLines="100" w:after="120" w:afterLines="50"/>
        <w:ind w:firstLine="482"/>
        <w:outlineLvl w:val="0"/>
        <w:rPr>
          <w:rFonts w:hint="eastAsia"/>
          <w:b/>
          <w:bCs/>
          <w:szCs w:val="24"/>
        </w:rPr>
      </w:pPr>
      <w:bookmarkStart w:id="28" w:name="_Toc198663716"/>
      <w:r>
        <w:rPr>
          <w:rFonts w:hint="eastAsia"/>
          <w:b/>
          <w:bCs/>
          <w:szCs w:val="24"/>
        </w:rPr>
        <w:t>三、主要试验的分析综述报告，技术经济论证或预期的经济效果</w:t>
      </w:r>
      <w:bookmarkEnd w:id="28"/>
    </w:p>
    <w:p w14:paraId="7F3681FB">
      <w:pPr>
        <w:spacing w:before="120" w:beforeLines="50"/>
        <w:ind w:firstLine="480"/>
        <w:rPr>
          <w:rFonts w:hint="eastAsia"/>
          <w:szCs w:val="24"/>
        </w:rPr>
      </w:pPr>
      <w:r>
        <w:rPr>
          <w:rFonts w:hint="eastAsia"/>
          <w:szCs w:val="24"/>
          <w:lang w:val="zh-CN"/>
        </w:rPr>
        <w:t>随着智慧港口建设的飞速发展，对于港口安防识别系统的要求日益提高。《港口安防识别系统技术要求》标准（草案），主要面向各类港口建设、运营、管理企业及相关监管部门使用，是推动港口安防数字化转型与安全管控升级的重要指导性技术文件。该标准涵盖港口安防识别系统</w:t>
      </w:r>
      <w:r>
        <w:rPr>
          <w:rFonts w:hint="eastAsia"/>
          <w:szCs w:val="24"/>
          <w:lang w:val="en-US" w:eastAsia="zh-CN"/>
        </w:rPr>
        <w:t>的</w:t>
      </w:r>
      <w:r>
        <w:rPr>
          <w:rFonts w:hint="eastAsia"/>
          <w:bCs/>
          <w:szCs w:val="24"/>
          <w:lang w:val="en-US" w:eastAsia="zh-CN"/>
        </w:rPr>
        <w:t>系统构成、一般要求、数据采集、数据传输和存储、数据分析与识别、指挥控制与显示、预警与评价联动</w:t>
      </w:r>
      <w:r>
        <w:rPr>
          <w:rFonts w:hint="eastAsia"/>
          <w:szCs w:val="24"/>
          <w:lang w:val="zh-CN"/>
        </w:rPr>
        <w:t>等关键技术内容，为港口安防识别系统的设计、开发、部署与使用提供全面规范。 其制定、发布与实施，将有力促进港口安防识别系统建设的规范化与标准化，提升港口安防识别精度与风险预警能力，释放智能化安防技术价值。这不仅有助于推动港口在人员、车辆、货物、船舶等多维度安全防范及运营管理方面实现智慧化发展，提高港口运营效率与安全性，而且对港口企业提升综合竞争力、降低运维成本、促进可持续发展等也将产生积极影响，助力我国港口行业安防体系智能化升级，加快世界一流港口建设步伐。</w:t>
      </w:r>
    </w:p>
    <w:p w14:paraId="31AD21FC">
      <w:pPr>
        <w:spacing w:before="240" w:beforeLines="100" w:after="120" w:afterLines="50"/>
        <w:ind w:firstLine="482"/>
        <w:outlineLvl w:val="0"/>
        <w:rPr>
          <w:rFonts w:hint="eastAsia"/>
          <w:b/>
          <w:bCs/>
          <w:szCs w:val="24"/>
        </w:rPr>
      </w:pPr>
      <w:bookmarkStart w:id="29" w:name="_Toc198663717"/>
      <w:r>
        <w:rPr>
          <w:rFonts w:hint="eastAsia"/>
          <w:b/>
          <w:bCs/>
          <w:szCs w:val="24"/>
        </w:rPr>
        <w:t>四、采用国际标准和国外先进标准的程度</w:t>
      </w:r>
      <w:bookmarkEnd w:id="29"/>
    </w:p>
    <w:p w14:paraId="59FD95E4">
      <w:pPr>
        <w:spacing w:before="120" w:beforeLines="50"/>
        <w:ind w:firstLine="480"/>
        <w:rPr>
          <w:rFonts w:hint="eastAsia"/>
          <w:szCs w:val="24"/>
        </w:rPr>
      </w:pPr>
      <w:r>
        <w:rPr>
          <w:rFonts w:hint="eastAsia"/>
          <w:szCs w:val="24"/>
        </w:rPr>
        <w:t>本标准不涉及对现有国际标准和国外先进标准的采用。</w:t>
      </w:r>
    </w:p>
    <w:p w14:paraId="706C2165">
      <w:pPr>
        <w:spacing w:before="240" w:beforeLines="100" w:after="120" w:afterLines="50"/>
        <w:ind w:firstLine="482"/>
        <w:outlineLvl w:val="0"/>
        <w:rPr>
          <w:rFonts w:hint="eastAsia"/>
          <w:b/>
          <w:bCs/>
          <w:szCs w:val="24"/>
        </w:rPr>
      </w:pPr>
      <w:bookmarkStart w:id="30" w:name="_Toc198663718"/>
      <w:r>
        <w:rPr>
          <w:rFonts w:hint="eastAsia"/>
          <w:b/>
          <w:bCs/>
          <w:szCs w:val="24"/>
        </w:rPr>
        <w:t>五、与有关的现行法律、法规和强制性国家标准的关系</w:t>
      </w:r>
      <w:bookmarkEnd w:id="30"/>
    </w:p>
    <w:p w14:paraId="7F4A0A29">
      <w:pPr>
        <w:spacing w:before="120" w:beforeLines="50"/>
        <w:ind w:firstLine="480"/>
        <w:rPr>
          <w:rFonts w:hint="eastAsia"/>
          <w:szCs w:val="24"/>
        </w:rPr>
      </w:pPr>
      <w:r>
        <w:rPr>
          <w:rFonts w:hint="eastAsia"/>
          <w:szCs w:val="24"/>
        </w:rPr>
        <w:t>本标准与我国的现行法律、法规和强制性标准协调一致，尚未发现</w:t>
      </w:r>
      <w:r>
        <w:rPr>
          <w:szCs w:val="24"/>
        </w:rPr>
        <w:t>本标准与我国有关现行法律、法规和相关强制性标准相冲突。</w:t>
      </w:r>
    </w:p>
    <w:p w14:paraId="5674CB71">
      <w:pPr>
        <w:spacing w:before="240" w:beforeLines="100" w:after="120" w:afterLines="50"/>
        <w:ind w:firstLine="482"/>
        <w:outlineLvl w:val="0"/>
        <w:rPr>
          <w:rFonts w:hint="eastAsia"/>
          <w:b/>
          <w:bCs/>
          <w:szCs w:val="24"/>
        </w:rPr>
      </w:pPr>
      <w:bookmarkStart w:id="31" w:name="_Toc198663719"/>
      <w:r>
        <w:rPr>
          <w:rFonts w:hint="eastAsia"/>
          <w:b/>
          <w:bCs/>
          <w:szCs w:val="24"/>
        </w:rPr>
        <w:t>六、重大分歧意见的处理经过和依据</w:t>
      </w:r>
      <w:bookmarkEnd w:id="31"/>
    </w:p>
    <w:p w14:paraId="59AD9454">
      <w:pPr>
        <w:widowControl/>
        <w:ind w:firstLine="480"/>
        <w:jc w:val="left"/>
        <w:rPr>
          <w:rFonts w:hint="eastAsia" w:cs="宋体"/>
          <w:kern w:val="0"/>
          <w:szCs w:val="24"/>
          <w:lang w:bidi="ar"/>
        </w:rPr>
      </w:pPr>
      <w:r>
        <w:rPr>
          <w:rFonts w:hint="eastAsia" w:cs="宋体"/>
          <w:kern w:val="0"/>
          <w:szCs w:val="24"/>
          <w:lang w:bidi="ar"/>
        </w:rPr>
        <w:t>目前，本标准没有遗留的重大意见分歧。本标准一方面在细分内容上参考引用了现行国家标准与先进国际标准，这些标准中的内容经过了大量的实际使用验证；另一方面充分发挥了行业重点企业的优势，广泛征集意见，将可能发生重大分歧的问题通过调研、研讨等方式给予了解决，最大限度地避免重大分歧的产生。</w:t>
      </w:r>
    </w:p>
    <w:p w14:paraId="73203207">
      <w:pPr>
        <w:spacing w:before="240" w:beforeLines="100" w:after="120" w:afterLines="50"/>
        <w:ind w:firstLine="482"/>
        <w:outlineLvl w:val="0"/>
        <w:rPr>
          <w:rFonts w:hint="eastAsia"/>
          <w:b/>
          <w:bCs/>
          <w:szCs w:val="24"/>
        </w:rPr>
      </w:pPr>
      <w:bookmarkStart w:id="32" w:name="_Toc198663720"/>
      <w:r>
        <w:rPr>
          <w:rFonts w:hint="eastAsia"/>
          <w:b/>
          <w:bCs/>
          <w:szCs w:val="24"/>
        </w:rPr>
        <w:t>七、贯彻标准的要求和措施建议</w:t>
      </w:r>
      <w:bookmarkEnd w:id="32"/>
    </w:p>
    <w:p w14:paraId="352C3CBE">
      <w:pPr>
        <w:widowControl/>
        <w:ind w:firstLine="480"/>
        <w:jc w:val="left"/>
        <w:rPr>
          <w:rFonts w:hint="eastAsia" w:cs="宋体"/>
          <w:kern w:val="0"/>
          <w:szCs w:val="24"/>
          <w:lang w:bidi="ar"/>
        </w:rPr>
      </w:pPr>
      <w:r>
        <w:rPr>
          <w:rFonts w:hint="eastAsia" w:cs="宋体"/>
          <w:color w:val="000000"/>
          <w:kern w:val="0"/>
          <w:szCs w:val="24"/>
          <w:lang w:bidi="ar"/>
        </w:rPr>
        <w:t>本标准为新编制标准，建议作为推荐性标准发布实施，与本标准同领域的其他系列标准配套使用。</w:t>
      </w:r>
    </w:p>
    <w:p w14:paraId="7D2304C9">
      <w:pPr>
        <w:spacing w:before="240" w:beforeLines="100" w:after="120" w:afterLines="50"/>
        <w:ind w:firstLine="482"/>
        <w:outlineLvl w:val="0"/>
        <w:rPr>
          <w:rFonts w:hint="eastAsia"/>
          <w:b/>
          <w:bCs/>
          <w:szCs w:val="24"/>
        </w:rPr>
      </w:pPr>
      <w:bookmarkStart w:id="33" w:name="_Toc196122957"/>
      <w:bookmarkStart w:id="34" w:name="_Toc198663721"/>
      <w:r>
        <w:rPr>
          <w:rFonts w:hint="eastAsia"/>
          <w:b/>
          <w:bCs/>
          <w:szCs w:val="24"/>
        </w:rPr>
        <w:t>八、废止现行有关标准的建议</w:t>
      </w:r>
      <w:bookmarkEnd w:id="33"/>
      <w:bookmarkEnd w:id="34"/>
    </w:p>
    <w:p w14:paraId="437B82F6">
      <w:pPr>
        <w:widowControl/>
        <w:ind w:firstLine="480"/>
        <w:jc w:val="left"/>
        <w:rPr>
          <w:rFonts w:hint="eastAsia"/>
          <w:szCs w:val="24"/>
        </w:rPr>
      </w:pPr>
      <w:r>
        <w:rPr>
          <w:rFonts w:hint="eastAsia"/>
          <w:szCs w:val="24"/>
        </w:rPr>
        <w:t>本标准的实施不涉及对现行标准的废止情况。</w:t>
      </w:r>
    </w:p>
    <w:p w14:paraId="745BFF97">
      <w:pPr>
        <w:spacing w:before="240" w:beforeLines="100" w:after="120" w:afterLines="50"/>
        <w:ind w:firstLine="482"/>
        <w:outlineLvl w:val="0"/>
        <w:rPr>
          <w:rFonts w:hint="eastAsia"/>
          <w:b/>
          <w:bCs/>
          <w:szCs w:val="24"/>
        </w:rPr>
      </w:pPr>
      <w:bookmarkStart w:id="35" w:name="_Toc198663722"/>
      <w:r>
        <w:rPr>
          <w:rFonts w:hint="eastAsia"/>
          <w:b/>
          <w:bCs/>
          <w:szCs w:val="24"/>
        </w:rPr>
        <w:t>九、其他应予说明的事项</w:t>
      </w:r>
      <w:bookmarkEnd w:id="35"/>
    </w:p>
    <w:p w14:paraId="47737BA5">
      <w:pPr>
        <w:ind w:firstLine="480"/>
        <w:jc w:val="left"/>
        <w:rPr>
          <w:rFonts w:hint="eastAsia"/>
          <w:b/>
          <w:bCs/>
          <w:szCs w:val="24"/>
        </w:rPr>
      </w:pPr>
      <w:bookmarkStart w:id="36" w:name="_Toc196122959"/>
      <w:r>
        <w:rPr>
          <w:rFonts w:hint="eastAsia"/>
          <w:szCs w:val="24"/>
        </w:rPr>
        <w:t>标准的修订过程中尚未发现涉及专利，是否涉及专利的信息正在征集中。</w:t>
      </w:r>
      <w:bookmarkEnd w:id="36"/>
    </w:p>
    <w:p w14:paraId="049F8D0B">
      <w:pPr>
        <w:rPr>
          <w:rFonts w:cs="Arial"/>
          <w:bCs/>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90CB">
    <w:pPr>
      <w:pStyle w:val="2"/>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EA722">
    <w:pPr>
      <w:pStyle w:val="2"/>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BD1A">
    <w:pPr>
      <w:pStyle w:val="2"/>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416C9">
    <w:pPr>
      <w:ind w:firstLine="48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754A5">
    <w:pPr>
      <w:ind w:firstLine="48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7A831">
    <w:pPr>
      <w:ind w:firstLine="48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B158D5"/>
    <w:multiLevelType w:val="singleLevel"/>
    <w:tmpl w:val="E1B158D5"/>
    <w:lvl w:ilvl="0" w:tentative="0">
      <w:start w:val="2"/>
      <w:numFmt w:val="chineseCounting"/>
      <w:suff w:val="nothing"/>
      <w:lvlText w:val="（%1）"/>
      <w:lvlJc w:val="left"/>
      <w:rPr>
        <w:rFonts w:hint="eastAsia"/>
      </w:rPr>
    </w:lvl>
  </w:abstractNum>
  <w:abstractNum w:abstractNumId="1">
    <w:nsid w:val="3F68C85D"/>
    <w:multiLevelType w:val="singleLevel"/>
    <w:tmpl w:val="3F68C85D"/>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958E0"/>
    <w:rsid w:val="0C5C35DE"/>
    <w:rsid w:val="19663798"/>
    <w:rsid w:val="1A077661"/>
    <w:rsid w:val="1FAD2A59"/>
    <w:rsid w:val="23D51737"/>
    <w:rsid w:val="2574519B"/>
    <w:rsid w:val="26E21545"/>
    <w:rsid w:val="28F35A83"/>
    <w:rsid w:val="2CF23107"/>
    <w:rsid w:val="2FC811E9"/>
    <w:rsid w:val="30AA043B"/>
    <w:rsid w:val="31CA1DF5"/>
    <w:rsid w:val="32911C6C"/>
    <w:rsid w:val="32946C10"/>
    <w:rsid w:val="354D6418"/>
    <w:rsid w:val="36575075"/>
    <w:rsid w:val="370C090F"/>
    <w:rsid w:val="38AA0B67"/>
    <w:rsid w:val="3A5164E9"/>
    <w:rsid w:val="3B954675"/>
    <w:rsid w:val="3F1B1B4E"/>
    <w:rsid w:val="450B3BFA"/>
    <w:rsid w:val="464B69A4"/>
    <w:rsid w:val="466B0DF4"/>
    <w:rsid w:val="4C0231EF"/>
    <w:rsid w:val="506D39BB"/>
    <w:rsid w:val="54E63D3C"/>
    <w:rsid w:val="58044C05"/>
    <w:rsid w:val="5D5F22AC"/>
    <w:rsid w:val="6BE24D47"/>
    <w:rsid w:val="6C5C5FB4"/>
    <w:rsid w:val="6D68133A"/>
    <w:rsid w:val="6E296D1B"/>
    <w:rsid w:val="6F1D3A9B"/>
    <w:rsid w:val="722F0678"/>
    <w:rsid w:val="738F7621"/>
    <w:rsid w:val="76312C11"/>
    <w:rsid w:val="78054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宋体" w:hAnsi="宋体" w:eastAsia="宋体" w:cs="Times New Roman"/>
      <w:kern w:val="2"/>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kern w:val="0"/>
      <w:sz w:val="18"/>
      <w:szCs w:val="18"/>
    </w:rPr>
  </w:style>
  <w:style w:type="paragraph" w:styleId="3">
    <w:name w:val="toc 1"/>
    <w:basedOn w:val="1"/>
    <w:next w:val="1"/>
    <w:qFormat/>
    <w:uiPriority w:val="39"/>
  </w:style>
  <w:style w:type="paragraph" w:styleId="4">
    <w:name w:val="toc 2"/>
    <w:basedOn w:val="1"/>
    <w:next w:val="1"/>
    <w:qFormat/>
    <w:uiPriority w:val="39"/>
    <w:pPr>
      <w:ind w:left="420" w:leftChars="200"/>
    </w:pPr>
  </w:style>
  <w:style w:type="character" w:styleId="7">
    <w:name w:val="Hyperlink"/>
    <w:unhideWhenUsed/>
    <w:qFormat/>
    <w:uiPriority w:val="99"/>
    <w:rPr>
      <w:color w:val="0000FF"/>
      <w:u w:val="single"/>
    </w:rPr>
  </w:style>
  <w:style w:type="paragraph" w:customStyle="1" w:styleId="8">
    <w:name w:val="表格"/>
    <w:basedOn w:val="1"/>
    <w:qFormat/>
    <w:uiPriority w:val="0"/>
    <w:pPr>
      <w:adjustRightInd w:val="0"/>
      <w:snapToGrid w:val="0"/>
      <w:spacing w:after="60" w:line="400" w:lineRule="atLeast"/>
      <w:jc w:val="center"/>
      <w:textAlignment w:val="center"/>
    </w:pPr>
    <w:rPr>
      <w:kern w:val="0"/>
      <w:szCs w:val="20"/>
    </w:rPr>
  </w:style>
  <w:style w:type="paragraph" w:customStyle="1" w:styleId="9">
    <w:name w:val="标准文件_段"/>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4048</Words>
  <Characters>4185</Characters>
  <Lines>0</Lines>
  <Paragraphs>0</Paragraphs>
  <TotalTime>1</TotalTime>
  <ScaleCrop>false</ScaleCrop>
  <LinksUpToDate>false</LinksUpToDate>
  <CharactersWithSpaces>4258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2025-10-17T03:36:00Z</dcterms:created>
  <dc:creator>华为</dc:creator>
  <cp:lastModifiedBy>童欣</cp:lastModifiedBy>
  <dcterms:modified xsi:type="dcterms:W3CDTF">2025-10-20T05:56:30Z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eyJoZGlkIjoiYmIyNjQ5ODlkYWU1MTFmZjlhNTc2MjUxYjhiZTZhYTkiLCJ1c2VySWQiOiI1MzIyNTg0MDQifQ==</vt:lpwstr>
  </property>
  <property fmtid="{D5CDD505-2E9C-101B-9397-08002B2CF9AE}" pid="4" name="ICV">
    <vt:lpwstr>2FBBFD5FDF5A47FDBD2148670D6F1969_13</vt:lpwstr>
  </property>
</Properties>
</file>