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A9E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4D54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D7A9E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 xml:space="preserve"> </w:t>
            </w:r>
            <w:r>
              <w:rPr>
                <w:rFonts w:ascii="黑体" w:hAnsi="黑体" w:eastAsia="黑体"/>
                <w:sz w:val="21"/>
                <w:szCs w:val="21"/>
              </w:rPr>
              <w:fldChar w:fldCharType="end"/>
            </w:r>
            <w:bookmarkEnd w:id="0"/>
          </w:p>
        </w:tc>
      </w:tr>
      <w:tr w14:paraId="2CC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D257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D1DA7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1921AE0">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C</w:t>
                  </w:r>
                  <w:r>
                    <w:rPr>
                      <w:rFonts w:hint="eastAsia"/>
                      <w:lang w:val="en-US" w:eastAsia="zh-CN"/>
                    </w:rPr>
                    <w:t>PHA</w:t>
                  </w:r>
                  <w:r>
                    <w:fldChar w:fldCharType="end"/>
                  </w:r>
                  <w:bookmarkEnd w:id="1"/>
                </w:p>
              </w:tc>
            </w:tr>
          </w:tbl>
          <w:p w14:paraId="559E16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 xml:space="preserve"> </w:t>
            </w:r>
            <w:r>
              <w:rPr>
                <w:rFonts w:ascii="黑体" w:hAnsi="黑体" w:eastAsia="黑体"/>
                <w:sz w:val="21"/>
                <w:szCs w:val="21"/>
              </w:rPr>
              <w:fldChar w:fldCharType="end"/>
            </w:r>
            <w:bookmarkEnd w:id="2"/>
          </w:p>
        </w:tc>
      </w:tr>
    </w:tbl>
    <w:p w14:paraId="161BCF4A">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3EC1316">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eastAsia="zh-CN"/>
        </w:rPr>
        <w:t>C</w:t>
      </w:r>
      <w:r>
        <w:rPr>
          <w:rFonts w:hint="eastAsia"/>
          <w:lang w:val="en-US" w:eastAsia="zh-CN"/>
        </w:rPr>
        <w:t>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eastAsia="zh-CN"/>
        </w:rPr>
        <w:t>2</w:t>
      </w:r>
      <w:r>
        <w:rPr>
          <w:rFonts w:hint="eastAsia"/>
          <w:lang w:val="en-US" w:eastAsia="zh-CN"/>
        </w:rPr>
        <w:t>025</w:t>
      </w:r>
      <w:r>
        <w:fldChar w:fldCharType="end"/>
      </w:r>
      <w:bookmarkEnd w:id="7"/>
    </w:p>
    <w:p w14:paraId="52A51E97">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3935A6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FFE932">
      <w:pPr>
        <w:pStyle w:val="51"/>
        <w:framePr w:w="9639" w:h="6976" w:hRule="exact" w:hSpace="0" w:vSpace="0" w:wrap="around" w:hAnchor="page" w:y="6408"/>
        <w:jc w:val="center"/>
        <w:rPr>
          <w:rFonts w:hint="eastAsia" w:ascii="黑体" w:hAnsi="黑体" w:eastAsia="黑体"/>
          <w:b w:val="0"/>
          <w:bCs w:val="0"/>
          <w:w w:val="100"/>
        </w:rPr>
      </w:pPr>
    </w:p>
    <w:p w14:paraId="02A223D2">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港口干散货运输车辆洗车平台要求</w:t>
      </w:r>
      <w:r>
        <w:fldChar w:fldCharType="end"/>
      </w:r>
      <w:bookmarkEnd w:id="9"/>
    </w:p>
    <w:p w14:paraId="2144DE0C">
      <w:pPr>
        <w:framePr w:w="9639" w:h="6974" w:hRule="exact" w:wrap="around" w:vAnchor="page" w:hAnchor="page" w:x="1419" w:y="6408" w:anchorLock="1"/>
        <w:ind w:left="-1418"/>
      </w:pPr>
    </w:p>
    <w:p w14:paraId="6A07330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washing platform of the terminal dry bulk transport vehicles</w:t>
      </w:r>
      <w:r>
        <w:rPr>
          <w:rFonts w:eastAsia="黑体"/>
          <w:szCs w:val="28"/>
        </w:rPr>
        <w:fldChar w:fldCharType="end"/>
      </w:r>
      <w:bookmarkEnd w:id="10"/>
    </w:p>
    <w:p w14:paraId="313D54A8">
      <w:pPr>
        <w:framePr w:w="9639" w:h="6974" w:hRule="exact" w:wrap="around" w:vAnchor="page" w:hAnchor="page" w:x="1419" w:y="6408" w:anchorLock="1"/>
        <w:spacing w:line="760" w:lineRule="exact"/>
        <w:ind w:left="-1418"/>
      </w:pPr>
    </w:p>
    <w:p w14:paraId="18E584F4">
      <w:pPr>
        <w:pStyle w:val="126"/>
        <w:framePr w:w="9639" w:h="6974" w:hRule="exact" w:wrap="around" w:vAnchor="page" w:hAnchor="page" w:x="1419" w:y="6408" w:anchorLock="1"/>
        <w:textAlignment w:val="bottom"/>
        <w:rPr>
          <w:rFonts w:eastAsia="黑体"/>
          <w:szCs w:val="28"/>
        </w:rPr>
      </w:pPr>
    </w:p>
    <w:p w14:paraId="382A48E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93B8B9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lang w:val="en-US" w:eastAsia="zh-CN"/>
        </w:rPr>
        <w:t>2025.7.2</w:t>
      </w:r>
      <w:r>
        <w:rPr>
          <w:sz w:val="21"/>
          <w:szCs w:val="28"/>
        </w:rPr>
        <w:t>）</w:t>
      </w:r>
      <w:r>
        <w:rPr>
          <w:sz w:val="21"/>
          <w:szCs w:val="28"/>
        </w:rPr>
        <w:fldChar w:fldCharType="end"/>
      </w:r>
      <w:bookmarkEnd w:id="12"/>
    </w:p>
    <w:p w14:paraId="0C6769F1">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657F19A">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6DCA3D9">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9867BE4">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中国港口协会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74BE5A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589F4E">
      <w:pPr>
        <w:pStyle w:val="92"/>
        <w:bidi w:val="0"/>
        <w:rPr>
          <w:rFonts w:hint="eastAsia"/>
          <w:lang w:eastAsia="zh-CN"/>
        </w:rPr>
      </w:pPr>
      <w:bookmarkStart w:id="21" w:name="BookMark1"/>
      <w:bookmarkStart w:id="22" w:name="_Toc2143"/>
      <w:bookmarkStart w:id="23" w:name="_Toc25702"/>
      <w:bookmarkStart w:id="99" w:name="_GoBack"/>
      <w:bookmarkEnd w:id="99"/>
      <w:r>
        <w:rPr>
          <w:rFonts w:hint="eastAsia"/>
          <w:spacing w:val="320"/>
          <w:lang w:eastAsia="zh-CN"/>
        </w:rPr>
        <w:t>目</w:t>
      </w:r>
      <w:r>
        <w:rPr>
          <w:rFonts w:hint="eastAsia"/>
          <w:lang w:eastAsia="zh-CN"/>
        </w:rPr>
        <w:t>次</w:t>
      </w:r>
    </w:p>
    <w:p w14:paraId="07BA908F">
      <w:pPr>
        <w:pStyle w:val="19"/>
        <w:tabs>
          <w:tab w:val="right" w:leader="dot" w:pos="9354"/>
        </w:tabs>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_Toc18385 </w:instrText>
      </w:r>
      <w:r>
        <w:rPr>
          <w:rFonts w:hint="eastAsia"/>
          <w:spacing w:val="0"/>
          <w:lang w:eastAsia="zh-CN"/>
        </w:rPr>
        <w:fldChar w:fldCharType="separate"/>
      </w:r>
      <w:r>
        <w:rPr>
          <w:rFonts w:hint="eastAsia"/>
          <w:spacing w:val="320"/>
          <w:lang w:eastAsia="zh-CN"/>
        </w:rPr>
        <w:t>前</w:t>
      </w:r>
      <w:r>
        <w:rPr>
          <w:rFonts w:hint="eastAsia"/>
          <w:lang w:eastAsia="zh-CN"/>
        </w:rPr>
        <w:t>言</w:t>
      </w:r>
      <w:r>
        <w:tab/>
      </w:r>
      <w:r>
        <w:fldChar w:fldCharType="begin"/>
      </w:r>
      <w:r>
        <w:instrText xml:space="preserve"> PAGEREF _Toc18385 \h </w:instrText>
      </w:r>
      <w:r>
        <w:fldChar w:fldCharType="separate"/>
      </w:r>
      <w:r>
        <w:t>II</w:t>
      </w:r>
      <w:r>
        <w:fldChar w:fldCharType="end"/>
      </w:r>
      <w:r>
        <w:rPr>
          <w:rFonts w:hint="eastAsia"/>
          <w:spacing w:val="0"/>
          <w:lang w:eastAsia="zh-CN"/>
        </w:rPr>
        <w:fldChar w:fldCharType="end"/>
      </w:r>
    </w:p>
    <w:p w14:paraId="532CCF66">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_Toc30892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_Toc30892 \h </w:instrText>
      </w:r>
      <w:r>
        <w:fldChar w:fldCharType="separate"/>
      </w:r>
      <w:r>
        <w:t>3</w:t>
      </w:r>
      <w:r>
        <w:fldChar w:fldCharType="end"/>
      </w:r>
      <w:r>
        <w:rPr>
          <w:rFonts w:hint="eastAsia"/>
          <w:spacing w:val="0"/>
          <w:lang w:eastAsia="zh-CN"/>
        </w:rPr>
        <w:fldChar w:fldCharType="end"/>
      </w:r>
    </w:p>
    <w:p w14:paraId="72D5D2A6">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_Toc2058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_Toc2058 \h </w:instrText>
      </w:r>
      <w:r>
        <w:fldChar w:fldCharType="separate"/>
      </w:r>
      <w:r>
        <w:t>3</w:t>
      </w:r>
      <w:r>
        <w:fldChar w:fldCharType="end"/>
      </w:r>
      <w:r>
        <w:rPr>
          <w:rFonts w:hint="eastAsia"/>
          <w:spacing w:val="0"/>
          <w:lang w:eastAsia="zh-CN"/>
        </w:rPr>
        <w:fldChar w:fldCharType="end"/>
      </w:r>
    </w:p>
    <w:p w14:paraId="550198D7">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_Toc20689 </w:instrText>
      </w:r>
      <w:r>
        <w:rPr>
          <w:rFonts w:hint="eastAsia"/>
          <w:spacing w:val="0"/>
          <w:lang w:eastAsia="zh-C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_Toc20689 \h </w:instrText>
      </w:r>
      <w:r>
        <w:fldChar w:fldCharType="separate"/>
      </w:r>
      <w:r>
        <w:t>3</w:t>
      </w:r>
      <w:r>
        <w:fldChar w:fldCharType="end"/>
      </w:r>
      <w:r>
        <w:rPr>
          <w:rFonts w:hint="eastAsia"/>
          <w:spacing w:val="0"/>
          <w:lang w:eastAsia="zh-CN"/>
        </w:rPr>
        <w:fldChar w:fldCharType="end"/>
      </w:r>
    </w:p>
    <w:p w14:paraId="7C9E1063">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_Toc15304 </w:instrText>
      </w:r>
      <w:r>
        <w:rPr>
          <w:rFonts w:hint="eastAsia"/>
          <w:spacing w:val="0"/>
          <w:lang w:eastAsia="zh-CN"/>
        </w:rPr>
        <w:fldChar w:fldCharType="separate"/>
      </w:r>
      <w:r>
        <w:rPr>
          <w:rFonts w:hint="eastAsia" w:ascii="黑体" w:eastAsia="黑体"/>
          <w:i w:val="0"/>
          <w:lang w:eastAsia="zh-CN"/>
        </w:rPr>
        <w:t xml:space="preserve">4 </w:t>
      </w:r>
      <w:r>
        <w:rPr>
          <w:rFonts w:hint="eastAsia"/>
          <w:lang w:val="en-US" w:eastAsia="zh-CN"/>
        </w:rPr>
        <w:t>一般要求</w:t>
      </w:r>
      <w:r>
        <w:tab/>
      </w:r>
      <w:r>
        <w:fldChar w:fldCharType="begin"/>
      </w:r>
      <w:r>
        <w:instrText xml:space="preserve"> PAGEREF _Toc15304 \h </w:instrText>
      </w:r>
      <w:r>
        <w:fldChar w:fldCharType="separate"/>
      </w:r>
      <w:r>
        <w:t>4</w:t>
      </w:r>
      <w:r>
        <w:fldChar w:fldCharType="end"/>
      </w:r>
      <w:r>
        <w:rPr>
          <w:rFonts w:hint="eastAsia"/>
          <w:spacing w:val="0"/>
          <w:lang w:eastAsia="zh-CN"/>
        </w:rPr>
        <w:fldChar w:fldCharType="end"/>
      </w:r>
    </w:p>
    <w:p w14:paraId="02A9168E">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_Toc27953 </w:instrText>
      </w:r>
      <w:r>
        <w:rPr>
          <w:rFonts w:hint="eastAsia"/>
          <w:spacing w:val="0"/>
          <w:lang w:eastAsia="zh-CN"/>
        </w:rPr>
        <w:fldChar w:fldCharType="separate"/>
      </w:r>
      <w:r>
        <w:rPr>
          <w:rFonts w:hint="eastAsia" w:ascii="黑体" w:eastAsia="黑体"/>
          <w:i w:val="0"/>
        </w:rPr>
        <w:t xml:space="preserve">5 </w:t>
      </w:r>
      <w:r>
        <w:rPr>
          <w:rFonts w:hint="default"/>
        </w:rPr>
        <w:t>选址与布置</w:t>
      </w:r>
      <w:r>
        <w:tab/>
      </w:r>
      <w:r>
        <w:fldChar w:fldCharType="begin"/>
      </w:r>
      <w:r>
        <w:instrText xml:space="preserve"> PAGEREF _Toc27953 \h </w:instrText>
      </w:r>
      <w:r>
        <w:fldChar w:fldCharType="separate"/>
      </w:r>
      <w:r>
        <w:t>4</w:t>
      </w:r>
      <w:r>
        <w:fldChar w:fldCharType="end"/>
      </w:r>
      <w:r>
        <w:rPr>
          <w:rFonts w:hint="eastAsia"/>
          <w:spacing w:val="0"/>
          <w:lang w:eastAsia="zh-CN"/>
        </w:rPr>
        <w:fldChar w:fldCharType="end"/>
      </w:r>
    </w:p>
    <w:p w14:paraId="7AA3BD9C">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_Toc31609 </w:instrText>
      </w:r>
      <w:r>
        <w:rPr>
          <w:rFonts w:hint="eastAsia"/>
          <w:spacing w:val="0"/>
          <w:lang w:eastAsia="zh-CN"/>
        </w:rPr>
        <w:fldChar w:fldCharType="separate"/>
      </w:r>
      <w:r>
        <w:rPr>
          <w:rFonts w:hint="eastAsia" w:ascii="黑体" w:eastAsia="黑体"/>
          <w:i w:val="0"/>
        </w:rPr>
        <w:t xml:space="preserve">6 </w:t>
      </w:r>
      <w:r>
        <w:rPr>
          <w:rFonts w:hint="default"/>
        </w:rPr>
        <w:t>施工</w:t>
      </w:r>
      <w:r>
        <w:rPr>
          <w:rFonts w:hint="eastAsia"/>
          <w:lang w:val="en-US" w:eastAsia="zh-CN"/>
        </w:rPr>
        <w:t>与</w:t>
      </w:r>
      <w:r>
        <w:rPr>
          <w:rFonts w:hint="default"/>
        </w:rPr>
        <w:t>安装</w:t>
      </w:r>
      <w:r>
        <w:tab/>
      </w:r>
      <w:r>
        <w:fldChar w:fldCharType="begin"/>
      </w:r>
      <w:r>
        <w:instrText xml:space="preserve"> PAGEREF _Toc31609 \h </w:instrText>
      </w:r>
      <w:r>
        <w:fldChar w:fldCharType="separate"/>
      </w:r>
      <w:r>
        <w:t>4</w:t>
      </w:r>
      <w:r>
        <w:fldChar w:fldCharType="end"/>
      </w:r>
      <w:r>
        <w:rPr>
          <w:rFonts w:hint="eastAsia"/>
          <w:spacing w:val="0"/>
          <w:lang w:eastAsia="zh-CN"/>
        </w:rPr>
        <w:fldChar w:fldCharType="end"/>
      </w:r>
    </w:p>
    <w:p w14:paraId="7CBB1617">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_Toc15566 </w:instrText>
      </w:r>
      <w:r>
        <w:rPr>
          <w:rFonts w:hint="eastAsia"/>
          <w:spacing w:val="0"/>
          <w:lang w:eastAsia="zh-CN"/>
        </w:rPr>
        <w:fldChar w:fldCharType="separate"/>
      </w:r>
      <w:r>
        <w:rPr>
          <w:rFonts w:hint="eastAsia" w:ascii="黑体" w:eastAsia="黑体"/>
          <w:i w:val="0"/>
          <w:lang w:eastAsia="zh-CN"/>
        </w:rPr>
        <w:t xml:space="preserve">7 </w:t>
      </w:r>
      <w:r>
        <w:rPr>
          <w:rFonts w:hint="eastAsia"/>
          <w:lang w:val="en-US" w:eastAsia="zh-CN"/>
        </w:rPr>
        <w:t>设施</w:t>
      </w:r>
      <w:r>
        <w:tab/>
      </w:r>
      <w:r>
        <w:fldChar w:fldCharType="begin"/>
      </w:r>
      <w:r>
        <w:instrText xml:space="preserve"> PAGEREF _Toc15566 \h </w:instrText>
      </w:r>
      <w:r>
        <w:fldChar w:fldCharType="separate"/>
      </w:r>
      <w:r>
        <w:t>4</w:t>
      </w:r>
      <w:r>
        <w:fldChar w:fldCharType="end"/>
      </w:r>
      <w:r>
        <w:rPr>
          <w:rFonts w:hint="eastAsia"/>
          <w:spacing w:val="0"/>
          <w:lang w:eastAsia="zh-CN"/>
        </w:rPr>
        <w:fldChar w:fldCharType="end"/>
      </w:r>
    </w:p>
    <w:p w14:paraId="37B91B2F">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_Toc31033 </w:instrText>
      </w:r>
      <w:r>
        <w:rPr>
          <w:rFonts w:hint="eastAsia"/>
          <w:spacing w:val="0"/>
          <w:lang w:eastAsia="zh-CN"/>
        </w:rPr>
        <w:fldChar w:fldCharType="separate"/>
      </w:r>
      <w:r>
        <w:rPr>
          <w:rFonts w:hint="eastAsia" w:ascii="黑体" w:eastAsia="黑体"/>
          <w:i w:val="0"/>
        </w:rPr>
        <w:t xml:space="preserve">8 </w:t>
      </w:r>
      <w:r>
        <w:rPr>
          <w:rFonts w:hint="eastAsia"/>
          <w:lang w:val="en-US" w:eastAsia="zh-CN"/>
        </w:rPr>
        <w:t>冲洗系统</w:t>
      </w:r>
      <w:r>
        <w:tab/>
      </w:r>
      <w:r>
        <w:fldChar w:fldCharType="begin"/>
      </w:r>
      <w:r>
        <w:instrText xml:space="preserve"> PAGEREF _Toc31033 \h </w:instrText>
      </w:r>
      <w:r>
        <w:fldChar w:fldCharType="separate"/>
      </w:r>
      <w:r>
        <w:t>5</w:t>
      </w:r>
      <w:r>
        <w:fldChar w:fldCharType="end"/>
      </w:r>
      <w:r>
        <w:rPr>
          <w:rFonts w:hint="eastAsia"/>
          <w:spacing w:val="0"/>
          <w:lang w:eastAsia="zh-CN"/>
        </w:rPr>
        <w:fldChar w:fldCharType="end"/>
      </w:r>
    </w:p>
    <w:p w14:paraId="2D217BB3">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_Toc13288 </w:instrText>
      </w:r>
      <w:r>
        <w:rPr>
          <w:rFonts w:hint="eastAsia"/>
          <w:spacing w:val="0"/>
          <w:lang w:eastAsia="zh-CN"/>
        </w:rPr>
        <w:fldChar w:fldCharType="separate"/>
      </w:r>
      <w:r>
        <w:rPr>
          <w:rFonts w:hint="eastAsia" w:ascii="黑体" w:eastAsia="黑体"/>
          <w:i w:val="0"/>
        </w:rPr>
        <w:t xml:space="preserve">9 </w:t>
      </w:r>
      <w:r>
        <w:rPr>
          <w:rFonts w:hint="default"/>
        </w:rPr>
        <w:t>污水</w:t>
      </w:r>
      <w:r>
        <w:rPr>
          <w:rFonts w:hint="eastAsia"/>
          <w:lang w:val="en-US" w:eastAsia="zh-CN"/>
        </w:rPr>
        <w:t>收集、处理</w:t>
      </w:r>
      <w:r>
        <w:rPr>
          <w:rFonts w:hint="default"/>
        </w:rPr>
        <w:t>与利用</w:t>
      </w:r>
      <w:r>
        <w:tab/>
      </w:r>
      <w:r>
        <w:fldChar w:fldCharType="begin"/>
      </w:r>
      <w:r>
        <w:instrText xml:space="preserve"> PAGEREF _Toc13288 \h </w:instrText>
      </w:r>
      <w:r>
        <w:fldChar w:fldCharType="separate"/>
      </w:r>
      <w:r>
        <w:t>5</w:t>
      </w:r>
      <w:r>
        <w:fldChar w:fldCharType="end"/>
      </w:r>
      <w:r>
        <w:rPr>
          <w:rFonts w:hint="eastAsia"/>
          <w:spacing w:val="0"/>
          <w:lang w:eastAsia="zh-CN"/>
        </w:rPr>
        <w:fldChar w:fldCharType="end"/>
      </w:r>
    </w:p>
    <w:p w14:paraId="5A3BE6C0">
      <w:pPr>
        <w:pStyle w:val="92"/>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1"/>
    <w:p w14:paraId="1E1C34A7">
      <w:pPr>
        <w:pStyle w:val="90"/>
        <w:bidi w:val="0"/>
        <w:spacing w:before="560"/>
        <w:rPr>
          <w:rFonts w:hint="eastAsia"/>
          <w:lang w:eastAsia="zh-CN"/>
        </w:rPr>
      </w:pPr>
      <w:bookmarkStart w:id="24" w:name="_Toc18385"/>
      <w:bookmarkStart w:id="25" w:name="BookMark2"/>
      <w:r>
        <w:rPr>
          <w:rFonts w:hint="eastAsia"/>
          <w:spacing w:val="320"/>
          <w:lang w:eastAsia="zh-CN"/>
        </w:rPr>
        <w:t>前</w:t>
      </w:r>
      <w:r>
        <w:rPr>
          <w:rFonts w:hint="eastAsia"/>
          <w:lang w:eastAsia="zh-CN"/>
        </w:rPr>
        <w:t>言</w:t>
      </w:r>
      <w:bookmarkEnd w:id="22"/>
      <w:bookmarkEnd w:id="23"/>
      <w:bookmarkEnd w:id="24"/>
    </w:p>
    <w:p w14:paraId="1E1C9DC9">
      <w:pPr>
        <w:pStyle w:val="57"/>
        <w:bidi w:val="0"/>
        <w:rPr>
          <w:rFonts w:hint="eastAsia"/>
          <w:lang w:eastAsia="zh-CN"/>
        </w:rPr>
      </w:pPr>
      <w:r>
        <w:rPr>
          <w:rFonts w:hint="eastAsia"/>
          <w:lang w:eastAsia="zh-CN"/>
        </w:rPr>
        <w:t>本文件按照GB/T 1.1—2020《标准化工作导则  第1部分：标准化文件的结构和起草规则》的规定起草。</w:t>
      </w:r>
    </w:p>
    <w:p w14:paraId="23EDB6DF">
      <w:pPr>
        <w:pStyle w:val="57"/>
        <w:bidi w:val="0"/>
        <w:rPr>
          <w:rFonts w:hint="eastAsia"/>
          <w:lang w:eastAsia="zh-CN"/>
        </w:rPr>
      </w:pPr>
      <w:r>
        <w:rPr>
          <w:rFonts w:hint="default" w:ascii="Times New Roman" w:hAnsi="Times New Roman" w:cs="Times New Roman"/>
        </w:rPr>
        <w:t>请注意本文件的某些内容可能涉及专利。本文件的发布机构不承担识别专利的责任。</w:t>
      </w:r>
    </w:p>
    <w:p w14:paraId="0206A297">
      <w:pPr>
        <w:pStyle w:val="57"/>
        <w:bidi w:val="0"/>
        <w:rPr>
          <w:rFonts w:hint="eastAsia"/>
          <w:lang w:eastAsia="zh-CN"/>
        </w:rPr>
      </w:pPr>
      <w:r>
        <w:rPr>
          <w:rFonts w:hint="eastAsia"/>
          <w:lang w:eastAsia="zh-CN"/>
        </w:rPr>
        <w:t>本文件由</w:t>
      </w:r>
      <w:r>
        <w:rPr>
          <w:rFonts w:hint="default" w:ascii="Times New Roman" w:hAnsi="Times New Roman" w:cs="Times New Roman"/>
          <w:kern w:val="0"/>
          <w:szCs w:val="21"/>
        </w:rPr>
        <w:t>中国港口协会</w:t>
      </w:r>
      <w:r>
        <w:rPr>
          <w:rFonts w:hint="eastAsia"/>
          <w:lang w:eastAsia="zh-CN"/>
        </w:rPr>
        <w:t>提出</w:t>
      </w:r>
      <w:r>
        <w:rPr>
          <w:rFonts w:hint="eastAsia"/>
          <w:lang w:val="en-US" w:eastAsia="zh-CN"/>
        </w:rPr>
        <w:t>并</w:t>
      </w:r>
      <w:r>
        <w:rPr>
          <w:rFonts w:hint="eastAsia"/>
          <w:lang w:eastAsia="zh-CN"/>
        </w:rPr>
        <w:t>归口。</w:t>
      </w:r>
    </w:p>
    <w:p w14:paraId="489E80F4">
      <w:pPr>
        <w:pStyle w:val="57"/>
        <w:bidi w:val="0"/>
        <w:rPr>
          <w:rFonts w:hint="eastAsia"/>
          <w:lang w:eastAsia="zh-CN"/>
        </w:rPr>
      </w:pPr>
      <w:r>
        <w:rPr>
          <w:rFonts w:hint="eastAsia"/>
          <w:lang w:eastAsia="zh-CN"/>
        </w:rPr>
        <w:t>本文件起草单位：</w:t>
      </w:r>
      <w:r>
        <w:rPr>
          <w:rFonts w:hint="default" w:ascii="Times New Roman" w:hAnsi="Times New Roman" w:cs="Times New Roman"/>
          <w:szCs w:val="21"/>
        </w:rPr>
        <w:t>天科院环境科技发展（天津）有限公司、唐山港集团股份有限公司、山东省港口集团有限公司、太仓武港码头有限公司、厦门港务集团石湖山码头有限公司</w:t>
      </w:r>
      <w:r>
        <w:rPr>
          <w:rFonts w:hint="default" w:ascii="Times New Roman" w:hAnsi="Times New Roman" w:cs="Times New Roman"/>
          <w:kern w:val="0"/>
          <w:szCs w:val="21"/>
        </w:rPr>
        <w:t>。</w:t>
      </w:r>
    </w:p>
    <w:p w14:paraId="6A61831A">
      <w:pPr>
        <w:pStyle w:val="57"/>
        <w:bidi w:val="0"/>
        <w:rPr>
          <w:rFonts w:hint="eastAsia"/>
          <w:lang w:eastAsia="zh-CN"/>
        </w:rPr>
      </w:pPr>
      <w:r>
        <w:rPr>
          <w:rFonts w:hint="eastAsia"/>
          <w:lang w:eastAsia="zh-CN"/>
        </w:rPr>
        <w:t>本文件主要起草人：井亮、张春意、李金钊、赵俊、高磊、王晓辉、强霖森、赵浩宇、赵鲁华、孙正文、池浩、陈利钿、易华、赵霞、尹崇志、陈磊、赵传国、杨晟。</w:t>
      </w:r>
    </w:p>
    <w:p w14:paraId="2921C9D2">
      <w:pPr>
        <w:pStyle w:val="57"/>
        <w:bidi w:val="0"/>
        <w:rPr>
          <w:rFonts w:hint="eastAsia"/>
          <w:lang w:eastAsia="zh-CN"/>
        </w:rPr>
      </w:pPr>
    </w:p>
    <w:p w14:paraId="7727266E">
      <w:pPr>
        <w:pStyle w:val="57"/>
        <w:bidi w:val="0"/>
        <w:rPr>
          <w:rFonts w:hint="eastAsia"/>
          <w:lang w:eastAsia="zh-CN"/>
        </w:rPr>
        <w:sectPr>
          <w:pgSz w:w="11906" w:h="16838"/>
          <w:pgMar w:top="1928" w:right="1134" w:bottom="1134" w:left="1134" w:header="1418" w:footer="1134" w:gutter="284"/>
          <w:pgNumType w:fmt="upperRoman"/>
          <w:cols w:space="425" w:num="1"/>
          <w:formProt w:val="0"/>
          <w:docGrid w:linePitch="312" w:charSpace="0"/>
        </w:sectPr>
      </w:pPr>
    </w:p>
    <w:bookmarkEnd w:id="25"/>
    <w:p w14:paraId="053B6A74">
      <w:pPr>
        <w:spacing w:line="20" w:lineRule="exact"/>
        <w:jc w:val="center"/>
        <w:rPr>
          <w:rFonts w:hint="eastAsia" w:ascii="黑体" w:hAnsi="黑体" w:eastAsia="黑体"/>
          <w:sz w:val="32"/>
          <w:szCs w:val="32"/>
        </w:rPr>
      </w:pPr>
      <w:bookmarkStart w:id="26" w:name="BookMark4"/>
    </w:p>
    <w:p w14:paraId="58FA81F3">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14:paraId="1D58211E">
          <w:pPr>
            <w:pStyle w:val="178"/>
            <w:bidi w:val="0"/>
            <w:spacing w:before="4" w:beforeLines="1" w:after="687" w:afterLines="220"/>
            <w:rPr>
              <w:rFonts w:hint="eastAsia"/>
            </w:rPr>
          </w:pPr>
          <w:bookmarkStart w:id="27" w:name="NEW_STAND_NAME"/>
          <w:r>
            <w:rPr>
              <w:rFonts w:hint="eastAsia"/>
              <w:lang w:eastAsia="zh-CN"/>
            </w:rPr>
            <w:t>港口干散货运输车辆洗车平台要求</w:t>
          </w:r>
        </w:p>
      </w:sdtContent>
    </w:sdt>
    <w:bookmarkEnd w:id="27"/>
    <w:p w14:paraId="58FB4D92">
      <w:pPr>
        <w:pStyle w:val="105"/>
        <w:spacing w:before="240" w:after="240"/>
      </w:pPr>
      <w:bookmarkStart w:id="28" w:name="_Toc17233333"/>
      <w:bookmarkStart w:id="29" w:name="_Toc26648465"/>
      <w:bookmarkStart w:id="30" w:name="_Toc17233325"/>
      <w:bookmarkStart w:id="31" w:name="_Toc26718930"/>
      <w:bookmarkStart w:id="32" w:name="_Toc21036"/>
      <w:bookmarkStart w:id="33" w:name="_Toc24884218"/>
      <w:bookmarkStart w:id="34" w:name="_Toc30892"/>
      <w:bookmarkStart w:id="35" w:name="_Toc26986530"/>
      <w:bookmarkStart w:id="36" w:name="_Toc26986771"/>
      <w:bookmarkStart w:id="37" w:name="_Toc1675"/>
      <w:bookmarkStart w:id="38" w:name="_Toc24884211"/>
      <w:bookmarkStart w:id="39" w:name="_Toc20484"/>
      <w:bookmarkStart w:id="40" w:name="_Toc9719296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7B176088">
      <w:pPr>
        <w:pStyle w:val="57"/>
        <w:ind w:firstLine="420"/>
        <w:rPr>
          <w:rFonts w:hint="eastAsia" w:eastAsia="宋体"/>
          <w:lang w:eastAsia="zh-CN"/>
        </w:rPr>
      </w:pPr>
      <w:bookmarkStart w:id="41" w:name="_Toc24884219"/>
      <w:bookmarkStart w:id="42" w:name="_Toc26648466"/>
      <w:bookmarkStart w:id="43" w:name="_Toc24884212"/>
      <w:bookmarkStart w:id="44" w:name="_Toc17233334"/>
      <w:bookmarkStart w:id="45" w:name="_Toc17233326"/>
      <w:r>
        <w:rPr>
          <w:rFonts w:hint="eastAsia" w:eastAsia="宋体"/>
          <w:lang w:eastAsia="zh-CN"/>
        </w:rPr>
        <w:t>本文件规定了港口干散货运输车辆洗车平台</w:t>
      </w:r>
      <w:r>
        <w:rPr>
          <w:rFonts w:hint="eastAsia" w:eastAsia="宋体"/>
          <w:lang w:val="en-US" w:eastAsia="zh-CN"/>
        </w:rPr>
        <w:t>的一般要求、</w:t>
      </w:r>
      <w:r>
        <w:rPr>
          <w:rFonts w:hint="eastAsia" w:eastAsia="宋体"/>
          <w:lang w:eastAsia="zh-CN"/>
        </w:rPr>
        <w:t>选址与布置、施工</w:t>
      </w:r>
      <w:r>
        <w:rPr>
          <w:rFonts w:hint="eastAsia" w:eastAsia="宋体"/>
          <w:lang w:val="en-US" w:eastAsia="zh-CN"/>
        </w:rPr>
        <w:t>与</w:t>
      </w:r>
      <w:r>
        <w:rPr>
          <w:rFonts w:hint="eastAsia" w:eastAsia="宋体"/>
          <w:lang w:eastAsia="zh-CN"/>
        </w:rPr>
        <w:t>安装、设施、冲洗系统、污水</w:t>
      </w:r>
      <w:r>
        <w:rPr>
          <w:rFonts w:hint="eastAsia" w:eastAsia="宋体"/>
          <w:lang w:val="en-US" w:eastAsia="zh-CN"/>
        </w:rPr>
        <w:t>收集</w:t>
      </w:r>
      <w:r>
        <w:rPr>
          <w:rFonts w:hint="eastAsia" w:eastAsia="宋体"/>
          <w:lang w:eastAsia="zh-CN"/>
        </w:rPr>
        <w:t>处</w:t>
      </w:r>
      <w:r>
        <w:rPr>
          <w:rFonts w:hint="eastAsia" w:eastAsia="宋体"/>
          <w:lang w:val="en-US" w:eastAsia="zh-CN"/>
        </w:rPr>
        <w:t>理</w:t>
      </w:r>
      <w:r>
        <w:rPr>
          <w:rFonts w:hint="eastAsia" w:eastAsia="宋体"/>
          <w:lang w:eastAsia="zh-CN"/>
        </w:rPr>
        <w:t>与利用相关</w:t>
      </w:r>
      <w:r>
        <w:rPr>
          <w:rFonts w:hint="eastAsia" w:eastAsia="宋体"/>
          <w:lang w:val="en-US" w:eastAsia="zh-CN"/>
        </w:rPr>
        <w:t>技术</w:t>
      </w:r>
      <w:r>
        <w:rPr>
          <w:rFonts w:hint="eastAsia" w:eastAsia="宋体"/>
          <w:lang w:eastAsia="zh-CN"/>
        </w:rPr>
        <w:t>要求。</w:t>
      </w:r>
    </w:p>
    <w:p w14:paraId="03D31000">
      <w:pPr>
        <w:pStyle w:val="57"/>
        <w:ind w:firstLine="420"/>
        <w:rPr>
          <w:rFonts w:hint="eastAsia" w:eastAsia="宋体"/>
          <w:lang w:eastAsia="zh-CN"/>
        </w:rPr>
      </w:pPr>
      <w:r>
        <w:rPr>
          <w:rFonts w:hint="eastAsia" w:eastAsia="宋体"/>
          <w:lang w:eastAsia="zh-CN"/>
        </w:rPr>
        <w:t>本文件适用于港口干散货运输车辆洗车平台的新建、改建和</w:t>
      </w:r>
      <w:r>
        <w:rPr>
          <w:rFonts w:hint="eastAsia" w:eastAsia="宋体"/>
          <w:lang w:val="en-US" w:eastAsia="zh-CN"/>
        </w:rPr>
        <w:t>扩建</w:t>
      </w:r>
      <w:r>
        <w:rPr>
          <w:rFonts w:hint="eastAsia" w:eastAsia="宋体"/>
          <w:lang w:eastAsia="zh-CN"/>
        </w:rPr>
        <w:t>。</w:t>
      </w:r>
    </w:p>
    <w:p w14:paraId="767F512F">
      <w:pPr>
        <w:pStyle w:val="105"/>
        <w:spacing w:before="240" w:after="240"/>
      </w:pPr>
      <w:bookmarkStart w:id="46" w:name="_Toc26718931"/>
      <w:bookmarkStart w:id="47" w:name="_Toc2058"/>
      <w:bookmarkStart w:id="48" w:name="_Toc17143"/>
      <w:bookmarkStart w:id="49" w:name="_Toc26986772"/>
      <w:bookmarkStart w:id="50" w:name="_Toc17479"/>
      <w:bookmarkStart w:id="51" w:name="_Toc26986531"/>
      <w:bookmarkStart w:id="52" w:name="_Toc697"/>
      <w:bookmarkStart w:id="53" w:name="_Toc97192965"/>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D5A6A32">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C54130">
      <w:pPr>
        <w:pStyle w:val="57"/>
        <w:ind w:firstLine="420"/>
        <w:rPr>
          <w:rFonts w:hint="eastAsia"/>
          <w:lang w:val="en-US" w:eastAsia="zh-CN"/>
        </w:rPr>
      </w:pPr>
      <w:r>
        <w:rPr>
          <w:rFonts w:hint="eastAsia"/>
          <w:lang w:val="en-US" w:eastAsia="zh-CN"/>
        </w:rPr>
        <w:t>GB 50010  混凝土结构设计规范</w:t>
      </w:r>
    </w:p>
    <w:p w14:paraId="046C02C3">
      <w:pPr>
        <w:pStyle w:val="57"/>
        <w:ind w:firstLine="420"/>
        <w:rPr>
          <w:rFonts w:hint="default"/>
          <w:lang w:val="en-US" w:eastAsia="zh-CN"/>
        </w:rPr>
      </w:pPr>
      <w:r>
        <w:rPr>
          <w:rFonts w:hint="eastAsia"/>
          <w:lang w:val="en-US" w:eastAsia="zh-CN"/>
        </w:rPr>
        <w:t>GB 50013  室外给水设计规范</w:t>
      </w:r>
    </w:p>
    <w:p w14:paraId="6BC7AF99">
      <w:pPr>
        <w:pStyle w:val="57"/>
        <w:ind w:firstLine="420"/>
        <w:rPr>
          <w:rFonts w:hint="eastAsia" w:eastAsia="宋体"/>
          <w:lang w:eastAsia="zh-CN"/>
        </w:rPr>
      </w:pPr>
      <w:r>
        <w:rPr>
          <w:rFonts w:hint="eastAsia" w:eastAsia="宋体"/>
          <w:lang w:eastAsia="zh-CN"/>
        </w:rPr>
        <w:t>GB 50014  室外排水设计标准</w:t>
      </w:r>
    </w:p>
    <w:p w14:paraId="0423A8B0">
      <w:pPr>
        <w:pStyle w:val="57"/>
        <w:ind w:firstLine="420"/>
        <w:rPr>
          <w:rFonts w:hint="eastAsia" w:eastAsia="宋体"/>
          <w:lang w:eastAsia="zh-CN"/>
        </w:rPr>
      </w:pPr>
      <w:r>
        <w:rPr>
          <w:rFonts w:hint="eastAsia" w:eastAsia="宋体"/>
          <w:lang w:val="en-US" w:eastAsia="zh-CN"/>
        </w:rPr>
        <w:t>GB</w:t>
      </w:r>
      <w:r>
        <w:rPr>
          <w:rFonts w:hint="eastAsia"/>
          <w:lang w:val="en-US" w:eastAsia="zh-CN"/>
        </w:rPr>
        <w:t xml:space="preserve"> </w:t>
      </w:r>
      <w:r>
        <w:rPr>
          <w:rFonts w:hint="eastAsia" w:eastAsia="宋体"/>
          <w:lang w:val="en-US" w:eastAsia="zh-CN"/>
        </w:rPr>
        <w:t>50015</w:t>
      </w:r>
      <w:r>
        <w:rPr>
          <w:rFonts w:hint="eastAsia"/>
          <w:lang w:val="en-US" w:eastAsia="zh-CN"/>
        </w:rPr>
        <w:t xml:space="preserve">  </w:t>
      </w:r>
      <w:r>
        <w:rPr>
          <w:rFonts w:hint="eastAsia" w:eastAsia="宋体"/>
          <w:lang w:val="en-US" w:eastAsia="zh-CN"/>
        </w:rPr>
        <w:t>建筑给水排水设计标准</w:t>
      </w:r>
    </w:p>
    <w:p w14:paraId="75BECA4A">
      <w:pPr>
        <w:pStyle w:val="57"/>
        <w:ind w:firstLine="420"/>
        <w:rPr>
          <w:rFonts w:hint="default" w:eastAsia="宋体"/>
          <w:lang w:val="en-US" w:eastAsia="zh-CN"/>
        </w:rPr>
      </w:pPr>
      <w:r>
        <w:rPr>
          <w:rFonts w:hint="eastAsia"/>
          <w:lang w:val="en-US" w:eastAsia="zh-CN"/>
        </w:rPr>
        <w:t>GB 50208  地下防水工程质量验收规范</w:t>
      </w:r>
    </w:p>
    <w:p w14:paraId="1F3EAF0B">
      <w:pPr>
        <w:pStyle w:val="57"/>
        <w:ind w:firstLine="420"/>
        <w:rPr>
          <w:rFonts w:hint="eastAsia" w:eastAsia="宋体"/>
          <w:lang w:eastAsia="zh-CN"/>
        </w:rPr>
      </w:pPr>
      <w:r>
        <w:rPr>
          <w:rFonts w:hint="eastAsia" w:eastAsia="宋体"/>
          <w:lang w:eastAsia="zh-CN"/>
        </w:rPr>
        <w:t>GB 50268  给水排水管道工程施工及验收规范</w:t>
      </w:r>
    </w:p>
    <w:p w14:paraId="17EAF34E">
      <w:pPr>
        <w:pStyle w:val="57"/>
        <w:ind w:firstLine="420"/>
        <w:rPr>
          <w:rFonts w:hint="eastAsia" w:cs="Times New Roman"/>
          <w:kern w:val="0"/>
          <w:szCs w:val="21"/>
          <w:lang w:val="en-US" w:eastAsia="zh-CN"/>
        </w:rPr>
      </w:pPr>
      <w:r>
        <w:rPr>
          <w:rFonts w:hint="eastAsia" w:cs="Times New Roman"/>
          <w:kern w:val="0"/>
          <w:szCs w:val="21"/>
          <w:lang w:val="en-US" w:eastAsia="zh-CN"/>
        </w:rPr>
        <w:t>GB 50275  风</w:t>
      </w:r>
      <w:r>
        <w:rPr>
          <w:rFonts w:hint="eastAsia" w:cs="Times New Roman"/>
          <w:kern w:val="0"/>
          <w:szCs w:val="21"/>
          <w:lang w:val="en-US" w:eastAsia="zh-CN"/>
        </w:rPr>
        <w:fldChar w:fldCharType="begin"/>
      </w:r>
      <w:r>
        <w:rPr>
          <w:rFonts w:hint="eastAsia" w:cs="Times New Roman"/>
          <w:kern w:val="0"/>
          <w:szCs w:val="21"/>
          <w:lang w:val="en-US" w:eastAsia="zh-CN"/>
        </w:rPr>
        <w:instrText xml:space="preserve"> HYPERLINK "http://www.baidu.com/link?url=rt2frA0I6yn_SbMLi4EgGVnBhax7f5zUT1-pu8kIY4_qJ_YSi2EUq5dBEVyD_vswVXa36YOkve7Ww1vSvBI2wK&amp;wd=&amp;eqid=8c98da3f000134db0000000368638f54" \t "https://www.baidu.com/_blank" </w:instrText>
      </w:r>
      <w:r>
        <w:rPr>
          <w:rFonts w:hint="eastAsia" w:cs="Times New Roman"/>
          <w:kern w:val="0"/>
          <w:szCs w:val="21"/>
          <w:lang w:val="en-US" w:eastAsia="zh-CN"/>
        </w:rPr>
        <w:fldChar w:fldCharType="separate"/>
      </w:r>
      <w:r>
        <w:rPr>
          <w:rFonts w:hint="eastAsia" w:cs="Times New Roman"/>
          <w:kern w:val="0"/>
          <w:szCs w:val="21"/>
          <w:lang w:val="en-US" w:eastAsia="zh-CN"/>
        </w:rPr>
        <w:t>机、压缩机、泵安装工程施工及验收规范</w:t>
      </w:r>
      <w:r>
        <w:rPr>
          <w:rFonts w:hint="eastAsia" w:cs="Times New Roman"/>
          <w:kern w:val="0"/>
          <w:szCs w:val="21"/>
          <w:lang w:val="en-US" w:eastAsia="zh-CN"/>
        </w:rPr>
        <w:fldChar w:fldCharType="end"/>
      </w:r>
    </w:p>
    <w:p w14:paraId="29984DB3">
      <w:pPr>
        <w:pStyle w:val="57"/>
        <w:ind w:firstLine="420"/>
        <w:rPr>
          <w:rFonts w:hint="default" w:cs="Times New Roman"/>
          <w:kern w:val="0"/>
          <w:szCs w:val="21"/>
          <w:lang w:val="en-US" w:eastAsia="zh-CN"/>
        </w:rPr>
      </w:pPr>
      <w:r>
        <w:rPr>
          <w:rFonts w:hint="eastAsia"/>
          <w:lang w:val="en-US" w:eastAsia="zh-CN"/>
        </w:rPr>
        <w:t>GB 50335  污水再生利用工程设计规范</w:t>
      </w:r>
    </w:p>
    <w:p w14:paraId="473DC720">
      <w:pPr>
        <w:pStyle w:val="57"/>
        <w:ind w:firstLine="420"/>
        <w:rPr>
          <w:rFonts w:hint="eastAsia" w:eastAsia="宋体"/>
          <w:lang w:eastAsia="zh-CN"/>
        </w:rPr>
      </w:pPr>
      <w:r>
        <w:rPr>
          <w:rFonts w:hint="eastAsia" w:eastAsia="宋体"/>
          <w:lang w:eastAsia="zh-CN"/>
        </w:rPr>
        <w:t>GB/T 8487  港口装卸术语</w:t>
      </w:r>
    </w:p>
    <w:p w14:paraId="672A0BD3">
      <w:pPr>
        <w:pStyle w:val="57"/>
        <w:ind w:firstLine="420"/>
        <w:rPr>
          <w:rFonts w:hint="eastAsia" w:eastAsia="宋体"/>
          <w:highlight w:val="none"/>
          <w:lang w:eastAsia="zh-CN"/>
        </w:rPr>
      </w:pPr>
      <w:r>
        <w:rPr>
          <w:rFonts w:hint="eastAsia" w:eastAsia="宋体"/>
          <w:highlight w:val="none"/>
          <w:lang w:eastAsia="zh-CN"/>
        </w:rPr>
        <w:t>GB/T 18920  城市污水再生利用 城市杂用水水质</w:t>
      </w:r>
    </w:p>
    <w:p w14:paraId="38CB5573">
      <w:pPr>
        <w:pStyle w:val="57"/>
        <w:ind w:firstLine="420"/>
        <w:rPr>
          <w:rFonts w:hint="eastAsia" w:eastAsia="宋体"/>
          <w:lang w:eastAsia="zh-CN"/>
        </w:rPr>
      </w:pPr>
      <w:r>
        <w:rPr>
          <w:rFonts w:hint="eastAsia" w:eastAsia="宋体"/>
          <w:lang w:eastAsia="zh-CN"/>
        </w:rPr>
        <w:t>JTS 149  水运工程环境保护设计规范</w:t>
      </w:r>
    </w:p>
    <w:p w14:paraId="763539C2">
      <w:pPr>
        <w:pStyle w:val="57"/>
        <w:ind w:firstLine="420"/>
        <w:rPr>
          <w:rFonts w:hint="eastAsia" w:eastAsia="宋体"/>
          <w:lang w:eastAsia="zh-CN"/>
        </w:rPr>
      </w:pPr>
      <w:r>
        <w:rPr>
          <w:rFonts w:hint="eastAsia" w:eastAsia="宋体"/>
          <w:lang w:eastAsia="zh-CN"/>
        </w:rPr>
        <w:t>JTS 156  煤炭矿石码头粉尘控制设计规范</w:t>
      </w:r>
    </w:p>
    <w:p w14:paraId="65037D53">
      <w:pPr>
        <w:pStyle w:val="57"/>
        <w:ind w:firstLine="420"/>
        <w:rPr>
          <w:rFonts w:hint="eastAsia" w:eastAsia="宋体"/>
          <w:lang w:eastAsia="zh-CN"/>
        </w:rPr>
      </w:pPr>
      <w:r>
        <w:rPr>
          <w:rFonts w:hint="eastAsia" w:eastAsia="宋体"/>
          <w:lang w:eastAsia="zh-CN"/>
        </w:rPr>
        <w:t>JTS 165  海港总体设计规范</w:t>
      </w:r>
    </w:p>
    <w:p w14:paraId="3FC000DD">
      <w:pPr>
        <w:pStyle w:val="57"/>
        <w:ind w:firstLine="420"/>
        <w:rPr>
          <w:rFonts w:hint="eastAsia" w:eastAsia="宋体"/>
          <w:lang w:eastAsia="zh-CN"/>
        </w:rPr>
      </w:pPr>
      <w:r>
        <w:rPr>
          <w:rFonts w:hint="eastAsia" w:eastAsia="宋体"/>
          <w:lang w:eastAsia="zh-CN"/>
        </w:rPr>
        <w:t>JGJ</w:t>
      </w:r>
      <w:r>
        <w:rPr>
          <w:rFonts w:hint="eastAsia"/>
          <w:lang w:val="en-US" w:eastAsia="zh-CN"/>
        </w:rPr>
        <w:t>/</w:t>
      </w:r>
      <w:r>
        <w:rPr>
          <w:rFonts w:hint="eastAsia" w:eastAsia="宋体"/>
          <w:lang w:eastAsia="zh-CN"/>
        </w:rPr>
        <w:t>T</w:t>
      </w:r>
      <w:r>
        <w:rPr>
          <w:rFonts w:hint="eastAsia"/>
          <w:lang w:val="en-US" w:eastAsia="zh-CN"/>
        </w:rPr>
        <w:t xml:space="preserve"> </w:t>
      </w:r>
      <w:r>
        <w:rPr>
          <w:rFonts w:hint="eastAsia" w:eastAsia="宋体"/>
          <w:lang w:eastAsia="zh-CN"/>
        </w:rPr>
        <w:t>104</w:t>
      </w:r>
      <w:r>
        <w:rPr>
          <w:rFonts w:hint="eastAsia"/>
          <w:lang w:val="en-US" w:eastAsia="zh-CN"/>
        </w:rPr>
        <w:t xml:space="preserve">  </w:t>
      </w:r>
      <w:r>
        <w:rPr>
          <w:rFonts w:hint="eastAsia" w:eastAsia="宋体"/>
          <w:lang w:eastAsia="zh-CN"/>
        </w:rPr>
        <w:t>建筑工程冬期施工规程</w:t>
      </w:r>
    </w:p>
    <w:p w14:paraId="07EE5C7F">
      <w:pPr>
        <w:pStyle w:val="57"/>
        <w:ind w:firstLine="420"/>
        <w:rPr>
          <w:rFonts w:hint="default" w:eastAsia="宋体"/>
          <w:lang w:val="en-US" w:eastAsia="zh-CN"/>
        </w:rPr>
      </w:pPr>
      <w:r>
        <w:rPr>
          <w:rFonts w:hint="eastAsia" w:ascii="Times New Roman" w:hAnsi="Times New Roman" w:cs="Times New Roman"/>
          <w:lang w:val="en-US" w:eastAsia="zh-CN"/>
        </w:rPr>
        <w:t>HG/T 20507</w:t>
      </w:r>
      <w:r>
        <w:rPr>
          <w:rFonts w:hint="eastAsia" w:cs="Times New Roman"/>
          <w:lang w:val="en-US" w:eastAsia="zh-CN"/>
        </w:rPr>
        <w:t xml:space="preserve">  </w:t>
      </w:r>
      <w:r>
        <w:rPr>
          <w:rFonts w:hint="eastAsia" w:ascii="Times New Roman" w:hAnsi="Times New Roman" w:cs="Times New Roman"/>
          <w:lang w:val="en-US" w:eastAsia="zh-CN"/>
        </w:rPr>
        <w:t>自动化仪表选型设计规范</w:t>
      </w:r>
    </w:p>
    <w:p w14:paraId="40EF840C">
      <w:pPr>
        <w:pStyle w:val="105"/>
        <w:spacing w:before="240" w:after="240"/>
      </w:pPr>
      <w:bookmarkStart w:id="54" w:name="_Toc97192966"/>
      <w:bookmarkStart w:id="55" w:name="_Toc27991"/>
      <w:bookmarkStart w:id="56" w:name="_Toc7435"/>
      <w:bookmarkStart w:id="57" w:name="_Toc19561"/>
      <w:bookmarkStart w:id="58" w:name="_Toc20689"/>
      <w:r>
        <w:rPr>
          <w:rFonts w:hint="eastAsia"/>
          <w:szCs w:val="21"/>
        </w:rPr>
        <w:t>术语和定义</w:t>
      </w:r>
      <w:bookmarkEnd w:id="54"/>
      <w:bookmarkEnd w:id="55"/>
      <w:bookmarkEnd w:id="56"/>
      <w:bookmarkEnd w:id="57"/>
      <w:bookmarkEnd w:id="58"/>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0EA1D7">
          <w:pPr>
            <w:pStyle w:val="57"/>
            <w:ind w:firstLine="420"/>
            <w:rPr>
              <w:rFonts w:hint="eastAsia" w:eastAsia="宋体"/>
              <w:lang w:eastAsia="zh-CN"/>
            </w:rPr>
          </w:pPr>
          <w:bookmarkStart w:id="59" w:name="_Toc26986532"/>
          <w:bookmarkEnd w:id="59"/>
          <w:r>
            <w:rPr>
              <w:rFonts w:hint="eastAsia"/>
              <w:lang w:val="en-US" w:eastAsia="zh-CN"/>
            </w:rPr>
            <w:t>GB/T 8487</w:t>
          </w:r>
          <w:r>
            <w:rPr>
              <w:rFonts w:ascii="Times New Roman" w:hAnsi="Times New Roman" w:eastAsia="宋体" w:cs="Times New Roman"/>
              <w:sz w:val="21"/>
              <w:lang w:val="en-US" w:eastAsia="zh-CN" w:bidi="ar-SA"/>
            </w:rPr>
            <w:t>界定的以及下列术语和定义适用于本文件。</w:t>
          </w:r>
        </w:p>
      </w:sdtContent>
    </w:sdt>
    <w:p w14:paraId="6E2B7A04">
      <w:pPr>
        <w:pStyle w:val="106"/>
        <w:bidi w:val="0"/>
        <w:rPr>
          <w:rFonts w:hint="eastAsia"/>
          <w:lang w:eastAsia="zh-CN"/>
        </w:rPr>
      </w:pPr>
      <w:bookmarkStart w:id="60" w:name="_Toc27219"/>
      <w:r>
        <w:rPr>
          <w:rFonts w:hint="eastAsia"/>
          <w:lang w:eastAsia="zh-CN"/>
        </w:rPr>
        <w:t xml:space="preserve">冲洗系统  </w:t>
      </w:r>
      <w:r>
        <w:rPr>
          <w:rFonts w:hint="eastAsia"/>
          <w:lang w:val="en-US" w:eastAsia="zh-CN"/>
        </w:rPr>
        <w:t>washing</w:t>
      </w:r>
      <w:r>
        <w:rPr>
          <w:rFonts w:hint="eastAsia"/>
          <w:lang w:eastAsia="zh-CN"/>
        </w:rPr>
        <w:t xml:space="preserve"> system</w:t>
      </w:r>
      <w:bookmarkEnd w:id="60"/>
    </w:p>
    <w:p w14:paraId="22988ED6">
      <w:pPr>
        <w:pStyle w:val="57"/>
        <w:ind w:firstLine="420"/>
        <w:rPr>
          <w:rFonts w:hint="eastAsia"/>
          <w:lang w:val="en-US" w:eastAsia="zh-CN"/>
        </w:rPr>
      </w:pPr>
      <w:r>
        <w:rPr>
          <w:rFonts w:hint="eastAsia" w:eastAsia="宋体"/>
          <w:lang w:eastAsia="zh-CN"/>
        </w:rPr>
        <w:t>指</w:t>
      </w:r>
      <w:r>
        <w:rPr>
          <w:rFonts w:hint="eastAsia" w:eastAsia="宋体"/>
          <w:highlight w:val="none"/>
          <w:lang w:val="en-US" w:eastAsia="zh-CN"/>
        </w:rPr>
        <w:t>用</w:t>
      </w:r>
      <w:r>
        <w:rPr>
          <w:rFonts w:hint="eastAsia"/>
          <w:highlight w:val="none"/>
          <w:lang w:val="en-US" w:eastAsia="zh-CN"/>
        </w:rPr>
        <w:t>于</w:t>
      </w:r>
      <w:r>
        <w:rPr>
          <w:rFonts w:hint="eastAsia" w:eastAsia="宋体"/>
          <w:lang w:val="en-US" w:eastAsia="zh-CN"/>
        </w:rPr>
        <w:t>冲洗干散货运输车辆底盘、轮胎粘带物料的成套设备，一般由增压泵、管道、阀门、喷嘴等</w:t>
      </w:r>
      <w:r>
        <w:rPr>
          <w:rFonts w:hint="eastAsia"/>
          <w:lang w:val="en-US" w:eastAsia="zh-CN"/>
        </w:rPr>
        <w:t>设备及</w:t>
      </w:r>
      <w:r>
        <w:rPr>
          <w:rFonts w:hint="eastAsia" w:eastAsia="宋体"/>
          <w:lang w:val="en-US" w:eastAsia="zh-CN"/>
        </w:rPr>
        <w:t>元件组成。</w:t>
      </w:r>
    </w:p>
    <w:p w14:paraId="73281BFC">
      <w:pPr>
        <w:pStyle w:val="106"/>
        <w:bidi w:val="0"/>
        <w:rPr>
          <w:rFonts w:hint="eastAsia"/>
          <w:lang w:val="en-US" w:eastAsia="zh-CN"/>
        </w:rPr>
      </w:pPr>
      <w:bookmarkStart w:id="61" w:name="_Toc11721"/>
      <w:r>
        <w:rPr>
          <w:rFonts w:hint="eastAsia"/>
          <w:lang w:val="en-US" w:eastAsia="zh-CN"/>
        </w:rPr>
        <w:t>污水收集系统  sewage collection system</w:t>
      </w:r>
      <w:bookmarkEnd w:id="61"/>
    </w:p>
    <w:p w14:paraId="0FE54101">
      <w:pPr>
        <w:pStyle w:val="57"/>
        <w:ind w:firstLine="420"/>
        <w:rPr>
          <w:rFonts w:hint="eastAsia" w:eastAsia="宋体"/>
          <w:lang w:val="en-US" w:eastAsia="zh-CN"/>
        </w:rPr>
      </w:pPr>
      <w:r>
        <w:rPr>
          <w:rFonts w:hint="eastAsia" w:eastAsia="宋体"/>
          <w:lang w:val="en-US" w:eastAsia="zh-CN"/>
        </w:rPr>
        <w:t>指用于收集、输送、</w:t>
      </w:r>
      <w:r>
        <w:rPr>
          <w:rFonts w:hint="eastAsia"/>
          <w:lang w:val="en-US" w:eastAsia="zh-CN"/>
        </w:rPr>
        <w:t>存储</w:t>
      </w:r>
      <w:r>
        <w:rPr>
          <w:rFonts w:hint="eastAsia" w:eastAsia="宋体"/>
          <w:lang w:val="en-US" w:eastAsia="zh-CN"/>
        </w:rPr>
        <w:t>洗车平台</w:t>
      </w:r>
      <w:r>
        <w:rPr>
          <w:rFonts w:hint="eastAsia"/>
          <w:lang w:val="en-US" w:eastAsia="zh-CN"/>
        </w:rPr>
        <w:t>范围内</w:t>
      </w:r>
      <w:r>
        <w:rPr>
          <w:rFonts w:hint="eastAsia" w:eastAsia="宋体"/>
          <w:lang w:val="en-US" w:eastAsia="zh-CN"/>
        </w:rPr>
        <w:t>车辆冲洗</w:t>
      </w:r>
      <w:r>
        <w:rPr>
          <w:rFonts w:hint="eastAsia"/>
          <w:lang w:val="en-US" w:eastAsia="zh-CN"/>
        </w:rPr>
        <w:t>废水</w:t>
      </w:r>
      <w:r>
        <w:rPr>
          <w:rFonts w:hint="eastAsia" w:eastAsia="宋体"/>
          <w:lang w:val="en-US" w:eastAsia="zh-CN"/>
        </w:rPr>
        <w:t>及雨水的设施</w:t>
      </w:r>
      <w:r>
        <w:rPr>
          <w:rFonts w:hint="eastAsia"/>
          <w:lang w:val="en-US" w:eastAsia="zh-CN"/>
        </w:rPr>
        <w:t>，一般</w:t>
      </w:r>
      <w:r>
        <w:rPr>
          <w:rFonts w:hint="eastAsia" w:eastAsia="宋体"/>
          <w:lang w:val="en-US" w:eastAsia="zh-CN"/>
        </w:rPr>
        <w:t>由集水沟（槽）、沉淀池等组成</w:t>
      </w:r>
      <w:r>
        <w:rPr>
          <w:rFonts w:hint="eastAsia"/>
          <w:lang w:val="en-US" w:eastAsia="zh-CN"/>
        </w:rPr>
        <w:t>。</w:t>
      </w:r>
    </w:p>
    <w:p w14:paraId="013E93F8">
      <w:pPr>
        <w:pStyle w:val="106"/>
        <w:bidi w:val="0"/>
        <w:rPr>
          <w:rFonts w:hint="eastAsia"/>
          <w:lang w:val="en-US" w:eastAsia="zh-CN"/>
        </w:rPr>
      </w:pPr>
      <w:bookmarkStart w:id="62" w:name="_Toc2899"/>
      <w:r>
        <w:rPr>
          <w:rFonts w:hint="eastAsia"/>
          <w:lang w:val="en-US" w:eastAsia="zh-CN"/>
        </w:rPr>
        <w:t>污水处理系统  sewage treatment system</w:t>
      </w:r>
      <w:bookmarkEnd w:id="62"/>
    </w:p>
    <w:p w14:paraId="32B1B860">
      <w:pPr>
        <w:pStyle w:val="57"/>
        <w:ind w:firstLine="420"/>
        <w:rPr>
          <w:rFonts w:hint="eastAsia" w:eastAsia="宋体"/>
          <w:lang w:val="en-US" w:eastAsia="zh-CN"/>
        </w:rPr>
      </w:pPr>
      <w:r>
        <w:rPr>
          <w:rFonts w:hint="eastAsia" w:eastAsia="宋体"/>
          <w:lang w:val="en-US" w:eastAsia="zh-CN"/>
        </w:rPr>
        <w:t>指用于去除或分离</w:t>
      </w:r>
      <w:r>
        <w:rPr>
          <w:rFonts w:hint="eastAsia"/>
          <w:lang w:val="en-US" w:eastAsia="zh-CN"/>
        </w:rPr>
        <w:t>车辆冲洗废</w:t>
      </w:r>
      <w:r>
        <w:rPr>
          <w:rFonts w:hint="eastAsia" w:eastAsia="宋体"/>
          <w:lang w:val="en-US" w:eastAsia="zh-CN"/>
        </w:rPr>
        <w:t>水所含固体悬浮</w:t>
      </w:r>
      <w:r>
        <w:rPr>
          <w:rFonts w:hint="eastAsia"/>
          <w:lang w:val="en-US" w:eastAsia="zh-CN"/>
        </w:rPr>
        <w:t>物</w:t>
      </w:r>
      <w:r>
        <w:rPr>
          <w:rFonts w:hint="eastAsia" w:eastAsia="宋体"/>
          <w:lang w:val="en-US" w:eastAsia="zh-CN"/>
        </w:rPr>
        <w:t>，对废水进行净化以达到回用要求的整套设备、装置和构筑物。</w:t>
      </w:r>
    </w:p>
    <w:p w14:paraId="0F2052A6">
      <w:pPr>
        <w:pStyle w:val="106"/>
        <w:bidi w:val="0"/>
        <w:rPr>
          <w:rFonts w:hint="eastAsia"/>
          <w:lang w:val="en-US" w:eastAsia="zh-CN"/>
        </w:rPr>
      </w:pPr>
      <w:bookmarkStart w:id="63" w:name="_Toc13666"/>
      <w:r>
        <w:rPr>
          <w:rFonts w:hint="eastAsia"/>
          <w:lang w:val="en-US" w:eastAsia="zh-CN"/>
        </w:rPr>
        <w:t>冲洗控制系统  washing control system</w:t>
      </w:r>
      <w:bookmarkEnd w:id="63"/>
    </w:p>
    <w:p w14:paraId="35F1A70E">
      <w:pPr>
        <w:pStyle w:val="57"/>
        <w:ind w:firstLine="420"/>
        <w:rPr>
          <w:rFonts w:hint="eastAsia" w:eastAsia="宋体"/>
          <w:lang w:val="en-US" w:eastAsia="zh-CN"/>
        </w:rPr>
      </w:pPr>
      <w:r>
        <w:rPr>
          <w:rFonts w:hint="eastAsia"/>
          <w:lang w:val="en-US" w:eastAsia="zh-CN"/>
        </w:rPr>
        <w:t>指</w:t>
      </w:r>
      <w:r>
        <w:rPr>
          <w:rFonts w:hint="eastAsia" w:eastAsia="宋体"/>
          <w:lang w:val="en-US" w:eastAsia="zh-CN"/>
        </w:rPr>
        <w:t>通过自动或半自动方式，依据预设的清洗逻辑和参数，对洗车平台冲洗</w:t>
      </w:r>
      <w:r>
        <w:rPr>
          <w:rFonts w:hint="eastAsia"/>
          <w:lang w:val="en-US" w:eastAsia="zh-CN"/>
        </w:rPr>
        <w:t>系统</w:t>
      </w:r>
      <w:r>
        <w:rPr>
          <w:rFonts w:hint="eastAsia" w:eastAsia="宋体"/>
          <w:lang w:val="en-US" w:eastAsia="zh-CN"/>
        </w:rPr>
        <w:t>的启停时序、</w:t>
      </w:r>
      <w:r>
        <w:rPr>
          <w:rFonts w:hint="eastAsia"/>
          <w:lang w:val="en-US" w:eastAsia="zh-CN"/>
        </w:rPr>
        <w:t>冲洗水</w:t>
      </w:r>
      <w:r>
        <w:rPr>
          <w:rFonts w:hint="eastAsia" w:eastAsia="宋体"/>
          <w:lang w:val="en-US" w:eastAsia="zh-CN"/>
        </w:rPr>
        <w:t>供给</w:t>
      </w:r>
      <w:r>
        <w:rPr>
          <w:rFonts w:hint="eastAsia"/>
          <w:lang w:val="en-US" w:eastAsia="zh-CN"/>
        </w:rPr>
        <w:t>、关键运行参数（冲洗压力、流量、时间）等</w:t>
      </w:r>
      <w:r>
        <w:rPr>
          <w:rFonts w:hint="eastAsia" w:eastAsia="宋体"/>
          <w:lang w:val="en-US" w:eastAsia="zh-CN"/>
        </w:rPr>
        <w:t>进行程序化控制、参数监控与执行机构操作</w:t>
      </w:r>
      <w:r>
        <w:rPr>
          <w:rFonts w:hint="eastAsia"/>
          <w:lang w:val="en-US" w:eastAsia="zh-CN"/>
        </w:rPr>
        <w:t>，实现高效冲洗与节水的集成装置。</w:t>
      </w:r>
    </w:p>
    <w:p w14:paraId="3F924E94">
      <w:pPr>
        <w:pStyle w:val="105"/>
        <w:bidi w:val="0"/>
        <w:rPr>
          <w:rFonts w:hint="eastAsia"/>
          <w:lang w:eastAsia="zh-CN"/>
        </w:rPr>
      </w:pPr>
      <w:bookmarkStart w:id="64" w:name="_Toc32737"/>
      <w:bookmarkStart w:id="65" w:name="_Toc17025"/>
      <w:bookmarkStart w:id="66" w:name="_Toc15304"/>
      <w:r>
        <w:rPr>
          <w:rFonts w:hint="eastAsia"/>
          <w:lang w:val="en-US" w:eastAsia="zh-CN"/>
        </w:rPr>
        <w:t>一般要求</w:t>
      </w:r>
      <w:bookmarkEnd w:id="64"/>
      <w:bookmarkEnd w:id="65"/>
      <w:bookmarkEnd w:id="66"/>
    </w:p>
    <w:p w14:paraId="728504F5">
      <w:pPr>
        <w:pStyle w:val="163"/>
        <w:bidi w:val="0"/>
        <w:rPr>
          <w:rFonts w:hint="eastAsia"/>
          <w:lang w:val="en-US" w:eastAsia="zh-CN"/>
        </w:rPr>
      </w:pPr>
      <w:r>
        <w:rPr>
          <w:rFonts w:hint="eastAsia"/>
          <w:lang w:val="en-US" w:eastAsia="zh-CN"/>
        </w:rPr>
        <w:t>洗车平台应由冲洗系统、污水收集系统、污水处理系统和冲洗控制系统等组成。</w:t>
      </w:r>
    </w:p>
    <w:p w14:paraId="49C1C3F2">
      <w:pPr>
        <w:pStyle w:val="163"/>
        <w:bidi w:val="0"/>
        <w:rPr>
          <w:rFonts w:hint="eastAsia"/>
          <w:lang w:val="en-US" w:eastAsia="zh-CN"/>
        </w:rPr>
      </w:pPr>
      <w:r>
        <w:rPr>
          <w:rFonts w:hint="eastAsia"/>
          <w:lang w:val="en-US" w:eastAsia="zh-CN"/>
        </w:rPr>
        <w:t>洗车平台建设前期应编制设计与施工方案，合理规划平台系统布置，优化设备选型与施工标准。</w:t>
      </w:r>
    </w:p>
    <w:p w14:paraId="52ACF182">
      <w:pPr>
        <w:pStyle w:val="163"/>
        <w:bidi w:val="0"/>
        <w:rPr>
          <w:rFonts w:hint="default"/>
          <w:highlight w:val="none"/>
          <w:lang w:val="en-US" w:eastAsia="zh-CN"/>
        </w:rPr>
      </w:pPr>
      <w:r>
        <w:rPr>
          <w:rFonts w:hint="eastAsia"/>
          <w:highlight w:val="none"/>
          <w:lang w:val="en-US" w:eastAsia="zh-CN"/>
        </w:rPr>
        <w:t>洗车平台</w:t>
      </w:r>
      <w:r>
        <w:rPr>
          <w:rFonts w:hint="default"/>
          <w:highlight w:val="none"/>
        </w:rPr>
        <w:t>设计</w:t>
      </w:r>
      <w:r>
        <w:rPr>
          <w:rFonts w:hint="eastAsia"/>
          <w:highlight w:val="none"/>
          <w:lang w:val="en-US" w:eastAsia="zh-CN"/>
        </w:rPr>
        <w:t>与施工</w:t>
      </w:r>
      <w:r>
        <w:rPr>
          <w:rFonts w:hint="default"/>
          <w:highlight w:val="none"/>
        </w:rPr>
        <w:t>应</w:t>
      </w:r>
      <w:r>
        <w:rPr>
          <w:rFonts w:hint="eastAsia"/>
          <w:highlight w:val="none"/>
          <w:lang w:val="en-US" w:eastAsia="zh-CN"/>
        </w:rPr>
        <w:t>符合</w:t>
      </w:r>
      <w:r>
        <w:rPr>
          <w:rFonts w:hint="default"/>
          <w:highlight w:val="none"/>
        </w:rPr>
        <w:t>港口</w:t>
      </w:r>
      <w:r>
        <w:rPr>
          <w:rFonts w:hint="eastAsia"/>
          <w:highlight w:val="none"/>
          <w:lang w:val="en-US" w:eastAsia="zh-CN"/>
        </w:rPr>
        <w:t>总体设计要求，外观应</w:t>
      </w:r>
      <w:r>
        <w:rPr>
          <w:rFonts w:hint="eastAsia"/>
          <w:highlight w:val="none"/>
          <w:lang w:eastAsia="zh-CN"/>
        </w:rPr>
        <w:t>简洁美观，与</w:t>
      </w:r>
      <w:r>
        <w:rPr>
          <w:rFonts w:hint="eastAsia"/>
          <w:highlight w:val="none"/>
          <w:lang w:val="en-US" w:eastAsia="zh-CN"/>
        </w:rPr>
        <w:t>港口建筑物、构筑物及</w:t>
      </w:r>
      <w:r>
        <w:rPr>
          <w:rFonts w:hint="eastAsia"/>
          <w:highlight w:val="none"/>
          <w:lang w:eastAsia="zh-CN"/>
        </w:rPr>
        <w:t>周围环境</w:t>
      </w:r>
      <w:r>
        <w:rPr>
          <w:rFonts w:hint="eastAsia"/>
          <w:highlight w:val="none"/>
          <w:lang w:val="en-US" w:eastAsia="zh-CN"/>
        </w:rPr>
        <w:t>相协调</w:t>
      </w:r>
      <w:r>
        <w:rPr>
          <w:rFonts w:hint="eastAsia"/>
          <w:highlight w:val="none"/>
          <w:lang w:eastAsia="zh-CN"/>
        </w:rPr>
        <w:t>。</w:t>
      </w:r>
    </w:p>
    <w:p w14:paraId="1E50EC2B">
      <w:pPr>
        <w:pStyle w:val="163"/>
        <w:bidi w:val="0"/>
        <w:rPr>
          <w:rFonts w:hint="default"/>
        </w:rPr>
      </w:pPr>
      <w:r>
        <w:rPr>
          <w:rFonts w:hint="default"/>
        </w:rPr>
        <w:t>洗车平台建设规模</w:t>
      </w:r>
      <w:r>
        <w:rPr>
          <w:rFonts w:hint="eastAsia"/>
          <w:lang w:eastAsia="zh-CN"/>
        </w:rPr>
        <w:t>、</w:t>
      </w:r>
      <w:r>
        <w:rPr>
          <w:rFonts w:hint="eastAsia"/>
          <w:lang w:val="en-US" w:eastAsia="zh-CN"/>
        </w:rPr>
        <w:t>冲洗效率</w:t>
      </w:r>
      <w:r>
        <w:rPr>
          <w:rFonts w:hint="default"/>
        </w:rPr>
        <w:t>应</w:t>
      </w:r>
      <w:r>
        <w:rPr>
          <w:rFonts w:hint="eastAsia"/>
          <w:lang w:val="en-US" w:eastAsia="zh-CN"/>
        </w:rPr>
        <w:t>根据车辆通行量</w:t>
      </w:r>
      <w:r>
        <w:rPr>
          <w:rFonts w:hint="eastAsia"/>
          <w:lang w:eastAsia="zh-CN"/>
        </w:rPr>
        <w:t>、</w:t>
      </w:r>
      <w:r>
        <w:rPr>
          <w:rFonts w:hint="default"/>
        </w:rPr>
        <w:t>场地条件</w:t>
      </w:r>
      <w:r>
        <w:rPr>
          <w:rFonts w:hint="eastAsia"/>
          <w:lang w:val="en-US" w:eastAsia="zh-CN"/>
        </w:rPr>
        <w:t>等</w:t>
      </w:r>
      <w:r>
        <w:rPr>
          <w:rFonts w:hint="default"/>
        </w:rPr>
        <w:t>确定</w:t>
      </w:r>
      <w:r>
        <w:rPr>
          <w:rFonts w:hint="eastAsia"/>
          <w:lang w:eastAsia="zh-CN"/>
        </w:rPr>
        <w:t>。</w:t>
      </w:r>
    </w:p>
    <w:p w14:paraId="397D9908">
      <w:pPr>
        <w:pStyle w:val="163"/>
        <w:bidi w:val="0"/>
        <w:rPr>
          <w:rFonts w:hint="default"/>
        </w:rPr>
      </w:pPr>
      <w:r>
        <w:rPr>
          <w:rFonts w:hint="eastAsia"/>
          <w:lang w:val="en-US" w:eastAsia="zh-CN"/>
        </w:rPr>
        <w:t>洗车平台用水</w:t>
      </w:r>
      <w:r>
        <w:rPr>
          <w:rFonts w:hint="default"/>
        </w:rPr>
        <w:t>应优先</w:t>
      </w:r>
      <w:r>
        <w:rPr>
          <w:rFonts w:hint="eastAsia"/>
          <w:lang w:val="en-US" w:eastAsia="zh-CN"/>
        </w:rPr>
        <w:t>采用</w:t>
      </w:r>
      <w:r>
        <w:rPr>
          <w:rFonts w:hint="default"/>
        </w:rPr>
        <w:t>中水。</w:t>
      </w:r>
    </w:p>
    <w:p w14:paraId="792A0E75">
      <w:pPr>
        <w:pStyle w:val="163"/>
        <w:bidi w:val="0"/>
        <w:rPr>
          <w:rFonts w:hint="default"/>
        </w:rPr>
      </w:pPr>
      <w:r>
        <w:rPr>
          <w:rFonts w:hint="default"/>
        </w:rPr>
        <w:t>冲洗</w:t>
      </w:r>
      <w:r>
        <w:rPr>
          <w:rFonts w:hint="default"/>
          <w:lang w:val="en-US" w:eastAsia="zh-CN"/>
        </w:rPr>
        <w:t>系统</w:t>
      </w:r>
      <w:r>
        <w:rPr>
          <w:rFonts w:hint="default"/>
        </w:rPr>
        <w:t>应</w:t>
      </w:r>
      <w:r>
        <w:rPr>
          <w:rFonts w:hint="eastAsia"/>
          <w:lang w:val="en-US" w:eastAsia="zh-CN"/>
        </w:rPr>
        <w:t>具备</w:t>
      </w:r>
      <w:r>
        <w:rPr>
          <w:rFonts w:hint="default"/>
        </w:rPr>
        <w:t>足够的</w:t>
      </w:r>
      <w:r>
        <w:rPr>
          <w:rFonts w:hint="eastAsia"/>
          <w:lang w:val="en-US" w:eastAsia="zh-CN"/>
        </w:rPr>
        <w:t>供水</w:t>
      </w:r>
      <w:r>
        <w:rPr>
          <w:rFonts w:hint="default"/>
          <w:lang w:val="en-US" w:eastAsia="zh-CN"/>
        </w:rPr>
        <w:t>压力</w:t>
      </w:r>
      <w:r>
        <w:rPr>
          <w:rFonts w:hint="default"/>
          <w:lang w:eastAsia="zh-CN"/>
        </w:rPr>
        <w:t>，</w:t>
      </w:r>
      <w:r>
        <w:rPr>
          <w:rFonts w:hint="default"/>
        </w:rPr>
        <w:t>设计冲洗强度应重点</w:t>
      </w:r>
      <w:r>
        <w:rPr>
          <w:rFonts w:hint="eastAsia"/>
          <w:lang w:val="en-US" w:eastAsia="zh-CN"/>
        </w:rPr>
        <w:t>考虑作业</w:t>
      </w:r>
      <w:r>
        <w:rPr>
          <w:rFonts w:hint="default"/>
        </w:rPr>
        <w:t>散货货种基础特性。</w:t>
      </w:r>
    </w:p>
    <w:p w14:paraId="61AF5053">
      <w:pPr>
        <w:pStyle w:val="163"/>
        <w:bidi w:val="0"/>
        <w:rPr>
          <w:rFonts w:hint="default"/>
        </w:rPr>
      </w:pPr>
      <w:r>
        <w:rPr>
          <w:rFonts w:hint="default"/>
          <w:lang w:val="en-US" w:eastAsia="zh-CN"/>
        </w:rPr>
        <w:t>冲</w:t>
      </w:r>
      <w:r>
        <w:rPr>
          <w:rFonts w:hint="default"/>
        </w:rPr>
        <w:t>洗时，</w:t>
      </w:r>
      <w:r>
        <w:rPr>
          <w:rFonts w:hint="eastAsia"/>
          <w:lang w:val="en-US" w:eastAsia="zh-CN"/>
        </w:rPr>
        <w:t>车辆</w:t>
      </w:r>
      <w:r>
        <w:rPr>
          <w:rFonts w:hint="default"/>
        </w:rPr>
        <w:t>行进速度</w:t>
      </w:r>
      <w:r>
        <w:rPr>
          <w:rFonts w:hint="eastAsia"/>
          <w:lang w:val="en-US" w:eastAsia="zh-CN"/>
        </w:rPr>
        <w:t>一般</w:t>
      </w:r>
      <w:r>
        <w:rPr>
          <w:rFonts w:hint="default"/>
        </w:rPr>
        <w:t>不超过</w:t>
      </w:r>
      <w:r>
        <w:rPr>
          <w:rFonts w:hint="default"/>
          <w:highlight w:val="none"/>
        </w:rPr>
        <w:t>5km/h</w:t>
      </w:r>
      <w:r>
        <w:rPr>
          <w:rFonts w:hint="eastAsia"/>
          <w:highlight w:val="none"/>
          <w:lang w:eastAsia="zh-CN"/>
        </w:rPr>
        <w:t>，</w:t>
      </w:r>
      <w:r>
        <w:rPr>
          <w:rFonts w:hint="eastAsia"/>
          <w:lang w:val="en-US" w:eastAsia="zh-CN"/>
        </w:rPr>
        <w:t>洗车时长</w:t>
      </w:r>
      <w:r>
        <w:rPr>
          <w:rFonts w:hint="default"/>
        </w:rPr>
        <w:t>不低于30s</w:t>
      </w:r>
      <w:r>
        <w:rPr>
          <w:rFonts w:hint="eastAsia"/>
          <w:lang w:eastAsia="zh-CN"/>
        </w:rPr>
        <w:t>。</w:t>
      </w:r>
    </w:p>
    <w:p w14:paraId="272BA161">
      <w:pPr>
        <w:pStyle w:val="163"/>
        <w:bidi w:val="0"/>
        <w:rPr>
          <w:rFonts w:hint="default"/>
          <w:highlight w:val="none"/>
        </w:rPr>
      </w:pPr>
      <w:r>
        <w:rPr>
          <w:rFonts w:hint="eastAsia"/>
          <w:highlight w:val="none"/>
          <w:lang w:val="en-US" w:eastAsia="zh-CN"/>
        </w:rPr>
        <w:t>有防冻要求的地区，</w:t>
      </w:r>
      <w:r>
        <w:rPr>
          <w:rFonts w:hint="default"/>
          <w:highlight w:val="none"/>
        </w:rPr>
        <w:t>应做好</w:t>
      </w:r>
      <w:r>
        <w:rPr>
          <w:rFonts w:hint="eastAsia"/>
          <w:highlight w:val="none"/>
          <w:lang w:val="en-US" w:eastAsia="zh-CN"/>
        </w:rPr>
        <w:t>冲洗系统</w:t>
      </w:r>
      <w:r>
        <w:rPr>
          <w:rFonts w:hint="default"/>
          <w:highlight w:val="none"/>
        </w:rPr>
        <w:t>的防冻措施</w:t>
      </w:r>
      <w:r>
        <w:rPr>
          <w:rFonts w:hint="eastAsia"/>
          <w:highlight w:val="none"/>
          <w:lang w:eastAsia="zh-CN"/>
        </w:rPr>
        <w:t>。</w:t>
      </w:r>
    </w:p>
    <w:p w14:paraId="42EAD42F">
      <w:pPr>
        <w:pStyle w:val="105"/>
        <w:bidi w:val="0"/>
      </w:pPr>
      <w:bookmarkStart w:id="67" w:name="_Toc3263"/>
      <w:bookmarkStart w:id="68" w:name="_Toc30510"/>
      <w:bookmarkStart w:id="69" w:name="_Toc21586"/>
      <w:bookmarkStart w:id="70" w:name="_Toc27953"/>
      <w:r>
        <w:rPr>
          <w:rFonts w:hint="default"/>
        </w:rPr>
        <w:t>选址与布置</w:t>
      </w:r>
      <w:bookmarkEnd w:id="67"/>
      <w:bookmarkEnd w:id="68"/>
      <w:bookmarkEnd w:id="69"/>
      <w:bookmarkEnd w:id="70"/>
    </w:p>
    <w:p w14:paraId="388E603A">
      <w:pPr>
        <w:pStyle w:val="106"/>
        <w:bidi w:val="0"/>
        <w:rPr>
          <w:rFonts w:hint="default"/>
          <w:lang w:val="en-US" w:eastAsia="zh-CN"/>
        </w:rPr>
      </w:pPr>
      <w:bookmarkStart w:id="71" w:name="_Toc20833"/>
      <w:r>
        <w:rPr>
          <w:rFonts w:hint="eastAsia"/>
          <w:lang w:val="en-US" w:eastAsia="zh-CN"/>
        </w:rPr>
        <w:t>选址</w:t>
      </w:r>
      <w:bookmarkEnd w:id="71"/>
    </w:p>
    <w:p w14:paraId="1D562673">
      <w:pPr>
        <w:pStyle w:val="166"/>
        <w:bidi w:val="0"/>
        <w:rPr>
          <w:rFonts w:hint="eastAsia"/>
          <w:lang w:eastAsia="zh-CN"/>
        </w:rPr>
      </w:pPr>
      <w:r>
        <w:rPr>
          <w:rFonts w:hint="default"/>
        </w:rPr>
        <w:t>应符合港口总体布局</w:t>
      </w:r>
      <w:r>
        <w:rPr>
          <w:rFonts w:hint="eastAsia"/>
          <w:lang w:eastAsia="zh-CN"/>
        </w:rPr>
        <w:t>。</w:t>
      </w:r>
    </w:p>
    <w:p w14:paraId="2F8B6820">
      <w:pPr>
        <w:pStyle w:val="166"/>
        <w:bidi w:val="0"/>
        <w:rPr>
          <w:rFonts w:hint="eastAsia"/>
          <w:lang w:eastAsia="zh-CN"/>
        </w:rPr>
      </w:pPr>
      <w:r>
        <w:rPr>
          <w:rFonts w:hint="eastAsia"/>
          <w:lang w:val="en-US" w:eastAsia="zh-CN"/>
        </w:rPr>
        <w:t>应</w:t>
      </w:r>
      <w:r>
        <w:rPr>
          <w:rFonts w:hint="default"/>
        </w:rPr>
        <w:t>利用现有</w:t>
      </w:r>
      <w:r>
        <w:rPr>
          <w:rFonts w:hint="eastAsia"/>
          <w:lang w:val="en-US" w:eastAsia="zh-CN"/>
        </w:rPr>
        <w:t>坚实平整</w:t>
      </w:r>
      <w:r>
        <w:rPr>
          <w:rFonts w:hint="default"/>
        </w:rPr>
        <w:t>道路</w:t>
      </w:r>
      <w:r>
        <w:rPr>
          <w:rFonts w:hint="eastAsia"/>
          <w:lang w:eastAsia="zh-CN"/>
        </w:rPr>
        <w:t>，</w:t>
      </w:r>
      <w:r>
        <w:rPr>
          <w:rFonts w:hint="default"/>
        </w:rPr>
        <w:t>减少港区</w:t>
      </w:r>
      <w:r>
        <w:rPr>
          <w:rFonts w:hint="eastAsia"/>
          <w:lang w:val="en-US" w:eastAsia="zh-CN"/>
        </w:rPr>
        <w:t>堆场</w:t>
      </w:r>
      <w:r>
        <w:rPr>
          <w:rFonts w:hint="default"/>
        </w:rPr>
        <w:t>土地占用</w:t>
      </w:r>
      <w:r>
        <w:rPr>
          <w:rFonts w:hint="eastAsia"/>
          <w:lang w:eastAsia="zh-CN"/>
        </w:rPr>
        <w:t>。</w:t>
      </w:r>
    </w:p>
    <w:p w14:paraId="37107B90">
      <w:pPr>
        <w:pStyle w:val="166"/>
        <w:bidi w:val="0"/>
        <w:rPr>
          <w:rFonts w:hint="eastAsia"/>
          <w:lang w:val="en-US" w:eastAsia="zh-CN"/>
        </w:rPr>
      </w:pPr>
      <w:r>
        <w:rPr>
          <w:rFonts w:hint="eastAsia"/>
          <w:lang w:val="en-US" w:eastAsia="zh-CN"/>
        </w:rPr>
        <w:t>应优先选择车道宽度、车流量较大的疏港主干道。</w:t>
      </w:r>
    </w:p>
    <w:p w14:paraId="20C10A70">
      <w:pPr>
        <w:pStyle w:val="166"/>
        <w:bidi w:val="0"/>
        <w:rPr>
          <w:rFonts w:hint="default"/>
          <w:lang w:val="en-US" w:eastAsia="zh-CN"/>
        </w:rPr>
      </w:pPr>
      <w:r>
        <w:rPr>
          <w:rFonts w:hint="eastAsia"/>
          <w:lang w:val="en-US" w:eastAsia="zh-CN"/>
        </w:rPr>
        <w:t>应满足供电、供水、污水收集处理或排放的要求。</w:t>
      </w:r>
    </w:p>
    <w:p w14:paraId="395B196F">
      <w:pPr>
        <w:pStyle w:val="106"/>
        <w:bidi w:val="0"/>
        <w:rPr>
          <w:rFonts w:hint="default"/>
          <w:lang w:val="en-US" w:eastAsia="zh-CN"/>
        </w:rPr>
      </w:pPr>
      <w:bookmarkStart w:id="72" w:name="_Toc26754"/>
      <w:r>
        <w:rPr>
          <w:rFonts w:hint="eastAsia"/>
          <w:lang w:val="en-US" w:eastAsia="zh-CN"/>
        </w:rPr>
        <w:t>布置</w:t>
      </w:r>
      <w:bookmarkEnd w:id="72"/>
    </w:p>
    <w:p w14:paraId="5F9BC7C1">
      <w:pPr>
        <w:pStyle w:val="166"/>
        <w:bidi w:val="0"/>
        <w:rPr>
          <w:rFonts w:hint="eastAsia"/>
          <w:lang w:val="en-US" w:eastAsia="zh-CN"/>
        </w:rPr>
      </w:pPr>
      <w:r>
        <w:rPr>
          <w:rFonts w:hint="eastAsia"/>
          <w:lang w:val="en-US" w:eastAsia="zh-CN"/>
        </w:rPr>
        <w:t>应沿车辆行进方向布置，道路预留无障碍通道。</w:t>
      </w:r>
    </w:p>
    <w:p w14:paraId="7298A7DC">
      <w:pPr>
        <w:pStyle w:val="166"/>
        <w:bidi w:val="0"/>
        <w:rPr>
          <w:rFonts w:hint="eastAsia"/>
          <w:lang w:val="en-US" w:eastAsia="zh-CN"/>
        </w:rPr>
      </w:pPr>
      <w:r>
        <w:rPr>
          <w:rFonts w:hint="eastAsia"/>
          <w:lang w:val="en-US" w:eastAsia="zh-CN"/>
        </w:rPr>
        <w:t>出口外侧</w:t>
      </w:r>
      <w:r>
        <w:rPr>
          <w:rFonts w:hint="default"/>
        </w:rPr>
        <w:t>应</w:t>
      </w:r>
      <w:r>
        <w:rPr>
          <w:rFonts w:hint="eastAsia"/>
          <w:lang w:val="en-US" w:eastAsia="zh-CN"/>
        </w:rPr>
        <w:t>保留一定长度道路用于</w:t>
      </w:r>
      <w:r>
        <w:rPr>
          <w:rFonts w:hint="default"/>
          <w:highlight w:val="none"/>
        </w:rPr>
        <w:t>车辆沥水</w:t>
      </w:r>
      <w:r>
        <w:rPr>
          <w:rFonts w:hint="default"/>
        </w:rPr>
        <w:t>，有条件的</w:t>
      </w:r>
      <w:r>
        <w:rPr>
          <w:rFonts w:hint="eastAsia"/>
          <w:lang w:val="en-US" w:eastAsia="zh-CN"/>
        </w:rPr>
        <w:t>港口</w:t>
      </w:r>
      <w:r>
        <w:rPr>
          <w:rFonts w:hint="default"/>
        </w:rPr>
        <w:t>可</w:t>
      </w:r>
      <w:r>
        <w:rPr>
          <w:rFonts w:hint="eastAsia"/>
          <w:lang w:val="en-US" w:eastAsia="zh-CN"/>
        </w:rPr>
        <w:t>设置辅助</w:t>
      </w:r>
      <w:r>
        <w:rPr>
          <w:rFonts w:hint="default"/>
        </w:rPr>
        <w:t>风干设施。</w:t>
      </w:r>
    </w:p>
    <w:p w14:paraId="46AAB407">
      <w:pPr>
        <w:pStyle w:val="166"/>
        <w:bidi w:val="0"/>
        <w:rPr>
          <w:rFonts w:hint="default"/>
        </w:rPr>
      </w:pPr>
      <w:r>
        <w:rPr>
          <w:rFonts w:hint="eastAsia"/>
          <w:highlight w:val="none"/>
          <w:lang w:val="en-US" w:eastAsia="zh-CN"/>
        </w:rPr>
        <w:t>相关</w:t>
      </w:r>
      <w:r>
        <w:rPr>
          <w:rFonts w:hint="default"/>
          <w:highlight w:val="none"/>
        </w:rPr>
        <w:t>设施</w:t>
      </w:r>
      <w:r>
        <w:rPr>
          <w:rFonts w:hint="eastAsia"/>
          <w:highlight w:val="none"/>
          <w:lang w:eastAsia="zh-CN"/>
        </w:rPr>
        <w:t>、</w:t>
      </w:r>
      <w:r>
        <w:rPr>
          <w:rFonts w:hint="eastAsia"/>
          <w:highlight w:val="none"/>
          <w:lang w:val="en-US" w:eastAsia="zh-CN"/>
        </w:rPr>
        <w:t>设备应</w:t>
      </w:r>
      <w:r>
        <w:rPr>
          <w:rFonts w:hint="default"/>
        </w:rPr>
        <w:t>采取就近</w:t>
      </w:r>
      <w:r>
        <w:rPr>
          <w:rFonts w:hint="eastAsia"/>
          <w:lang w:val="en-US" w:eastAsia="zh-CN"/>
        </w:rPr>
        <w:t>布置</w:t>
      </w:r>
      <w:r>
        <w:rPr>
          <w:rFonts w:hint="default"/>
        </w:rPr>
        <w:t>原则</w:t>
      </w:r>
      <w:r>
        <w:rPr>
          <w:rFonts w:hint="eastAsia"/>
          <w:color w:val="auto"/>
          <w:lang w:eastAsia="zh-CN"/>
        </w:rPr>
        <w:t>，</w:t>
      </w:r>
      <w:r>
        <w:rPr>
          <w:rFonts w:hint="eastAsia"/>
          <w:color w:val="auto"/>
          <w:lang w:val="en-US" w:eastAsia="zh-CN"/>
        </w:rPr>
        <w:t>并</w:t>
      </w:r>
      <w:r>
        <w:rPr>
          <w:rFonts w:hint="eastAsia"/>
          <w:color w:val="auto"/>
          <w:lang w:eastAsia="zh-CN"/>
        </w:rPr>
        <w:t>预留检修空间</w:t>
      </w:r>
      <w:r>
        <w:rPr>
          <w:rFonts w:hint="default"/>
          <w:color w:val="auto"/>
        </w:rPr>
        <w:t>。</w:t>
      </w:r>
    </w:p>
    <w:p w14:paraId="65F1A86A">
      <w:pPr>
        <w:pStyle w:val="105"/>
        <w:bidi w:val="0"/>
        <w:rPr>
          <w:rFonts w:hint="default"/>
        </w:rPr>
      </w:pPr>
      <w:bookmarkStart w:id="73" w:name="_Toc23363"/>
      <w:bookmarkStart w:id="74" w:name="_Toc8954"/>
      <w:bookmarkStart w:id="75" w:name="_Toc31609"/>
      <w:bookmarkStart w:id="76" w:name="_Toc16356"/>
      <w:r>
        <w:rPr>
          <w:rFonts w:hint="default"/>
        </w:rPr>
        <w:t>施工</w:t>
      </w:r>
      <w:r>
        <w:rPr>
          <w:rFonts w:hint="eastAsia"/>
          <w:lang w:val="en-US" w:eastAsia="zh-CN"/>
        </w:rPr>
        <w:t>与</w:t>
      </w:r>
      <w:r>
        <w:rPr>
          <w:rFonts w:hint="default"/>
        </w:rPr>
        <w:t>安装</w:t>
      </w:r>
      <w:bookmarkEnd w:id="73"/>
      <w:bookmarkEnd w:id="74"/>
      <w:bookmarkEnd w:id="75"/>
      <w:bookmarkEnd w:id="76"/>
    </w:p>
    <w:p w14:paraId="6BE707AF">
      <w:pPr>
        <w:pStyle w:val="106"/>
        <w:bidi w:val="0"/>
        <w:rPr>
          <w:rFonts w:hint="default"/>
        </w:rPr>
      </w:pPr>
      <w:bookmarkStart w:id="77" w:name="_Toc19549"/>
      <w:r>
        <w:rPr>
          <w:rFonts w:hint="default"/>
        </w:rPr>
        <w:t>设施施工</w:t>
      </w:r>
      <w:bookmarkEnd w:id="77"/>
    </w:p>
    <w:p w14:paraId="0401BEDF">
      <w:pPr>
        <w:pStyle w:val="166"/>
        <w:bidi w:val="0"/>
        <w:rPr>
          <w:rFonts w:hint="default"/>
          <w:highlight w:val="none"/>
        </w:rPr>
      </w:pPr>
      <w:r>
        <w:rPr>
          <w:rFonts w:hint="eastAsia"/>
          <w:lang w:val="en-US" w:eastAsia="zh-CN"/>
        </w:rPr>
        <w:t>施工前</w:t>
      </w:r>
      <w:r>
        <w:rPr>
          <w:rFonts w:hint="eastAsia"/>
          <w:highlight w:val="none"/>
          <w:lang w:val="en-US" w:eastAsia="zh-CN"/>
        </w:rPr>
        <w:t>，应按照设计方案对定位坐标、关键尺寸、标高控制点等进行核对。</w:t>
      </w:r>
    </w:p>
    <w:p w14:paraId="094DF42C">
      <w:pPr>
        <w:pStyle w:val="166"/>
        <w:bidi w:val="0"/>
        <w:rPr>
          <w:rFonts w:hint="default"/>
        </w:rPr>
      </w:pPr>
      <w:r>
        <w:rPr>
          <w:rFonts w:hint="eastAsia"/>
          <w:lang w:val="en-US" w:eastAsia="zh-CN"/>
        </w:rPr>
        <w:t>洗车平台</w:t>
      </w:r>
      <w:r>
        <w:rPr>
          <w:rFonts w:hint="eastAsia"/>
          <w:highlight w:val="none"/>
          <w:lang w:val="en-US" w:eastAsia="zh-CN"/>
        </w:rPr>
        <w:t>应</w:t>
      </w:r>
      <w:r>
        <w:rPr>
          <w:rFonts w:hint="default"/>
          <w:highlight w:val="none"/>
        </w:rPr>
        <w:t>采用</w:t>
      </w:r>
      <w:r>
        <w:rPr>
          <w:rFonts w:hint="eastAsia"/>
          <w:highlight w:val="none"/>
          <w:lang w:val="en-US" w:eastAsia="zh-CN"/>
        </w:rPr>
        <w:t>现浇</w:t>
      </w:r>
      <w:r>
        <w:rPr>
          <w:rFonts w:hint="default"/>
          <w:highlight w:val="none"/>
        </w:rPr>
        <w:t>混凝土结构，</w:t>
      </w:r>
      <w:r>
        <w:rPr>
          <w:rFonts w:hint="eastAsia"/>
          <w:lang w:val="en-US" w:eastAsia="zh-CN"/>
        </w:rPr>
        <w:t>符合GB50010要求，</w:t>
      </w:r>
      <w:r>
        <w:rPr>
          <w:rFonts w:hint="eastAsia"/>
          <w:highlight w:val="none"/>
          <w:lang w:val="en-US" w:eastAsia="zh-CN"/>
        </w:rPr>
        <w:t>承载力不低于100t</w:t>
      </w:r>
      <w:r>
        <w:rPr>
          <w:rFonts w:hint="default"/>
          <w:highlight w:val="none"/>
        </w:rPr>
        <w:t>。</w:t>
      </w:r>
    </w:p>
    <w:p w14:paraId="701FBC72">
      <w:pPr>
        <w:pStyle w:val="166"/>
        <w:bidi w:val="0"/>
        <w:rPr>
          <w:rFonts w:hint="eastAsia"/>
          <w:lang w:val="en-US" w:eastAsia="zh-CN"/>
        </w:rPr>
      </w:pPr>
      <w:r>
        <w:rPr>
          <w:rFonts w:hint="eastAsia"/>
          <w:lang w:val="en-US" w:eastAsia="zh-CN"/>
        </w:rPr>
        <w:t>车辆通道两侧挡墙施工宜与基础施工同步进行，并设置喷淋系统管道支架等预埋件。</w:t>
      </w:r>
    </w:p>
    <w:p w14:paraId="59CAAE70">
      <w:pPr>
        <w:pStyle w:val="166"/>
        <w:bidi w:val="0"/>
        <w:rPr>
          <w:rFonts w:hint="default"/>
          <w:lang w:val="en-US" w:eastAsia="zh-CN"/>
        </w:rPr>
      </w:pPr>
      <w:r>
        <w:rPr>
          <w:rFonts w:hint="eastAsia"/>
          <w:lang w:val="en-US" w:eastAsia="zh-CN"/>
        </w:rPr>
        <w:t>污水收集系统集水沟（槽）施工坡度应符合</w:t>
      </w:r>
      <w:r>
        <w:rPr>
          <w:rFonts w:hint="default"/>
        </w:rPr>
        <w:t>GB50014要求</w:t>
      </w:r>
      <w:r>
        <w:rPr>
          <w:rFonts w:hint="eastAsia"/>
          <w:lang w:val="en-US" w:eastAsia="zh-CN"/>
        </w:rPr>
        <w:t>。</w:t>
      </w:r>
    </w:p>
    <w:p w14:paraId="34848016">
      <w:pPr>
        <w:pStyle w:val="166"/>
        <w:bidi w:val="0"/>
        <w:rPr>
          <w:rFonts w:hint="default"/>
          <w:lang w:val="en-US" w:eastAsia="zh-CN"/>
        </w:rPr>
      </w:pPr>
      <w:r>
        <w:rPr>
          <w:rFonts w:hint="eastAsia"/>
          <w:lang w:val="en-US" w:eastAsia="zh-CN"/>
        </w:rPr>
        <w:t>沉淀池基础和底板的防渗</w:t>
      </w:r>
      <w:r>
        <w:rPr>
          <w:rFonts w:hint="eastAsia"/>
          <w:highlight w:val="none"/>
          <w:lang w:val="en-US" w:eastAsia="zh-CN"/>
        </w:rPr>
        <w:t>应符合GB50208要求。</w:t>
      </w:r>
    </w:p>
    <w:p w14:paraId="60A9B53C">
      <w:pPr>
        <w:pStyle w:val="166"/>
        <w:bidi w:val="0"/>
        <w:rPr>
          <w:rFonts w:hint="default" w:ascii="Times New Roman" w:hAnsi="Times New Roman" w:cs="Times New Roman"/>
          <w:szCs w:val="21"/>
        </w:rPr>
      </w:pPr>
      <w:r>
        <w:rPr>
          <w:rFonts w:hint="default"/>
        </w:rPr>
        <w:t>雨季施工</w:t>
      </w:r>
      <w:r>
        <w:rPr>
          <w:rFonts w:hint="eastAsia"/>
          <w:lang w:val="en-US" w:eastAsia="zh-CN"/>
        </w:rPr>
        <w:t>应</w:t>
      </w:r>
      <w:r>
        <w:rPr>
          <w:rFonts w:hint="default"/>
        </w:rPr>
        <w:t>做好排水</w:t>
      </w:r>
      <w:r>
        <w:rPr>
          <w:rFonts w:hint="eastAsia"/>
          <w:lang w:val="en-US" w:eastAsia="zh-CN"/>
        </w:rPr>
        <w:t>措施</w:t>
      </w:r>
      <w:r>
        <w:rPr>
          <w:rFonts w:hint="default"/>
        </w:rPr>
        <w:t>，</w:t>
      </w:r>
      <w:r>
        <w:rPr>
          <w:rFonts w:hint="eastAsia"/>
          <w:lang w:val="en-US" w:eastAsia="zh-CN"/>
        </w:rPr>
        <w:t>冬期</w:t>
      </w:r>
      <w:r>
        <w:rPr>
          <w:rFonts w:hint="default"/>
        </w:rPr>
        <w:t>施工</w:t>
      </w:r>
      <w:r>
        <w:rPr>
          <w:rFonts w:hint="eastAsia"/>
          <w:lang w:val="en-US" w:eastAsia="zh-CN"/>
        </w:rPr>
        <w:t>应符合</w:t>
      </w:r>
      <w:r>
        <w:rPr>
          <w:rFonts w:hint="default"/>
          <w:lang w:eastAsia="zh-CN"/>
        </w:rPr>
        <w:t>JGJ</w:t>
      </w:r>
      <w:r>
        <w:rPr>
          <w:rFonts w:hint="eastAsia"/>
          <w:lang w:val="en-US" w:eastAsia="zh-CN"/>
        </w:rPr>
        <w:t>/</w:t>
      </w:r>
      <w:r>
        <w:rPr>
          <w:rFonts w:hint="default"/>
          <w:lang w:eastAsia="zh-CN"/>
        </w:rPr>
        <w:t>T104</w:t>
      </w:r>
      <w:r>
        <w:rPr>
          <w:rFonts w:hint="eastAsia"/>
          <w:lang w:val="en-US" w:eastAsia="zh-CN"/>
        </w:rPr>
        <w:t>要求。</w:t>
      </w:r>
    </w:p>
    <w:p w14:paraId="699AAD3D">
      <w:pPr>
        <w:pStyle w:val="106"/>
        <w:bidi w:val="0"/>
        <w:rPr>
          <w:rFonts w:hint="default"/>
        </w:rPr>
      </w:pPr>
      <w:bookmarkStart w:id="78" w:name="_Toc52288521"/>
      <w:bookmarkStart w:id="79" w:name="_Toc29763"/>
      <w:r>
        <w:rPr>
          <w:rFonts w:hint="default"/>
        </w:rPr>
        <w:t>设备安装</w:t>
      </w:r>
      <w:bookmarkEnd w:id="78"/>
      <w:bookmarkEnd w:id="79"/>
    </w:p>
    <w:p w14:paraId="6DF4F352">
      <w:pPr>
        <w:pStyle w:val="166"/>
        <w:bidi w:val="0"/>
        <w:rPr>
          <w:rFonts w:hint="default"/>
        </w:rPr>
      </w:pPr>
      <w:r>
        <w:rPr>
          <w:rFonts w:hint="default"/>
        </w:rPr>
        <w:t>安装前，应</w:t>
      </w:r>
      <w:r>
        <w:rPr>
          <w:rFonts w:hint="eastAsia"/>
          <w:lang w:val="en-US" w:eastAsia="zh-CN"/>
        </w:rPr>
        <w:t>按照设计方案对水泵、管道、自动道闸等组件安装位置进行</w:t>
      </w:r>
      <w:r>
        <w:rPr>
          <w:rFonts w:hint="default"/>
        </w:rPr>
        <w:t>复核。</w:t>
      </w:r>
    </w:p>
    <w:p w14:paraId="69277BC9">
      <w:pPr>
        <w:pStyle w:val="166"/>
        <w:bidi w:val="0"/>
        <w:rPr>
          <w:rFonts w:hint="default"/>
        </w:rPr>
      </w:pPr>
      <w:r>
        <w:rPr>
          <w:rFonts w:hint="eastAsia"/>
          <w:lang w:val="en-US" w:eastAsia="zh-CN"/>
        </w:rPr>
        <w:t>冲洗系统</w:t>
      </w:r>
      <w:r>
        <w:rPr>
          <w:rFonts w:hint="default"/>
        </w:rPr>
        <w:t>水泵安装</w:t>
      </w:r>
      <w:r>
        <w:rPr>
          <w:rFonts w:hint="eastAsia"/>
          <w:lang w:val="en-US" w:eastAsia="zh-CN"/>
        </w:rPr>
        <w:t>应</w:t>
      </w:r>
      <w:r>
        <w:rPr>
          <w:rFonts w:hint="eastAsia"/>
          <w:highlight w:val="none"/>
          <w:lang w:val="en-US" w:eastAsia="zh-CN"/>
        </w:rPr>
        <w:t>符合</w:t>
      </w:r>
      <w:r>
        <w:rPr>
          <w:rFonts w:hint="eastAsia"/>
          <w:lang w:val="en-US" w:eastAsia="zh-CN"/>
        </w:rPr>
        <w:t>GB50275要求，</w:t>
      </w:r>
      <w:r>
        <w:rPr>
          <w:rFonts w:hint="default"/>
        </w:rPr>
        <w:t>管道</w:t>
      </w:r>
      <w:r>
        <w:rPr>
          <w:rFonts w:hint="eastAsia"/>
          <w:lang w:val="en-US" w:eastAsia="zh-CN"/>
        </w:rPr>
        <w:t>安装</w:t>
      </w:r>
      <w:r>
        <w:rPr>
          <w:rFonts w:hint="default"/>
        </w:rPr>
        <w:t>应</w:t>
      </w:r>
      <w:r>
        <w:rPr>
          <w:rFonts w:hint="eastAsia"/>
          <w:highlight w:val="none"/>
          <w:lang w:val="en-US" w:eastAsia="zh-CN"/>
        </w:rPr>
        <w:t>符合</w:t>
      </w:r>
      <w:r>
        <w:rPr>
          <w:rFonts w:hint="eastAsia"/>
          <w:lang w:val="en-US" w:eastAsia="zh-CN"/>
        </w:rPr>
        <w:t>GB50268要求</w:t>
      </w:r>
      <w:r>
        <w:rPr>
          <w:rFonts w:hint="default"/>
        </w:rPr>
        <w:t>。</w:t>
      </w:r>
    </w:p>
    <w:p w14:paraId="2AC4B68C">
      <w:pPr>
        <w:pStyle w:val="166"/>
        <w:bidi w:val="0"/>
        <w:rPr>
          <w:rFonts w:hint="default"/>
          <w:shd w:val="clear" w:color="auto" w:fill="auto"/>
        </w:rPr>
      </w:pPr>
      <w:r>
        <w:rPr>
          <w:rFonts w:hint="eastAsia"/>
          <w:shd w:val="clear" w:color="auto" w:fill="auto"/>
          <w:lang w:val="en-US" w:eastAsia="zh-CN"/>
        </w:rPr>
        <w:t>冲洗系统</w:t>
      </w:r>
      <w:r>
        <w:rPr>
          <w:rFonts w:hint="default"/>
          <w:shd w:val="clear" w:color="auto" w:fill="auto"/>
        </w:rPr>
        <w:t>喷嘴应均匀安装在车辆通道两侧，</w:t>
      </w:r>
      <w:r>
        <w:rPr>
          <w:rFonts w:hint="eastAsia"/>
          <w:shd w:val="clear" w:color="auto" w:fill="auto"/>
          <w:lang w:val="en-US" w:eastAsia="zh-CN"/>
        </w:rPr>
        <w:t>喷嘴设置个数、排列方式应根据设计方案确定，冲洗范围应覆盖车轮和车架</w:t>
      </w:r>
      <w:r>
        <w:rPr>
          <w:rFonts w:hint="default"/>
          <w:shd w:val="clear" w:color="auto" w:fill="auto"/>
        </w:rPr>
        <w:t>。</w:t>
      </w:r>
    </w:p>
    <w:p w14:paraId="139DDBE6">
      <w:pPr>
        <w:pStyle w:val="166"/>
        <w:bidi w:val="0"/>
        <w:rPr>
          <w:rFonts w:hint="default"/>
          <w:highlight w:val="none"/>
          <w:shd w:val="clear" w:color="auto" w:fill="auto"/>
        </w:rPr>
      </w:pPr>
      <w:r>
        <w:rPr>
          <w:rFonts w:hint="eastAsia"/>
          <w:highlight w:val="none"/>
          <w:lang w:val="en-US" w:eastAsia="zh-CN"/>
        </w:rPr>
        <w:t>自动道闸应</w:t>
      </w:r>
      <w:r>
        <w:rPr>
          <w:rFonts w:hint="default"/>
          <w:highlight w:val="none"/>
        </w:rPr>
        <w:t>布置</w:t>
      </w:r>
      <w:r>
        <w:rPr>
          <w:rFonts w:hint="eastAsia"/>
          <w:highlight w:val="none"/>
          <w:lang w:val="en-US" w:eastAsia="zh-CN"/>
        </w:rPr>
        <w:t>于</w:t>
      </w:r>
      <w:r>
        <w:rPr>
          <w:rFonts w:hint="default"/>
          <w:highlight w:val="none"/>
        </w:rPr>
        <w:t>车辆通道出</w:t>
      </w:r>
      <w:r>
        <w:rPr>
          <w:rFonts w:hint="eastAsia"/>
          <w:highlight w:val="none"/>
          <w:lang w:val="en-US" w:eastAsia="zh-CN"/>
        </w:rPr>
        <w:t>入口</w:t>
      </w:r>
      <w:r>
        <w:rPr>
          <w:rFonts w:hint="default"/>
          <w:highlight w:val="none"/>
        </w:rPr>
        <w:t>。</w:t>
      </w:r>
    </w:p>
    <w:p w14:paraId="579BDB3F">
      <w:pPr>
        <w:pStyle w:val="166"/>
        <w:bidi w:val="0"/>
        <w:rPr>
          <w:rFonts w:hint="default"/>
          <w:highlight w:val="none"/>
        </w:rPr>
      </w:pPr>
      <w:r>
        <w:rPr>
          <w:rFonts w:hint="eastAsia"/>
          <w:highlight w:val="none"/>
          <w:lang w:val="en-US" w:eastAsia="zh-CN"/>
        </w:rPr>
        <w:t>冲洗</w:t>
      </w:r>
      <w:r>
        <w:rPr>
          <w:rFonts w:hint="default"/>
          <w:highlight w:val="none"/>
        </w:rPr>
        <w:t>控制系统</w:t>
      </w:r>
      <w:r>
        <w:rPr>
          <w:rFonts w:hint="eastAsia"/>
          <w:highlight w:val="none"/>
          <w:lang w:val="en-US" w:eastAsia="zh-CN"/>
        </w:rPr>
        <w:t>相关组成元件</w:t>
      </w:r>
      <w:r>
        <w:rPr>
          <w:rFonts w:hint="default"/>
          <w:highlight w:val="none"/>
        </w:rPr>
        <w:t>安装</w:t>
      </w:r>
      <w:r>
        <w:rPr>
          <w:rFonts w:hint="eastAsia"/>
          <w:highlight w:val="none"/>
          <w:lang w:val="en-US" w:eastAsia="zh-CN"/>
        </w:rPr>
        <w:t>应采取</w:t>
      </w:r>
      <w:r>
        <w:rPr>
          <w:rFonts w:hint="default"/>
          <w:highlight w:val="none"/>
        </w:rPr>
        <w:t>防水、防潮</w:t>
      </w:r>
      <w:r>
        <w:rPr>
          <w:rFonts w:hint="eastAsia"/>
          <w:highlight w:val="none"/>
          <w:lang w:val="en-US" w:eastAsia="zh-CN"/>
        </w:rPr>
        <w:t>措施</w:t>
      </w:r>
      <w:r>
        <w:rPr>
          <w:rFonts w:hint="default"/>
          <w:highlight w:val="none"/>
        </w:rPr>
        <w:t>。</w:t>
      </w:r>
    </w:p>
    <w:p w14:paraId="27F4581A">
      <w:pPr>
        <w:pStyle w:val="166"/>
        <w:bidi w:val="0"/>
        <w:rPr>
          <w:rFonts w:hint="default"/>
          <w:highlight w:val="none"/>
        </w:rPr>
      </w:pPr>
      <w:r>
        <w:rPr>
          <w:rFonts w:hint="default"/>
          <w:highlight w:val="none"/>
        </w:rPr>
        <w:t>电气线路</w:t>
      </w:r>
      <w:r>
        <w:rPr>
          <w:rFonts w:hint="eastAsia"/>
          <w:color w:val="auto"/>
          <w:highlight w:val="none"/>
          <w:lang w:val="en-US" w:eastAsia="zh-CN"/>
        </w:rPr>
        <w:t>应</w:t>
      </w:r>
      <w:r>
        <w:rPr>
          <w:rFonts w:hint="default"/>
          <w:color w:val="auto"/>
          <w:highlight w:val="none"/>
        </w:rPr>
        <w:t>敷设于套管、线槽</w:t>
      </w:r>
      <w:r>
        <w:rPr>
          <w:rFonts w:hint="eastAsia"/>
          <w:color w:val="auto"/>
          <w:highlight w:val="none"/>
          <w:lang w:val="en-US" w:eastAsia="zh-CN"/>
        </w:rPr>
        <w:t>内</w:t>
      </w:r>
      <w:r>
        <w:rPr>
          <w:rFonts w:hint="default"/>
          <w:color w:val="auto"/>
          <w:highlight w:val="none"/>
        </w:rPr>
        <w:t>或</w:t>
      </w:r>
      <w:r>
        <w:rPr>
          <w:rFonts w:hint="eastAsia"/>
          <w:color w:val="auto"/>
          <w:highlight w:val="none"/>
          <w:lang w:val="en-US" w:eastAsia="zh-CN"/>
        </w:rPr>
        <w:t>设置</w:t>
      </w:r>
      <w:r>
        <w:rPr>
          <w:rFonts w:hint="default"/>
          <w:color w:val="auto"/>
          <w:highlight w:val="none"/>
        </w:rPr>
        <w:t>其他的等效保护设施。</w:t>
      </w:r>
    </w:p>
    <w:p w14:paraId="01CE7BAC">
      <w:pPr>
        <w:pStyle w:val="105"/>
        <w:bidi w:val="0"/>
        <w:rPr>
          <w:rFonts w:hint="eastAsia"/>
          <w:lang w:eastAsia="zh-CN"/>
        </w:rPr>
      </w:pPr>
      <w:bookmarkStart w:id="80" w:name="_Toc15566"/>
      <w:bookmarkStart w:id="81" w:name="_Toc17677"/>
      <w:bookmarkStart w:id="82" w:name="_Toc22027"/>
      <w:r>
        <w:rPr>
          <w:rFonts w:hint="eastAsia"/>
          <w:lang w:val="en-US" w:eastAsia="zh-CN"/>
        </w:rPr>
        <w:t>设施</w:t>
      </w:r>
      <w:bookmarkEnd w:id="80"/>
      <w:bookmarkEnd w:id="81"/>
      <w:bookmarkEnd w:id="82"/>
    </w:p>
    <w:p w14:paraId="470FC1A1">
      <w:pPr>
        <w:pStyle w:val="163"/>
        <w:bidi w:val="0"/>
        <w:rPr>
          <w:rFonts w:hint="default"/>
        </w:rPr>
      </w:pPr>
      <w:r>
        <w:rPr>
          <w:rFonts w:hint="default"/>
        </w:rPr>
        <w:t>应设置</w:t>
      </w:r>
      <w:r>
        <w:rPr>
          <w:rFonts w:hint="eastAsia"/>
          <w:lang w:val="en-US" w:eastAsia="zh-CN"/>
        </w:rPr>
        <w:t>冲洗用水储存设施</w:t>
      </w:r>
      <w:r>
        <w:rPr>
          <w:rFonts w:hint="default"/>
        </w:rPr>
        <w:t>，</w:t>
      </w:r>
      <w:r>
        <w:rPr>
          <w:rFonts w:hint="eastAsia"/>
          <w:lang w:val="en-US" w:eastAsia="zh-CN"/>
        </w:rPr>
        <w:t>有效容积</w:t>
      </w:r>
      <w:r>
        <w:rPr>
          <w:rFonts w:hint="default"/>
        </w:rPr>
        <w:t>应</w:t>
      </w:r>
      <w:r>
        <w:rPr>
          <w:rFonts w:hint="eastAsia"/>
          <w:lang w:val="en-US" w:eastAsia="zh-CN"/>
        </w:rPr>
        <w:t>不低于</w:t>
      </w:r>
      <w:r>
        <w:rPr>
          <w:rFonts w:hint="default"/>
        </w:rPr>
        <w:t>根据</w:t>
      </w:r>
      <w:r>
        <w:rPr>
          <w:rFonts w:hint="eastAsia"/>
          <w:lang w:val="en-US" w:eastAsia="zh-CN"/>
        </w:rPr>
        <w:t>冲洗频次、污水处理效率等条件核定用水量</w:t>
      </w:r>
      <w:r>
        <w:rPr>
          <w:rFonts w:hint="default"/>
        </w:rPr>
        <w:t>。</w:t>
      </w:r>
    </w:p>
    <w:p w14:paraId="1C767087">
      <w:pPr>
        <w:pStyle w:val="163"/>
        <w:bidi w:val="0"/>
        <w:rPr>
          <w:rFonts w:hint="default"/>
        </w:rPr>
      </w:pPr>
      <w:r>
        <w:rPr>
          <w:rFonts w:hint="default"/>
        </w:rPr>
        <w:t>车辆通道两侧应设置</w:t>
      </w:r>
      <w:r>
        <w:rPr>
          <w:rFonts w:hint="eastAsia"/>
          <w:lang w:val="en-US" w:eastAsia="zh-CN"/>
        </w:rPr>
        <w:t>防水挡墙等设施，高度不低于1.2m。</w:t>
      </w:r>
    </w:p>
    <w:p w14:paraId="3F6C5C5F">
      <w:pPr>
        <w:pStyle w:val="163"/>
        <w:bidi w:val="0"/>
        <w:rPr>
          <w:rFonts w:hint="default"/>
          <w:lang w:val="en-US" w:eastAsia="zh-CN"/>
        </w:rPr>
      </w:pPr>
      <w:r>
        <w:rPr>
          <w:rFonts w:hint="eastAsia"/>
          <w:lang w:val="en-US" w:eastAsia="zh-CN"/>
        </w:rPr>
        <w:t>冲洗废水处理应优先依托现有污水处理厂；</w:t>
      </w:r>
      <w:r>
        <w:rPr>
          <w:rFonts w:hint="default"/>
        </w:rPr>
        <w:t>不能依托的，</w:t>
      </w:r>
      <w:r>
        <w:rPr>
          <w:rFonts w:hint="eastAsia"/>
          <w:lang w:val="en-US" w:eastAsia="zh-CN"/>
        </w:rPr>
        <w:t>应增设</w:t>
      </w:r>
      <w:r>
        <w:rPr>
          <w:rFonts w:hint="default"/>
        </w:rPr>
        <w:t>污水处理</w:t>
      </w:r>
      <w:r>
        <w:rPr>
          <w:rFonts w:hint="eastAsia"/>
          <w:lang w:val="en-US" w:eastAsia="zh-CN"/>
        </w:rPr>
        <w:t>设施</w:t>
      </w:r>
      <w:r>
        <w:rPr>
          <w:rFonts w:hint="default"/>
        </w:rPr>
        <w:t>。</w:t>
      </w:r>
    </w:p>
    <w:p w14:paraId="7FE89D68">
      <w:pPr>
        <w:pStyle w:val="105"/>
        <w:bidi w:val="0"/>
      </w:pPr>
      <w:bookmarkStart w:id="83" w:name="_Toc7599"/>
      <w:bookmarkStart w:id="84" w:name="_Toc31033"/>
      <w:bookmarkStart w:id="85" w:name="_Toc10221"/>
      <w:r>
        <w:rPr>
          <w:rFonts w:hint="eastAsia"/>
          <w:lang w:val="en-US" w:eastAsia="zh-CN"/>
        </w:rPr>
        <w:t>冲洗系统</w:t>
      </w:r>
      <w:bookmarkEnd w:id="83"/>
      <w:bookmarkEnd w:id="84"/>
      <w:bookmarkEnd w:id="85"/>
    </w:p>
    <w:p w14:paraId="7617422C">
      <w:pPr>
        <w:pStyle w:val="106"/>
        <w:bidi w:val="0"/>
        <w:rPr>
          <w:rFonts w:hint="default"/>
        </w:rPr>
      </w:pPr>
      <w:bookmarkStart w:id="86" w:name="_Toc13191"/>
      <w:r>
        <w:rPr>
          <w:rFonts w:hint="default"/>
        </w:rPr>
        <w:t>水泵、阀门、流量计选型</w:t>
      </w:r>
      <w:bookmarkEnd w:id="86"/>
    </w:p>
    <w:p w14:paraId="4502DB65">
      <w:pPr>
        <w:pStyle w:val="166"/>
        <w:bidi w:val="0"/>
        <w:rPr>
          <w:rFonts w:hint="default"/>
        </w:rPr>
      </w:pPr>
      <w:r>
        <w:rPr>
          <w:rFonts w:hint="default"/>
        </w:rPr>
        <w:t>水泵应优先</w:t>
      </w:r>
      <w:r>
        <w:rPr>
          <w:rFonts w:hint="eastAsia"/>
          <w:lang w:val="en-US" w:eastAsia="zh-CN"/>
        </w:rPr>
        <w:t>选用变频</w:t>
      </w:r>
      <w:r>
        <w:rPr>
          <w:rFonts w:hint="default"/>
        </w:rPr>
        <w:t>泵，扬程</w:t>
      </w:r>
      <w:r>
        <w:rPr>
          <w:rFonts w:hint="eastAsia"/>
          <w:lang w:val="en-US" w:eastAsia="zh-CN"/>
        </w:rPr>
        <w:t>应</w:t>
      </w:r>
      <w:r>
        <w:rPr>
          <w:rFonts w:hint="default"/>
        </w:rPr>
        <w:t>满足</w:t>
      </w:r>
      <w:r>
        <w:rPr>
          <w:rFonts w:hint="eastAsia"/>
          <w:lang w:val="en-US" w:eastAsia="zh-CN"/>
        </w:rPr>
        <w:t>冲洗系统供水</w:t>
      </w:r>
      <w:r>
        <w:rPr>
          <w:rFonts w:hint="default"/>
        </w:rPr>
        <w:t>压力要求。</w:t>
      </w:r>
    </w:p>
    <w:p w14:paraId="31C08C9B">
      <w:pPr>
        <w:pStyle w:val="166"/>
        <w:bidi w:val="0"/>
        <w:rPr>
          <w:rFonts w:hint="default"/>
          <w:lang w:val="en-US"/>
        </w:rPr>
      </w:pPr>
      <w:r>
        <w:rPr>
          <w:rFonts w:hint="eastAsia"/>
          <w:lang w:val="en-US" w:eastAsia="zh-CN"/>
        </w:rPr>
        <w:t>喷嘴</w:t>
      </w:r>
      <w:r>
        <w:rPr>
          <w:rFonts w:hint="default"/>
        </w:rPr>
        <w:t>阀门</w:t>
      </w:r>
      <w:r>
        <w:rPr>
          <w:rFonts w:hint="eastAsia"/>
          <w:lang w:val="en-US" w:eastAsia="zh-CN"/>
        </w:rPr>
        <w:t>宜优先</w:t>
      </w:r>
      <w:r>
        <w:rPr>
          <w:rFonts w:hint="default"/>
        </w:rPr>
        <w:t>选用电磁阀</w:t>
      </w:r>
      <w:r>
        <w:rPr>
          <w:rFonts w:hint="eastAsia"/>
          <w:lang w:eastAsia="zh-CN"/>
        </w:rPr>
        <w:t>，</w:t>
      </w:r>
      <w:r>
        <w:rPr>
          <w:rFonts w:hint="eastAsia"/>
          <w:lang w:val="en-US" w:eastAsia="zh-CN"/>
        </w:rPr>
        <w:t>管道阀门宜优先选用</w:t>
      </w:r>
      <w:r>
        <w:rPr>
          <w:rFonts w:hint="default"/>
        </w:rPr>
        <w:t>电动阀</w:t>
      </w:r>
      <w:r>
        <w:rPr>
          <w:rFonts w:hint="eastAsia"/>
          <w:lang w:eastAsia="zh-CN"/>
        </w:rPr>
        <w:t>，</w:t>
      </w:r>
      <w:r>
        <w:rPr>
          <w:rFonts w:hint="eastAsia"/>
          <w:lang w:val="en-US" w:eastAsia="zh-CN"/>
        </w:rPr>
        <w:t>阀门材质、公称压力及类型应符合GB50015要求。</w:t>
      </w:r>
    </w:p>
    <w:p w14:paraId="0B1D6E3B">
      <w:pPr>
        <w:pStyle w:val="166"/>
        <w:bidi w:val="0"/>
        <w:rPr>
          <w:rFonts w:hint="default"/>
        </w:rPr>
      </w:pPr>
      <w:r>
        <w:rPr>
          <w:rFonts w:hint="default"/>
        </w:rPr>
        <w:t>流量计宜</w:t>
      </w:r>
      <w:r>
        <w:rPr>
          <w:rFonts w:hint="eastAsia"/>
          <w:lang w:val="en-US" w:eastAsia="zh-CN"/>
        </w:rPr>
        <w:t>选用电磁流量计，承压能力应满足</w:t>
      </w:r>
      <w:r>
        <w:rPr>
          <w:rFonts w:hint="default"/>
        </w:rPr>
        <w:t>冲洗系统</w:t>
      </w:r>
      <w:r>
        <w:rPr>
          <w:rFonts w:hint="eastAsia"/>
          <w:lang w:val="en-US" w:eastAsia="zh-CN"/>
        </w:rPr>
        <w:t>最大工作压力要求，计量流量宜为满量程的50%</w:t>
      </w:r>
      <w:r>
        <w:rPr>
          <w:rFonts w:hint="default" w:ascii="Times New Roman" w:hAnsi="Times New Roman" w:cs="Times New Roman"/>
          <w:lang w:val="en-US" w:eastAsia="zh-CN"/>
        </w:rPr>
        <w:t>~</w:t>
      </w:r>
      <w:r>
        <w:rPr>
          <w:rFonts w:hint="eastAsia" w:ascii="Times New Roman" w:cs="Times New Roman"/>
          <w:lang w:val="en-US" w:eastAsia="zh-CN"/>
        </w:rPr>
        <w:t>7</w:t>
      </w:r>
      <w:r>
        <w:rPr>
          <w:rFonts w:hint="eastAsia"/>
          <w:lang w:val="en-US" w:eastAsia="zh-CN"/>
        </w:rPr>
        <w:t>0%。</w:t>
      </w:r>
    </w:p>
    <w:p w14:paraId="385E9E5F">
      <w:pPr>
        <w:pStyle w:val="106"/>
        <w:bidi w:val="0"/>
        <w:rPr>
          <w:rFonts w:hint="default"/>
        </w:rPr>
      </w:pPr>
      <w:bookmarkStart w:id="87" w:name="_Toc6199"/>
      <w:r>
        <w:rPr>
          <w:rFonts w:hint="default"/>
        </w:rPr>
        <w:t>管道选型</w:t>
      </w:r>
      <w:bookmarkEnd w:id="87"/>
    </w:p>
    <w:p w14:paraId="56E0F71C">
      <w:pPr>
        <w:pStyle w:val="166"/>
        <w:bidi w:val="0"/>
        <w:rPr>
          <w:rFonts w:hint="default"/>
        </w:rPr>
      </w:pPr>
      <w:r>
        <w:rPr>
          <w:rFonts w:hint="default"/>
        </w:rPr>
        <w:t>管道</w:t>
      </w:r>
      <w:r>
        <w:rPr>
          <w:rFonts w:hint="eastAsia"/>
          <w:lang w:val="en-US" w:eastAsia="zh-CN"/>
        </w:rPr>
        <w:t>材质</w:t>
      </w:r>
      <w:r>
        <w:rPr>
          <w:rFonts w:hint="default"/>
        </w:rPr>
        <w:t>应采用耐腐蚀管材</w:t>
      </w:r>
      <w:r>
        <w:rPr>
          <w:rFonts w:hint="eastAsia"/>
          <w:lang w:eastAsia="zh-CN"/>
        </w:rPr>
        <w:t>，</w:t>
      </w:r>
      <w:r>
        <w:rPr>
          <w:rFonts w:hint="eastAsia"/>
          <w:lang w:val="en-US" w:eastAsia="zh-CN"/>
        </w:rPr>
        <w:t>符合GB50015要求</w:t>
      </w:r>
      <w:r>
        <w:rPr>
          <w:rFonts w:hint="default"/>
        </w:rPr>
        <w:t>。</w:t>
      </w:r>
    </w:p>
    <w:p w14:paraId="49D286A2">
      <w:pPr>
        <w:pStyle w:val="166"/>
        <w:bidi w:val="0"/>
        <w:rPr>
          <w:rFonts w:hint="default"/>
          <w:highlight w:val="none"/>
        </w:rPr>
      </w:pPr>
      <w:r>
        <w:rPr>
          <w:rFonts w:hint="default"/>
          <w:highlight w:val="none"/>
        </w:rPr>
        <w:t>管道承压能力应达到</w:t>
      </w:r>
      <w:r>
        <w:rPr>
          <w:rFonts w:hint="eastAsia"/>
          <w:highlight w:val="none"/>
          <w:lang w:val="en-US" w:eastAsia="zh-CN"/>
        </w:rPr>
        <w:t>冲洗系统最大</w:t>
      </w:r>
      <w:r>
        <w:rPr>
          <w:rFonts w:hint="default"/>
          <w:highlight w:val="none"/>
        </w:rPr>
        <w:t>工作压力的1.5倍。</w:t>
      </w:r>
    </w:p>
    <w:p w14:paraId="13AC7EE5">
      <w:pPr>
        <w:pStyle w:val="106"/>
        <w:bidi w:val="0"/>
        <w:rPr>
          <w:rFonts w:hint="default"/>
        </w:rPr>
      </w:pPr>
      <w:bookmarkStart w:id="88" w:name="_Toc10014"/>
      <w:r>
        <w:rPr>
          <w:rFonts w:hint="default"/>
        </w:rPr>
        <w:t>喷嘴选型</w:t>
      </w:r>
      <w:bookmarkEnd w:id="88"/>
    </w:p>
    <w:p w14:paraId="1169B929">
      <w:pPr>
        <w:pStyle w:val="166"/>
        <w:bidi w:val="0"/>
        <w:rPr>
          <w:rFonts w:hint="default"/>
          <w:highlight w:val="none"/>
        </w:rPr>
      </w:pPr>
      <w:r>
        <w:rPr>
          <w:rFonts w:hint="eastAsia"/>
          <w:highlight w:val="none"/>
          <w:lang w:val="en-US" w:eastAsia="zh-CN"/>
        </w:rPr>
        <w:t>喷嘴材质应采用耐腐蚀、耐磨损材料。</w:t>
      </w:r>
    </w:p>
    <w:p w14:paraId="738A1693">
      <w:pPr>
        <w:pStyle w:val="166"/>
        <w:bidi w:val="0"/>
        <w:rPr>
          <w:rFonts w:hint="default"/>
          <w:highlight w:val="none"/>
          <w:lang w:val="en-US"/>
        </w:rPr>
      </w:pPr>
      <w:r>
        <w:rPr>
          <w:rFonts w:hint="default"/>
          <w:highlight w:val="none"/>
        </w:rPr>
        <w:t>喷嘴</w:t>
      </w:r>
      <w:r>
        <w:rPr>
          <w:rFonts w:hint="eastAsia"/>
          <w:highlight w:val="none"/>
          <w:lang w:val="en-US" w:eastAsia="zh-CN"/>
        </w:rPr>
        <w:t>承压能力应满足</w:t>
      </w:r>
      <w:r>
        <w:rPr>
          <w:rFonts w:hint="default"/>
          <w:highlight w:val="none"/>
        </w:rPr>
        <w:t>冲洗系统</w:t>
      </w:r>
      <w:r>
        <w:rPr>
          <w:rFonts w:hint="eastAsia"/>
          <w:highlight w:val="none"/>
          <w:lang w:val="en-US" w:eastAsia="zh-CN"/>
        </w:rPr>
        <w:t>最大工作压力。</w:t>
      </w:r>
    </w:p>
    <w:p w14:paraId="76198D4E">
      <w:pPr>
        <w:pStyle w:val="166"/>
        <w:bidi w:val="0"/>
        <w:rPr>
          <w:rFonts w:hint="default"/>
          <w:highlight w:val="none"/>
        </w:rPr>
      </w:pPr>
      <w:r>
        <w:rPr>
          <w:rFonts w:hint="default"/>
          <w:highlight w:val="none"/>
        </w:rPr>
        <w:t>喷嘴</w:t>
      </w:r>
      <w:r>
        <w:rPr>
          <w:rFonts w:hint="eastAsia"/>
          <w:highlight w:val="none"/>
          <w:lang w:val="en-US" w:eastAsia="zh-CN"/>
        </w:rPr>
        <w:t>出水形状、流量、射流角度</w:t>
      </w:r>
      <w:r>
        <w:rPr>
          <w:rFonts w:hint="default"/>
          <w:highlight w:val="none"/>
        </w:rPr>
        <w:t>应</w:t>
      </w:r>
      <w:r>
        <w:rPr>
          <w:rFonts w:hint="eastAsia"/>
          <w:highlight w:val="none"/>
          <w:lang w:val="en-US" w:eastAsia="zh-CN"/>
        </w:rPr>
        <w:t>根据冲洗范围、</w:t>
      </w:r>
      <w:r>
        <w:rPr>
          <w:rFonts w:hint="default"/>
          <w:highlight w:val="none"/>
        </w:rPr>
        <w:t>强度、</w:t>
      </w:r>
      <w:r>
        <w:rPr>
          <w:rFonts w:hint="eastAsia"/>
          <w:highlight w:val="none"/>
          <w:lang w:val="en-US" w:eastAsia="zh-CN"/>
        </w:rPr>
        <w:t>供水</w:t>
      </w:r>
      <w:r>
        <w:rPr>
          <w:rFonts w:hint="default"/>
          <w:highlight w:val="none"/>
        </w:rPr>
        <w:t>压力等</w:t>
      </w:r>
      <w:r>
        <w:rPr>
          <w:rFonts w:hint="eastAsia"/>
          <w:highlight w:val="none"/>
          <w:lang w:val="en-US" w:eastAsia="zh-CN"/>
        </w:rPr>
        <w:t>条件</w:t>
      </w:r>
      <w:r>
        <w:rPr>
          <w:rFonts w:hint="default"/>
          <w:highlight w:val="none"/>
        </w:rPr>
        <w:t>确定。</w:t>
      </w:r>
    </w:p>
    <w:p w14:paraId="662C4FA5">
      <w:pPr>
        <w:pStyle w:val="106"/>
        <w:bidi w:val="0"/>
        <w:rPr>
          <w:rFonts w:hint="default"/>
        </w:rPr>
      </w:pPr>
      <w:bookmarkStart w:id="89" w:name="_Toc2360"/>
      <w:r>
        <w:rPr>
          <w:rFonts w:hint="default"/>
        </w:rPr>
        <w:t>冲洗控制</w:t>
      </w:r>
      <w:bookmarkEnd w:id="89"/>
    </w:p>
    <w:p w14:paraId="5A510F71">
      <w:pPr>
        <w:pStyle w:val="166"/>
        <w:bidi w:val="0"/>
        <w:rPr>
          <w:rFonts w:hint="eastAsia"/>
          <w:lang w:val="en-US" w:eastAsia="zh-CN"/>
        </w:rPr>
      </w:pPr>
      <w:r>
        <w:rPr>
          <w:rFonts w:hint="eastAsia"/>
          <w:lang w:val="en-US" w:eastAsia="zh-CN"/>
        </w:rPr>
        <w:t>冲洗控制系统</w:t>
      </w:r>
      <w:r>
        <w:rPr>
          <w:rFonts w:hint="default"/>
        </w:rPr>
        <w:t>应</w:t>
      </w:r>
      <w:r>
        <w:rPr>
          <w:rFonts w:hint="eastAsia"/>
          <w:lang w:val="en-US" w:eastAsia="zh-CN"/>
        </w:rPr>
        <w:t>优先自动控制，同时具备手动控制功能。</w:t>
      </w:r>
    </w:p>
    <w:p w14:paraId="3DB72E35">
      <w:pPr>
        <w:pStyle w:val="166"/>
        <w:bidi w:val="0"/>
        <w:rPr>
          <w:shd w:val="clear" w:color="auto" w:fill="auto"/>
        </w:rPr>
      </w:pPr>
      <w:r>
        <w:rPr>
          <w:rFonts w:hint="eastAsia"/>
          <w:shd w:val="clear" w:color="auto" w:fill="auto"/>
          <w:lang w:val="en-US" w:eastAsia="zh-CN"/>
        </w:rPr>
        <w:t>自动控制应通过感应</w:t>
      </w:r>
      <w:r>
        <w:rPr>
          <w:rFonts w:hint="default"/>
          <w:shd w:val="clear" w:color="auto" w:fill="auto"/>
        </w:rPr>
        <w:t>自动识别车辆</w:t>
      </w:r>
      <w:r>
        <w:rPr>
          <w:rFonts w:hint="eastAsia"/>
          <w:shd w:val="clear" w:color="auto" w:fill="auto"/>
          <w:lang w:eastAsia="zh-CN"/>
        </w:rPr>
        <w:t>，</w:t>
      </w:r>
      <w:r>
        <w:rPr>
          <w:rFonts w:hint="eastAsia"/>
          <w:shd w:val="clear" w:color="auto" w:fill="auto"/>
          <w:lang w:val="en-US" w:eastAsia="zh-CN"/>
        </w:rPr>
        <w:t>即时控制冲洗系统启停，感应距离应不低于3m</w:t>
      </w:r>
      <w:r>
        <w:rPr>
          <w:rFonts w:hint="default"/>
          <w:shd w:val="clear" w:color="auto" w:fill="auto"/>
        </w:rPr>
        <w:t>。</w:t>
      </w:r>
    </w:p>
    <w:p w14:paraId="5A75C71B">
      <w:pPr>
        <w:pStyle w:val="105"/>
        <w:bidi w:val="0"/>
      </w:pPr>
      <w:bookmarkStart w:id="90" w:name="_Toc22448"/>
      <w:bookmarkStart w:id="91" w:name="_Toc9581"/>
      <w:bookmarkStart w:id="92" w:name="_Toc13288"/>
      <w:bookmarkStart w:id="93" w:name="_Toc23162"/>
      <w:r>
        <w:rPr>
          <w:rFonts w:hint="default"/>
        </w:rPr>
        <w:t>污水</w:t>
      </w:r>
      <w:r>
        <w:rPr>
          <w:rFonts w:hint="eastAsia"/>
          <w:lang w:val="en-US" w:eastAsia="zh-CN"/>
        </w:rPr>
        <w:t>收集、处理</w:t>
      </w:r>
      <w:r>
        <w:rPr>
          <w:rFonts w:hint="default"/>
        </w:rPr>
        <w:t>与利用</w:t>
      </w:r>
      <w:bookmarkEnd w:id="90"/>
      <w:bookmarkEnd w:id="91"/>
      <w:bookmarkEnd w:id="92"/>
      <w:bookmarkEnd w:id="93"/>
    </w:p>
    <w:p w14:paraId="5656F3CF">
      <w:pPr>
        <w:pStyle w:val="106"/>
        <w:bidi w:val="0"/>
        <w:rPr>
          <w:rFonts w:hint="default"/>
        </w:rPr>
      </w:pPr>
      <w:bookmarkStart w:id="94" w:name="_Toc31859"/>
      <w:r>
        <w:rPr>
          <w:rFonts w:hint="default"/>
        </w:rPr>
        <w:t>污水收集</w:t>
      </w:r>
      <w:bookmarkEnd w:id="94"/>
    </w:p>
    <w:p w14:paraId="60D4322D">
      <w:pPr>
        <w:pStyle w:val="166"/>
        <w:bidi w:val="0"/>
        <w:rPr>
          <w:rFonts w:hint="default"/>
        </w:rPr>
      </w:pPr>
      <w:r>
        <w:rPr>
          <w:rFonts w:hint="eastAsia"/>
          <w:lang w:val="en-US" w:eastAsia="zh-CN"/>
        </w:rPr>
        <w:t>冲洗废水宜采用</w:t>
      </w:r>
      <w:r>
        <w:rPr>
          <w:rFonts w:hint="default"/>
        </w:rPr>
        <w:t>重力流</w:t>
      </w:r>
      <w:r>
        <w:rPr>
          <w:rFonts w:hint="eastAsia"/>
          <w:lang w:val="en-US" w:eastAsia="zh-CN"/>
        </w:rPr>
        <w:t>方式进行收集</w:t>
      </w:r>
      <w:r>
        <w:rPr>
          <w:rFonts w:hint="default"/>
        </w:rPr>
        <w:t>。</w:t>
      </w:r>
    </w:p>
    <w:p w14:paraId="290D2DE7">
      <w:pPr>
        <w:pStyle w:val="166"/>
        <w:bidi w:val="0"/>
        <w:rPr>
          <w:rFonts w:hint="default"/>
        </w:rPr>
      </w:pPr>
      <w:r>
        <w:rPr>
          <w:rFonts w:hint="default"/>
          <w:highlight w:val="none"/>
        </w:rPr>
        <w:t>车辆</w:t>
      </w:r>
      <w:r>
        <w:rPr>
          <w:rFonts w:hint="eastAsia"/>
          <w:highlight w:val="none"/>
          <w:lang w:val="en-US" w:eastAsia="zh-CN"/>
        </w:rPr>
        <w:t>冲洗</w:t>
      </w:r>
      <w:r>
        <w:rPr>
          <w:rFonts w:hint="default"/>
          <w:highlight w:val="none"/>
        </w:rPr>
        <w:t>通道</w:t>
      </w:r>
      <w:r>
        <w:rPr>
          <w:rFonts w:hint="eastAsia"/>
          <w:highlight w:val="none"/>
          <w:lang w:val="en-US" w:eastAsia="zh-CN"/>
        </w:rPr>
        <w:t>底部宜铺装格栅板用于沥水，</w:t>
      </w:r>
      <w:r>
        <w:rPr>
          <w:rFonts w:hint="eastAsia"/>
          <w:lang w:val="en-US" w:eastAsia="zh-CN"/>
        </w:rPr>
        <w:t>格栅板承重能力不低于100t</w:t>
      </w:r>
      <w:r>
        <w:rPr>
          <w:rFonts w:hint="default"/>
        </w:rPr>
        <w:t>。</w:t>
      </w:r>
    </w:p>
    <w:p w14:paraId="4795CA5B">
      <w:pPr>
        <w:pStyle w:val="166"/>
        <w:bidi w:val="0"/>
        <w:rPr>
          <w:rFonts w:hint="eastAsia"/>
          <w:lang w:eastAsia="zh-CN"/>
        </w:rPr>
      </w:pPr>
      <w:r>
        <w:rPr>
          <w:rFonts w:hint="default"/>
        </w:rPr>
        <w:t>集</w:t>
      </w:r>
      <w:r>
        <w:rPr>
          <w:rFonts w:hint="eastAsia"/>
          <w:lang w:val="en-US" w:eastAsia="zh-CN"/>
        </w:rPr>
        <w:t>水</w:t>
      </w:r>
      <w:r>
        <w:rPr>
          <w:rFonts w:hint="default"/>
        </w:rPr>
        <w:t>沟</w:t>
      </w:r>
      <w:r>
        <w:rPr>
          <w:rFonts w:hint="eastAsia"/>
          <w:lang w:eastAsia="zh-CN"/>
        </w:rPr>
        <w:t>（</w:t>
      </w:r>
      <w:r>
        <w:rPr>
          <w:rFonts w:hint="default"/>
        </w:rPr>
        <w:t>槽</w:t>
      </w:r>
      <w:r>
        <w:rPr>
          <w:rFonts w:hint="eastAsia"/>
          <w:lang w:eastAsia="zh-CN"/>
        </w:rPr>
        <w:t>）</w:t>
      </w:r>
      <w:r>
        <w:rPr>
          <w:rFonts w:hint="default"/>
        </w:rPr>
        <w:t>宜采用明沟</w:t>
      </w:r>
      <w:r>
        <w:rPr>
          <w:rFonts w:hint="eastAsia"/>
          <w:lang w:eastAsia="zh-CN"/>
        </w:rPr>
        <w:t>，</w:t>
      </w:r>
      <w:r>
        <w:rPr>
          <w:rFonts w:hint="eastAsia"/>
          <w:lang w:val="en-US" w:eastAsia="zh-CN"/>
        </w:rPr>
        <w:t>便于</w:t>
      </w:r>
      <w:r>
        <w:rPr>
          <w:rFonts w:hint="default"/>
        </w:rPr>
        <w:t>人工冲洗和清掏</w:t>
      </w:r>
      <w:r>
        <w:rPr>
          <w:rFonts w:hint="eastAsia"/>
          <w:lang w:eastAsia="zh-CN"/>
        </w:rPr>
        <w:t>。</w:t>
      </w:r>
    </w:p>
    <w:p w14:paraId="0334DB1C">
      <w:pPr>
        <w:pStyle w:val="106"/>
        <w:bidi w:val="0"/>
        <w:rPr>
          <w:rFonts w:hint="default"/>
        </w:rPr>
      </w:pPr>
      <w:bookmarkStart w:id="95" w:name="_Toc23261"/>
      <w:r>
        <w:rPr>
          <w:rFonts w:hint="default"/>
        </w:rPr>
        <w:t>污水</w:t>
      </w:r>
      <w:r>
        <w:rPr>
          <w:rFonts w:hint="eastAsia"/>
          <w:lang w:val="en-US" w:eastAsia="zh-CN"/>
        </w:rPr>
        <w:t>处理</w:t>
      </w:r>
      <w:bookmarkEnd w:id="95"/>
    </w:p>
    <w:p w14:paraId="60AE0EC4">
      <w:pPr>
        <w:pStyle w:val="166"/>
        <w:bidi w:val="0"/>
        <w:rPr>
          <w:rFonts w:hint="default"/>
        </w:rPr>
      </w:pPr>
      <w:r>
        <w:rPr>
          <w:rFonts w:hint="eastAsia"/>
          <w:lang w:val="en-US" w:eastAsia="zh-CN"/>
        </w:rPr>
        <w:t>沉淀</w:t>
      </w:r>
      <w:r>
        <w:rPr>
          <w:rFonts w:hint="default"/>
        </w:rPr>
        <w:t>池应优先采用地下式</w:t>
      </w:r>
      <w:r>
        <w:rPr>
          <w:rFonts w:hint="eastAsia"/>
          <w:lang w:eastAsia="zh-CN"/>
        </w:rPr>
        <w:t>，</w:t>
      </w:r>
      <w:r>
        <w:rPr>
          <w:rFonts w:hint="default"/>
          <w:highlight w:val="none"/>
        </w:rPr>
        <w:t>有效容积应满足冲洗废水的全部收集</w:t>
      </w:r>
      <w:r>
        <w:rPr>
          <w:rFonts w:hint="eastAsia"/>
          <w:highlight w:val="none"/>
          <w:lang w:eastAsia="zh-CN"/>
        </w:rPr>
        <w:t>。</w:t>
      </w:r>
    </w:p>
    <w:p w14:paraId="2DD2A2F7">
      <w:pPr>
        <w:pStyle w:val="166"/>
        <w:bidi w:val="0"/>
        <w:rPr>
          <w:rFonts w:hint="default"/>
        </w:rPr>
      </w:pPr>
      <w:r>
        <w:rPr>
          <w:rFonts w:hint="default"/>
        </w:rPr>
        <w:t>沉淀池</w:t>
      </w:r>
      <w:r>
        <w:rPr>
          <w:rFonts w:hint="eastAsia"/>
          <w:lang w:val="en-US" w:eastAsia="zh-CN"/>
        </w:rPr>
        <w:t>宜</w:t>
      </w:r>
      <w:r>
        <w:rPr>
          <w:rFonts w:hint="default"/>
        </w:rPr>
        <w:t>设置多级沉淀区，</w:t>
      </w:r>
      <w:r>
        <w:rPr>
          <w:rFonts w:hint="eastAsia"/>
          <w:lang w:val="en-US" w:eastAsia="zh-CN"/>
        </w:rPr>
        <w:t>增强泥水分离效果，应符合</w:t>
      </w:r>
      <w:r>
        <w:rPr>
          <w:rFonts w:hint="default"/>
        </w:rPr>
        <w:t>GB50014要求</w:t>
      </w:r>
      <w:r>
        <w:rPr>
          <w:rFonts w:hint="eastAsia"/>
          <w:lang w:eastAsia="zh-CN"/>
        </w:rPr>
        <w:t>；</w:t>
      </w:r>
      <w:r>
        <w:rPr>
          <w:rFonts w:hint="default"/>
        </w:rPr>
        <w:t>泥水分离效果不佳时，</w:t>
      </w:r>
      <w:r>
        <w:rPr>
          <w:rFonts w:hint="eastAsia"/>
          <w:lang w:val="en-US" w:eastAsia="zh-CN"/>
        </w:rPr>
        <w:t>应投加混</w:t>
      </w:r>
      <w:r>
        <w:rPr>
          <w:rFonts w:hint="default"/>
        </w:rPr>
        <w:t>凝剂、助凝剂等药剂</w:t>
      </w:r>
      <w:r>
        <w:rPr>
          <w:rFonts w:hint="eastAsia"/>
          <w:lang w:val="en-US" w:eastAsia="zh-CN"/>
        </w:rPr>
        <w:t>强化污水处理效果，应符合GB50335要求。</w:t>
      </w:r>
    </w:p>
    <w:p w14:paraId="04C2B4E0">
      <w:pPr>
        <w:pStyle w:val="166"/>
        <w:bidi w:val="0"/>
        <w:rPr>
          <w:rFonts w:hint="default" w:ascii="Times New Roman" w:hAnsi="Times New Roman" w:cs="Times New Roman"/>
          <w:szCs w:val="21"/>
        </w:rPr>
      </w:pPr>
      <w:r>
        <w:rPr>
          <w:rFonts w:hint="default"/>
        </w:rPr>
        <w:t>沉淀池污泥应</w:t>
      </w:r>
      <w:r>
        <w:rPr>
          <w:rFonts w:hint="eastAsia"/>
          <w:highlight w:val="none"/>
          <w:lang w:val="en-US" w:eastAsia="zh-CN"/>
        </w:rPr>
        <w:t>便于</w:t>
      </w:r>
      <w:r>
        <w:rPr>
          <w:rFonts w:hint="default"/>
        </w:rPr>
        <w:t>清掏，有条件的港口可配备清掏、压滤设施。</w:t>
      </w:r>
    </w:p>
    <w:p w14:paraId="3CA1B25E">
      <w:pPr>
        <w:pStyle w:val="106"/>
        <w:bidi w:val="0"/>
        <w:rPr>
          <w:rFonts w:hint="default"/>
        </w:rPr>
      </w:pPr>
      <w:bookmarkStart w:id="96" w:name="_Toc8670"/>
      <w:r>
        <w:rPr>
          <w:rFonts w:hint="default"/>
        </w:rPr>
        <w:t>污水利用</w:t>
      </w:r>
      <w:bookmarkEnd w:id="96"/>
    </w:p>
    <w:p w14:paraId="4BEEB66E">
      <w:pPr>
        <w:pStyle w:val="166"/>
        <w:bidi w:val="0"/>
        <w:rPr>
          <w:rFonts w:hint="default"/>
        </w:rPr>
      </w:pPr>
      <w:r>
        <w:rPr>
          <w:rFonts w:hint="eastAsia"/>
          <w:lang w:val="en-US" w:eastAsia="zh-CN"/>
        </w:rPr>
        <w:t>污水</w:t>
      </w:r>
      <w:r>
        <w:rPr>
          <w:rFonts w:hint="default"/>
        </w:rPr>
        <w:t>处理</w:t>
      </w:r>
      <w:r>
        <w:rPr>
          <w:rFonts w:hint="eastAsia"/>
          <w:lang w:val="en-US" w:eastAsia="zh-CN"/>
        </w:rPr>
        <w:t>系统出水</w:t>
      </w:r>
      <w:r>
        <w:rPr>
          <w:rFonts w:hint="default"/>
        </w:rPr>
        <w:t>应全部回用</w:t>
      </w:r>
      <w:r>
        <w:rPr>
          <w:rFonts w:hint="eastAsia"/>
          <w:lang w:eastAsia="zh-CN"/>
        </w:rPr>
        <w:t>，</w:t>
      </w:r>
      <w:r>
        <w:rPr>
          <w:rFonts w:hint="eastAsia"/>
          <w:highlight w:val="none"/>
          <w:lang w:val="en-US" w:eastAsia="zh-CN"/>
        </w:rPr>
        <w:t>水质应符合</w:t>
      </w:r>
      <w:r>
        <w:rPr>
          <w:rFonts w:hint="default"/>
          <w:highlight w:val="none"/>
        </w:rPr>
        <w:t>GB/T 18920</w:t>
      </w:r>
      <w:r>
        <w:rPr>
          <w:rFonts w:hint="eastAsia"/>
          <w:highlight w:val="none"/>
          <w:lang w:eastAsia="zh-CN"/>
        </w:rPr>
        <w:t>、</w:t>
      </w:r>
      <w:r>
        <w:rPr>
          <w:rFonts w:hint="eastAsia"/>
          <w:highlight w:val="none"/>
          <w:lang w:val="en-US" w:eastAsia="zh-CN"/>
        </w:rPr>
        <w:t>JTS156要求</w:t>
      </w:r>
      <w:r>
        <w:rPr>
          <w:rFonts w:hint="default"/>
          <w:highlight w:val="none"/>
        </w:rPr>
        <w:t>。</w:t>
      </w:r>
    </w:p>
    <w:p w14:paraId="16B3D446">
      <w:pPr>
        <w:pStyle w:val="166"/>
        <w:bidi w:val="0"/>
        <w:rPr>
          <w:rFonts w:hint="default"/>
        </w:rPr>
      </w:pPr>
      <w:r>
        <w:rPr>
          <w:rFonts w:hint="eastAsia"/>
          <w:lang w:val="en-US" w:eastAsia="zh-CN"/>
        </w:rPr>
        <w:t>冲洗系统供水</w:t>
      </w:r>
      <w:r>
        <w:rPr>
          <w:rFonts w:hint="default"/>
          <w:lang w:val="en-US" w:eastAsia="zh-CN"/>
        </w:rPr>
        <w:t>管道应配备</w:t>
      </w:r>
      <w:r>
        <w:rPr>
          <w:rFonts w:hint="eastAsia"/>
          <w:lang w:val="en-US" w:eastAsia="zh-CN"/>
        </w:rPr>
        <w:t>过滤器，过滤器</w:t>
      </w:r>
      <w:r>
        <w:rPr>
          <w:rFonts w:hint="default"/>
          <w:lang w:val="en-US" w:eastAsia="zh-CN"/>
        </w:rPr>
        <w:t>的滤网应采用耐腐蚀材料</w:t>
      </w:r>
      <w:r>
        <w:rPr>
          <w:rFonts w:hint="eastAsia"/>
          <w:lang w:val="en-US" w:eastAsia="zh-CN"/>
        </w:rPr>
        <w:t>，</w:t>
      </w:r>
      <w:r>
        <w:rPr>
          <w:rFonts w:hint="default"/>
          <w:lang w:val="en-US" w:eastAsia="zh-CN"/>
        </w:rPr>
        <w:t>滤网网孔尺寸应按</w:t>
      </w:r>
      <w:r>
        <w:rPr>
          <w:rFonts w:hint="eastAsia"/>
          <w:lang w:val="en-US" w:eastAsia="zh-CN"/>
        </w:rPr>
        <w:t>污水处理系统出水悬浮物粒径、喷嘴最小流通间隙</w:t>
      </w:r>
      <w:r>
        <w:rPr>
          <w:rFonts w:hint="eastAsia"/>
          <w:highlight w:val="none"/>
          <w:lang w:val="en-US" w:eastAsia="zh-CN"/>
        </w:rPr>
        <w:t>等条件</w:t>
      </w:r>
      <w:r>
        <w:rPr>
          <w:rFonts w:hint="default"/>
          <w:highlight w:val="none"/>
          <w:lang w:val="en-US" w:eastAsia="zh-CN"/>
        </w:rPr>
        <w:t>确定。</w:t>
      </w:r>
    </w:p>
    <w:bookmarkEnd w:id="26"/>
    <w:p w14:paraId="4B0AAB1D">
      <w:pPr>
        <w:pStyle w:val="57"/>
        <w:bidi w:val="0"/>
        <w:ind w:left="0" w:leftChars="0" w:firstLine="0" w:firstLineChars="0"/>
      </w:pPr>
      <w:bookmarkStart w:id="97" w:name="BookMark5"/>
    </w:p>
    <w:bookmarkEnd w:id="97"/>
    <w:p w14:paraId="4552BC4E">
      <w:pPr>
        <w:pStyle w:val="57"/>
        <w:bidi w:val="0"/>
        <w:ind w:firstLine="0" w:firstLineChars="0"/>
        <w:jc w:val="center"/>
        <w:rPr>
          <w:rFonts w:hint="eastAsia" w:eastAsia="宋体"/>
          <w:lang w:eastAsia="zh-CN"/>
        </w:rPr>
      </w:pPr>
      <w:bookmarkStart w:id="98" w:name="BookMark8"/>
      <w:r>
        <w:rPr>
          <w:rFonts w:hint="eastAsia" w:eastAsia="宋体"/>
          <w:lang w:eastAsia="zh-CN"/>
        </w:rPr>
        <w:drawing>
          <wp:inline distT="0" distB="0" distL="114300" distR="114300">
            <wp:extent cx="1485900" cy="317500"/>
            <wp:effectExtent l="0" t="0" r="0" b="635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4"/>
                    <a:stretch>
                      <a:fillRect/>
                    </a:stretch>
                  </pic:blipFill>
                  <pic:spPr>
                    <a:xfrm>
                      <a:off x="0" y="0"/>
                      <a:ext cx="1485900" cy="317500"/>
                    </a:xfrm>
                    <a:prstGeom prst="rect">
                      <a:avLst/>
                    </a:prstGeom>
                  </pic:spPr>
                </pic:pic>
              </a:graphicData>
            </a:graphic>
          </wp:inline>
        </w:drawing>
      </w:r>
      <w:bookmarkEnd w:id="98"/>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6B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E29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2EF22">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1CD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CA2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3336">
    <w:pPr>
      <w:pStyle w:val="62"/>
      <w:rPr>
        <w:rFonts w:hint="eastAsia"/>
      </w:rPr>
    </w:pPr>
    <w:r>
      <w:fldChar w:fldCharType="begin"/>
    </w:r>
    <w:r>
      <w:instrText xml:space="preserve"> STYLEREF  标准文件_文件编号  \* MERGEFORMAT </w:instrText>
    </w:r>
    <w:r>
      <w:fldChar w:fldCharType="separate"/>
    </w:r>
    <w:r>
      <w:t>T/CPHA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142" w:firstLine="0"/>
      </w:pPr>
      <w:rPr>
        <w:rFonts w:hint="eastAsia" w:ascii="黑体" w:hAnsi="Times New Roman" w:eastAsia="黑体"/>
        <w:b w:val="0"/>
        <w:i w:val="0"/>
        <w:sz w:val="21"/>
      </w:rPr>
    </w:lvl>
    <w:lvl w:ilvl="5" w:tentative="0">
      <w:start w:val="1"/>
      <w:numFmt w:val="decimal"/>
      <w:suff w:val="nothing"/>
      <w:lvlText w:val="%1.%2.%3.%4.%5.%6　"/>
      <w:lvlJc w:val="left"/>
      <w:pPr>
        <w:ind w:left="-142" w:firstLine="0"/>
      </w:pPr>
      <w:rPr>
        <w:rFonts w:hint="eastAsia" w:ascii="黑体" w:hAnsi="Times New Roman" w:eastAsia="黑体"/>
        <w:b w:val="0"/>
        <w:i w:val="0"/>
        <w:sz w:val="21"/>
      </w:rPr>
    </w:lvl>
    <w:lvl w:ilvl="6" w:tentative="0">
      <w:start w:val="1"/>
      <w:numFmt w:val="decimal"/>
      <w:suff w:val="nothing"/>
      <w:lvlText w:val="%1%2.%3.%4.%5.%6.%7　"/>
      <w:lvlJc w:val="left"/>
      <w:pPr>
        <w:ind w:left="-142" w:firstLine="0"/>
      </w:pPr>
      <w:rPr>
        <w:rFonts w:hint="eastAsia" w:ascii="黑体" w:hAnsi="Times New Roman" w:eastAsia="黑体"/>
        <w:b w:val="0"/>
        <w:i w:val="0"/>
        <w:sz w:val="21"/>
      </w:rPr>
    </w:lvl>
    <w:lvl w:ilvl="7" w:tentative="0">
      <w:start w:val="1"/>
      <w:numFmt w:val="decimal"/>
      <w:lvlText w:val="%1.%2.%3.%4.%5.%6.%7.%8"/>
      <w:lvlJc w:val="left"/>
      <w:pPr>
        <w:tabs>
          <w:tab w:val="left" w:pos="4209"/>
        </w:tabs>
        <w:ind w:left="3827" w:hanging="1418"/>
      </w:pPr>
      <w:rPr>
        <w:rFonts w:hint="eastAsia"/>
      </w:rPr>
    </w:lvl>
    <w:lvl w:ilvl="8" w:tentative="0">
      <w:start w:val="1"/>
      <w:numFmt w:val="decimal"/>
      <w:lvlText w:val="%1.%2.%3.%4.%5.%6.%7.%8.%9"/>
      <w:lvlJc w:val="left"/>
      <w:pPr>
        <w:tabs>
          <w:tab w:val="left" w:pos="4635"/>
        </w:tabs>
        <w:ind w:left="4535" w:hanging="1700"/>
      </w:pPr>
      <w:rPr>
        <w:rFonts w:hint="eastAsia"/>
      </w:rPr>
    </w:lvl>
  </w:abstractNum>
  <w:abstractNum w:abstractNumId="11">
    <w:nsid w:val="2C5917C3"/>
    <w:multiLevelType w:val="multilevel"/>
    <w:tmpl w:val="2C5917C3"/>
    <w:lvl w:ilvl="0" w:tentative="0">
      <w:start w:val="1"/>
      <w:numFmt w:val="none"/>
      <w:pStyle w:val="2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dit="forms" w:enforcement="1" w:cryptProviderType="rsaFull" w:cryptAlgorithmClass="hash" w:cryptAlgorithmType="typeAny" w:cryptAlgorithmSid="4" w:cryptSpinCount="0" w:hash="TEa+MPyGo8LI8iCMdxkMBLRQl8w=" w:salt="wV9i0tlcpfvwRwawukE8P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7506FF"/>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0BFF"/>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6C51F1"/>
    <w:rsid w:val="02EB0DDA"/>
    <w:rsid w:val="04BA1CB4"/>
    <w:rsid w:val="08631DD0"/>
    <w:rsid w:val="0AE77D7C"/>
    <w:rsid w:val="0BFC3B9F"/>
    <w:rsid w:val="1004089C"/>
    <w:rsid w:val="123762DF"/>
    <w:rsid w:val="140951A2"/>
    <w:rsid w:val="164E610E"/>
    <w:rsid w:val="1662251B"/>
    <w:rsid w:val="18D25736"/>
    <w:rsid w:val="1AAF3B8C"/>
    <w:rsid w:val="1B3F206D"/>
    <w:rsid w:val="1F14190F"/>
    <w:rsid w:val="20357987"/>
    <w:rsid w:val="20F26F3B"/>
    <w:rsid w:val="22535B2D"/>
    <w:rsid w:val="22966121"/>
    <w:rsid w:val="22E8746C"/>
    <w:rsid w:val="23A94BDD"/>
    <w:rsid w:val="25136AA0"/>
    <w:rsid w:val="26F70385"/>
    <w:rsid w:val="28DF1501"/>
    <w:rsid w:val="294F04DA"/>
    <w:rsid w:val="2BDA45E5"/>
    <w:rsid w:val="2D7506FF"/>
    <w:rsid w:val="2EF35FAE"/>
    <w:rsid w:val="2F0A17EE"/>
    <w:rsid w:val="33435756"/>
    <w:rsid w:val="346322EA"/>
    <w:rsid w:val="34F211E2"/>
    <w:rsid w:val="36D16BD5"/>
    <w:rsid w:val="379A16BD"/>
    <w:rsid w:val="37D2774A"/>
    <w:rsid w:val="399F4B7D"/>
    <w:rsid w:val="3E0D6BF1"/>
    <w:rsid w:val="4820604C"/>
    <w:rsid w:val="48CA7928"/>
    <w:rsid w:val="49311441"/>
    <w:rsid w:val="4A123335"/>
    <w:rsid w:val="4A4C79C1"/>
    <w:rsid w:val="4C6E7D2A"/>
    <w:rsid w:val="50E334FC"/>
    <w:rsid w:val="51DF61F2"/>
    <w:rsid w:val="552E409B"/>
    <w:rsid w:val="5664044E"/>
    <w:rsid w:val="584362C7"/>
    <w:rsid w:val="592941F7"/>
    <w:rsid w:val="5AE91E90"/>
    <w:rsid w:val="5B7E3833"/>
    <w:rsid w:val="5DFB54F0"/>
    <w:rsid w:val="5E146A35"/>
    <w:rsid w:val="605F6F46"/>
    <w:rsid w:val="60DC5176"/>
    <w:rsid w:val="617A1B7C"/>
    <w:rsid w:val="617C6FE8"/>
    <w:rsid w:val="65591B4C"/>
    <w:rsid w:val="65C0373F"/>
    <w:rsid w:val="662C6E53"/>
    <w:rsid w:val="69BE6B86"/>
    <w:rsid w:val="6C126187"/>
    <w:rsid w:val="6C82056B"/>
    <w:rsid w:val="70240E8D"/>
    <w:rsid w:val="75867319"/>
    <w:rsid w:val="7A350C82"/>
    <w:rsid w:val="7CC76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1 字符"/>
    <w:link w:val="2"/>
    <w:qFormat/>
    <w:uiPriority w:val="0"/>
    <w:rPr>
      <w:b/>
      <w:bCs/>
      <w:kern w:val="44"/>
      <w:sz w:val="44"/>
      <w:szCs w:val="44"/>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一级条标题"/>
    <w:next w:val="23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列项——（一级）"/>
    <w:qFormat/>
    <w:uiPriority w:val="0"/>
    <w:pPr>
      <w:widowControl w:val="0"/>
      <w:numPr>
        <w:ilvl w:val="0"/>
        <w:numId w:val="21"/>
      </w:numPr>
      <w:jc w:val="both"/>
    </w:pPr>
    <w:rPr>
      <w:rFonts w:ascii="宋体" w:hAnsi="Times New Roman" w:eastAsia="宋体" w:cs="Times New Roman"/>
      <w:sz w:val="21"/>
      <w:lang w:val="en-US" w:eastAsia="zh-CN" w:bidi="ar-SA"/>
    </w:rPr>
  </w:style>
  <w:style w:type="paragraph" w:customStyle="1" w:styleId="234">
    <w:name w:val="章标题"/>
    <w:next w:val="23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T2025%20&#26631;&#20934;&#32534;&#36753;&#22120;\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3846AD75">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0750FB3B">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14:paraId="47F02B9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6</Pages>
  <Words>2617</Words>
  <Characters>2969</Characters>
  <Lines>4</Lines>
  <Paragraphs>1</Paragraphs>
  <TotalTime>91</TotalTime>
  <ScaleCrop>false</ScaleCrop>
  <LinksUpToDate>false</LinksUpToDate>
  <CharactersWithSpaces>3240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2025-07-02T05:50:00Z</dcterms:created>
  <dc:creator>计划有变</dc:creator>
  <cp:lastModifiedBy>计划有变</cp:lastModifiedBy>
  <cp:lastPrinted>2025-07-02T06:21:00Z</cp:lastPrinted>
  <dcterms:modified xsi:type="dcterms:W3CDTF">2025-07-15T03:13:04Z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941B1179F5614709B6E43EEC5D24D189_13</vt:lpwstr>
  </property>
  <property fmtid="{D5CDD505-2E9C-101B-9397-08002B2CF9AE}" pid="15" name="KSOTemplateDocerSaveRecord">
    <vt:lpwstr>eyJoZGlkIjoiZDAxMzFkMjhlOTg4ZWQ1OTVlMWVkNTM4Y2E3OWNlZGEiLCJ1c2VySWQiOiI1MDQzMjg2ODIifQ==</vt:lpwstr>
  </property>
  <property fmtid="{D5CDD505-2E9C-101B-9397-08002B2CF9AE}" pid="16" name="KSOProductBuildVer">
    <vt:lpwstr>2052-12.1.0.21915</vt:lpwstr>
  </property>
</Properties>
</file>