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7853B" w14:textId="77777777" w:rsidR="00DF10D8" w:rsidRDefault="00DF10D8">
      <w:pPr>
        <w:jc w:val="center"/>
        <w:rPr>
          <w:rFonts w:ascii="黑体" w:eastAsia="黑体" w:hAnsi="黑体" w:cs="黑体"/>
          <w:spacing w:val="53"/>
          <w:kern w:val="0"/>
          <w:sz w:val="48"/>
          <w:szCs w:val="48"/>
        </w:rPr>
      </w:pPr>
    </w:p>
    <w:p w14:paraId="61BF1CB8" w14:textId="77777777" w:rsidR="00DF10D8" w:rsidRDefault="00DF10D8">
      <w:pPr>
        <w:jc w:val="center"/>
        <w:rPr>
          <w:rFonts w:ascii="黑体" w:eastAsia="黑体" w:hAnsi="黑体" w:cs="黑体"/>
          <w:kern w:val="0"/>
          <w:sz w:val="48"/>
          <w:szCs w:val="48"/>
        </w:rPr>
      </w:pPr>
    </w:p>
    <w:p w14:paraId="7BBDBB72" w14:textId="77777777" w:rsidR="00DF10D8" w:rsidRDefault="00DF10D8">
      <w:pPr>
        <w:jc w:val="center"/>
        <w:rPr>
          <w:rFonts w:ascii="黑体" w:eastAsia="黑体" w:hAnsi="黑体" w:cs="黑体"/>
          <w:kern w:val="0"/>
          <w:sz w:val="48"/>
          <w:szCs w:val="48"/>
        </w:rPr>
      </w:pPr>
    </w:p>
    <w:p w14:paraId="38CD073D" w14:textId="77777777" w:rsidR="00DF10D8" w:rsidRDefault="00666065">
      <w:pPr>
        <w:jc w:val="center"/>
        <w:rPr>
          <w:rFonts w:ascii="黑体" w:eastAsia="黑体" w:hAnsi="黑体" w:cs="黑体"/>
          <w:sz w:val="48"/>
          <w:szCs w:val="48"/>
        </w:rPr>
      </w:pPr>
      <w:r>
        <w:rPr>
          <w:rFonts w:ascii="黑体" w:eastAsia="黑体" w:hAnsi="黑体" w:cs="黑体" w:hint="eastAsia"/>
          <w:spacing w:val="53"/>
          <w:kern w:val="0"/>
          <w:sz w:val="48"/>
          <w:szCs w:val="48"/>
          <w:fitText w:val="5760" w:id="1756762229"/>
        </w:rPr>
        <w:t>中国港口协会团体标</w:t>
      </w:r>
      <w:r>
        <w:rPr>
          <w:rFonts w:ascii="黑体" w:eastAsia="黑体" w:hAnsi="黑体" w:cs="黑体" w:hint="eastAsia"/>
          <w:spacing w:val="3"/>
          <w:kern w:val="0"/>
          <w:sz w:val="48"/>
          <w:szCs w:val="48"/>
          <w:fitText w:val="5760" w:id="1756762229"/>
        </w:rPr>
        <w:t>准</w:t>
      </w:r>
    </w:p>
    <w:p w14:paraId="2C9B8EB2" w14:textId="77777777" w:rsidR="00DF10D8" w:rsidRDefault="00DF10D8">
      <w:pPr>
        <w:jc w:val="center"/>
        <w:rPr>
          <w:rFonts w:ascii="黑体" w:eastAsia="黑体" w:hAnsi="黑体" w:cs="黑体"/>
          <w:sz w:val="30"/>
          <w:szCs w:val="30"/>
        </w:rPr>
      </w:pPr>
    </w:p>
    <w:p w14:paraId="66BE0CD7" w14:textId="77777777" w:rsidR="00DF10D8" w:rsidRDefault="00DF10D8">
      <w:pPr>
        <w:jc w:val="center"/>
        <w:rPr>
          <w:rFonts w:ascii="黑体" w:eastAsia="黑体" w:hAnsi="黑体" w:cs="黑体"/>
          <w:sz w:val="30"/>
          <w:szCs w:val="30"/>
        </w:rPr>
      </w:pPr>
    </w:p>
    <w:p w14:paraId="23FF8D91" w14:textId="77777777" w:rsidR="00DF10D8" w:rsidRDefault="00666065">
      <w:pPr>
        <w:jc w:val="center"/>
        <w:rPr>
          <w:rFonts w:ascii="黑体" w:eastAsia="黑体" w:hAnsi="黑体" w:cs="黑体"/>
          <w:sz w:val="30"/>
          <w:szCs w:val="30"/>
        </w:rPr>
      </w:pPr>
      <w:bookmarkStart w:id="0" w:name="_Hlk196836616"/>
      <w:r>
        <w:rPr>
          <w:rFonts w:ascii="黑体" w:eastAsia="黑体" w:hAnsi="黑体" w:cs="黑体" w:hint="eastAsia"/>
          <w:sz w:val="30"/>
          <w:szCs w:val="30"/>
        </w:rPr>
        <w:t>港口原油</w:t>
      </w:r>
      <w:proofErr w:type="gramStart"/>
      <w:r>
        <w:rPr>
          <w:rFonts w:ascii="黑体" w:eastAsia="黑体" w:hAnsi="黑体" w:cs="黑体" w:hint="eastAsia"/>
          <w:sz w:val="30"/>
          <w:szCs w:val="30"/>
        </w:rPr>
        <w:t>储罐浮舱巡检</w:t>
      </w:r>
      <w:proofErr w:type="gramEnd"/>
      <w:r>
        <w:rPr>
          <w:rFonts w:ascii="黑体" w:eastAsia="黑体" w:hAnsi="黑体" w:cs="黑体" w:hint="eastAsia"/>
          <w:sz w:val="30"/>
          <w:szCs w:val="30"/>
        </w:rPr>
        <w:t>自动检测系统技术要求</w:t>
      </w:r>
      <w:bookmarkEnd w:id="0"/>
    </w:p>
    <w:p w14:paraId="1DE6B803" w14:textId="77777777" w:rsidR="00DF10D8" w:rsidRDefault="00666065">
      <w:pPr>
        <w:jc w:val="center"/>
        <w:rPr>
          <w:rFonts w:ascii="黑体" w:eastAsia="黑体" w:hAnsi="黑体" w:cs="黑体"/>
          <w:sz w:val="30"/>
          <w:szCs w:val="30"/>
        </w:rPr>
      </w:pPr>
      <w:r>
        <w:rPr>
          <w:rFonts w:ascii="黑体" w:eastAsia="黑体" w:hAnsi="黑体" w:cs="黑体" w:hint="eastAsia"/>
          <w:sz w:val="30"/>
          <w:szCs w:val="30"/>
        </w:rPr>
        <w:t>（征求意见稿）</w:t>
      </w:r>
    </w:p>
    <w:p w14:paraId="372E17BE" w14:textId="77777777" w:rsidR="00DF10D8" w:rsidRDefault="00666065">
      <w:pPr>
        <w:jc w:val="center"/>
        <w:rPr>
          <w:rFonts w:ascii="黑体" w:eastAsia="黑体" w:hAnsi="黑体" w:cs="黑体"/>
          <w:sz w:val="30"/>
          <w:szCs w:val="30"/>
        </w:rPr>
      </w:pPr>
      <w:r>
        <w:rPr>
          <w:rFonts w:ascii="黑体" w:eastAsia="黑体" w:hAnsi="黑体" w:cs="黑体" w:hint="eastAsia"/>
          <w:sz w:val="30"/>
          <w:szCs w:val="30"/>
        </w:rPr>
        <w:t>编制说明</w:t>
      </w:r>
    </w:p>
    <w:p w14:paraId="7E51A6E4" w14:textId="77777777" w:rsidR="00DF10D8" w:rsidRDefault="00DF10D8">
      <w:pPr>
        <w:jc w:val="center"/>
        <w:rPr>
          <w:rFonts w:ascii="黑体" w:eastAsia="黑体" w:hAnsi="黑体" w:cs="黑体"/>
          <w:sz w:val="30"/>
          <w:szCs w:val="30"/>
        </w:rPr>
      </w:pPr>
    </w:p>
    <w:p w14:paraId="1D7C74FD" w14:textId="77777777" w:rsidR="00DF10D8" w:rsidRDefault="00DF10D8">
      <w:pPr>
        <w:jc w:val="center"/>
        <w:rPr>
          <w:rFonts w:ascii="黑体" w:eastAsia="黑体" w:hAnsi="黑体" w:cs="黑体"/>
          <w:sz w:val="30"/>
          <w:szCs w:val="30"/>
        </w:rPr>
      </w:pPr>
    </w:p>
    <w:p w14:paraId="4AA0C0A3" w14:textId="77777777" w:rsidR="00DF10D8" w:rsidRDefault="00DF10D8">
      <w:pPr>
        <w:jc w:val="center"/>
        <w:rPr>
          <w:rFonts w:ascii="黑体" w:eastAsia="黑体" w:hAnsi="黑体" w:cs="黑体"/>
          <w:sz w:val="30"/>
          <w:szCs w:val="30"/>
        </w:rPr>
      </w:pPr>
    </w:p>
    <w:p w14:paraId="140B05EF" w14:textId="77777777" w:rsidR="00DF10D8" w:rsidRDefault="00DF10D8">
      <w:pPr>
        <w:jc w:val="center"/>
        <w:rPr>
          <w:rFonts w:ascii="黑体" w:eastAsia="黑体" w:hAnsi="黑体" w:cs="黑体"/>
          <w:sz w:val="30"/>
          <w:szCs w:val="30"/>
        </w:rPr>
      </w:pPr>
    </w:p>
    <w:p w14:paraId="05EF57B4" w14:textId="77777777" w:rsidR="00DF10D8" w:rsidRDefault="00DF10D8">
      <w:pPr>
        <w:rPr>
          <w:rFonts w:ascii="黑体" w:eastAsia="黑体" w:hAnsi="黑体" w:cs="黑体"/>
          <w:sz w:val="30"/>
          <w:szCs w:val="30"/>
        </w:rPr>
      </w:pPr>
    </w:p>
    <w:p w14:paraId="4A043881" w14:textId="7B7EC834" w:rsidR="00DF10D8" w:rsidRDefault="00666065">
      <w:pPr>
        <w:jc w:val="center"/>
        <w:rPr>
          <w:rFonts w:ascii="黑体" w:eastAsia="黑体" w:hAnsi="黑体" w:cs="黑体"/>
          <w:sz w:val="30"/>
          <w:szCs w:val="30"/>
        </w:rPr>
      </w:pPr>
      <w:r>
        <w:rPr>
          <w:rFonts w:ascii="黑体" w:eastAsia="黑体" w:hAnsi="黑体" w:cs="黑体" w:hint="eastAsia"/>
          <w:sz w:val="30"/>
          <w:szCs w:val="30"/>
        </w:rPr>
        <w:t>标准</w:t>
      </w:r>
      <w:r w:rsidR="00121419">
        <w:rPr>
          <w:rFonts w:ascii="黑体" w:eastAsia="黑体" w:hAnsi="黑体" w:cs="黑体" w:hint="eastAsia"/>
          <w:sz w:val="30"/>
          <w:szCs w:val="30"/>
        </w:rPr>
        <w:t>工作</w:t>
      </w:r>
      <w:r>
        <w:rPr>
          <w:rFonts w:ascii="黑体" w:eastAsia="黑体" w:hAnsi="黑体" w:cs="黑体" w:hint="eastAsia"/>
          <w:sz w:val="30"/>
          <w:szCs w:val="30"/>
        </w:rPr>
        <w:t>组</w:t>
      </w:r>
    </w:p>
    <w:p w14:paraId="1EF89BD6" w14:textId="4F2FBA42" w:rsidR="00DF10D8" w:rsidRDefault="00666065">
      <w:pPr>
        <w:jc w:val="center"/>
        <w:rPr>
          <w:rFonts w:ascii="黑体" w:eastAsia="黑体" w:hAnsi="黑体" w:cs="黑体"/>
          <w:sz w:val="30"/>
          <w:szCs w:val="30"/>
        </w:rPr>
      </w:pPr>
      <w:r>
        <w:rPr>
          <w:rFonts w:ascii="黑体" w:eastAsia="黑体" w:hAnsi="黑体" w:cs="黑体" w:hint="eastAsia"/>
          <w:sz w:val="30"/>
          <w:szCs w:val="30"/>
        </w:rPr>
        <w:t>2025年</w:t>
      </w:r>
      <w:r w:rsidR="00121419">
        <w:rPr>
          <w:rFonts w:ascii="黑体" w:eastAsia="黑体" w:hAnsi="黑体" w:cs="黑体" w:hint="eastAsia"/>
          <w:sz w:val="30"/>
          <w:szCs w:val="30"/>
        </w:rPr>
        <w:t>5</w:t>
      </w:r>
      <w:r>
        <w:rPr>
          <w:rFonts w:ascii="黑体" w:eastAsia="黑体" w:hAnsi="黑体" w:cs="黑体" w:hint="eastAsia"/>
          <w:sz w:val="30"/>
          <w:szCs w:val="30"/>
        </w:rPr>
        <w:t>月</w:t>
      </w:r>
    </w:p>
    <w:p w14:paraId="427F1498" w14:textId="77777777" w:rsidR="00DF10D8" w:rsidRDefault="00DF10D8">
      <w:pPr>
        <w:jc w:val="center"/>
        <w:rPr>
          <w:rFonts w:ascii="黑体" w:eastAsia="黑体" w:hAnsi="黑体" w:cs="黑体"/>
          <w:sz w:val="30"/>
          <w:szCs w:val="30"/>
        </w:rPr>
      </w:pPr>
    </w:p>
    <w:p w14:paraId="2045D95F" w14:textId="77777777" w:rsidR="00DF10D8" w:rsidRDefault="00DF10D8">
      <w:pPr>
        <w:rPr>
          <w:rFonts w:ascii="黑体" w:eastAsia="黑体" w:hAnsi="黑体" w:cs="黑体"/>
          <w:sz w:val="30"/>
          <w:szCs w:val="30"/>
        </w:rPr>
        <w:sectPr w:rsidR="00DF10D8">
          <w:pgSz w:w="11906" w:h="16838"/>
          <w:pgMar w:top="1440" w:right="1800" w:bottom="1440" w:left="1800" w:header="851" w:footer="992" w:gutter="0"/>
          <w:pgNumType w:fmt="upperRoman" w:start="1"/>
          <w:cols w:space="425"/>
          <w:docGrid w:type="lines" w:linePitch="312"/>
        </w:sectPr>
      </w:pPr>
    </w:p>
    <w:sdt>
      <w:sdtPr>
        <w:rPr>
          <w:rFonts w:ascii="宋体" w:eastAsia="宋体" w:hAnsi="宋体"/>
        </w:rPr>
        <w:id w:val="147483330"/>
        <w:docPartObj>
          <w:docPartGallery w:val="Table of Contents"/>
          <w:docPartUnique/>
        </w:docPartObj>
      </w:sdtPr>
      <w:sdtEndPr>
        <w:rPr>
          <w:rFonts w:ascii="黑体" w:eastAsia="黑体" w:hAnsi="黑体" w:cs="黑体"/>
          <w:szCs w:val="30"/>
        </w:rPr>
      </w:sdtEndPr>
      <w:sdtContent>
        <w:p w14:paraId="32B0D64C" w14:textId="77777777" w:rsidR="00DF10D8" w:rsidRDefault="00666065">
          <w:pPr>
            <w:spacing w:after="0" w:line="240" w:lineRule="auto"/>
            <w:jc w:val="center"/>
          </w:pPr>
          <w:r>
            <w:rPr>
              <w:rFonts w:ascii="宋体" w:eastAsia="宋体" w:hAnsi="宋体"/>
            </w:rPr>
            <w:t>目</w:t>
          </w:r>
          <w:r>
            <w:rPr>
              <w:rFonts w:ascii="宋体" w:eastAsia="宋体" w:hAnsi="宋体" w:hint="eastAsia"/>
            </w:rPr>
            <w:t xml:space="preserve">  </w:t>
          </w:r>
          <w:r>
            <w:rPr>
              <w:rFonts w:ascii="宋体" w:eastAsia="宋体" w:hAnsi="宋体"/>
            </w:rPr>
            <w:t>录</w:t>
          </w:r>
        </w:p>
        <w:p w14:paraId="4519F1B5" w14:textId="44E48049" w:rsidR="00DF10D8" w:rsidRDefault="00666065">
          <w:pPr>
            <w:pStyle w:val="TOC1"/>
            <w:tabs>
              <w:tab w:val="right" w:leader="dot" w:pos="8306"/>
            </w:tabs>
            <w:adjustRightInd w:val="0"/>
            <w:snapToGrid w:val="0"/>
            <w:spacing w:after="0" w:line="360" w:lineRule="auto"/>
            <w:rPr>
              <w:rFonts w:ascii="Times New Roman" w:eastAsia="宋体" w:hAnsi="Times New Roman"/>
              <w:noProof/>
              <w:sz w:val="24"/>
            </w:rPr>
          </w:pPr>
          <w:r>
            <w:rPr>
              <w:rFonts w:ascii="Times New Roman" w:eastAsia="宋体" w:hAnsi="Times New Roman" w:cs="黑体"/>
              <w:sz w:val="24"/>
            </w:rPr>
            <w:fldChar w:fldCharType="begin"/>
          </w:r>
          <w:r>
            <w:rPr>
              <w:rFonts w:ascii="Times New Roman" w:eastAsia="宋体" w:hAnsi="Times New Roman" w:cs="黑体"/>
              <w:sz w:val="24"/>
            </w:rPr>
            <w:instrText xml:space="preserve">TOC \o "1-3" \h \u </w:instrText>
          </w:r>
          <w:r>
            <w:rPr>
              <w:rFonts w:ascii="Times New Roman" w:eastAsia="宋体" w:hAnsi="Times New Roman" w:cs="黑体"/>
              <w:sz w:val="24"/>
            </w:rPr>
            <w:fldChar w:fldCharType="separate"/>
          </w:r>
          <w:hyperlink w:anchor="_Toc2012" w:history="1">
            <w:r w:rsidR="00DF10D8">
              <w:rPr>
                <w:rFonts w:ascii="Times New Roman" w:eastAsia="宋体" w:hAnsi="Times New Roman" w:cs="宋体" w:hint="eastAsia"/>
                <w:bCs/>
                <w:noProof/>
                <w:sz w:val="24"/>
              </w:rPr>
              <w:t xml:space="preserve">1 </w:t>
            </w:r>
            <w:r w:rsidR="00DF10D8">
              <w:rPr>
                <w:rFonts w:ascii="Times New Roman" w:eastAsia="宋体" w:hAnsi="Times New Roman" w:cs="宋体" w:hint="eastAsia"/>
                <w:bCs/>
                <w:noProof/>
                <w:sz w:val="24"/>
              </w:rPr>
              <w:t>工作简况</w:t>
            </w:r>
            <w:r w:rsidR="00DF10D8">
              <w:rPr>
                <w:rFonts w:ascii="Times New Roman" w:eastAsia="宋体" w:hAnsi="Times New Roman"/>
                <w:noProof/>
                <w:sz w:val="24"/>
              </w:rPr>
              <w:tab/>
            </w:r>
            <w:r w:rsidR="00DF10D8">
              <w:rPr>
                <w:rFonts w:ascii="Times New Roman" w:eastAsia="宋体" w:hAnsi="Times New Roman"/>
                <w:noProof/>
                <w:sz w:val="24"/>
              </w:rPr>
              <w:fldChar w:fldCharType="begin"/>
            </w:r>
            <w:r w:rsidR="00DF10D8">
              <w:rPr>
                <w:rFonts w:ascii="Times New Roman" w:eastAsia="宋体" w:hAnsi="Times New Roman"/>
                <w:noProof/>
                <w:sz w:val="24"/>
              </w:rPr>
              <w:instrText xml:space="preserve"> PAGEREF _Toc2012 \h </w:instrText>
            </w:r>
            <w:r w:rsidR="00DF10D8">
              <w:rPr>
                <w:rFonts w:ascii="Times New Roman" w:eastAsia="宋体" w:hAnsi="Times New Roman"/>
                <w:noProof/>
                <w:sz w:val="24"/>
              </w:rPr>
            </w:r>
            <w:r w:rsidR="00DF10D8">
              <w:rPr>
                <w:rFonts w:ascii="Times New Roman" w:eastAsia="宋体" w:hAnsi="Times New Roman"/>
                <w:noProof/>
                <w:sz w:val="24"/>
              </w:rPr>
              <w:fldChar w:fldCharType="separate"/>
            </w:r>
            <w:r>
              <w:rPr>
                <w:rFonts w:ascii="Times New Roman" w:eastAsia="宋体" w:hAnsi="Times New Roman"/>
                <w:noProof/>
                <w:sz w:val="24"/>
              </w:rPr>
              <w:t>1</w:t>
            </w:r>
            <w:r w:rsidR="00DF10D8">
              <w:rPr>
                <w:rFonts w:ascii="Times New Roman" w:eastAsia="宋体" w:hAnsi="Times New Roman"/>
                <w:noProof/>
                <w:sz w:val="24"/>
              </w:rPr>
              <w:fldChar w:fldCharType="end"/>
            </w:r>
          </w:hyperlink>
        </w:p>
        <w:p w14:paraId="0F5A8D44" w14:textId="776F324A"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3155" w:history="1">
            <w:r>
              <w:rPr>
                <w:rFonts w:ascii="Times New Roman" w:eastAsia="宋体" w:hAnsi="Times New Roman" w:cs="宋体" w:hint="eastAsia"/>
                <w:bCs/>
                <w:noProof/>
                <w:sz w:val="24"/>
              </w:rPr>
              <w:t xml:space="preserve">2 </w:t>
            </w:r>
            <w:r>
              <w:rPr>
                <w:rFonts w:ascii="Times New Roman" w:eastAsia="宋体" w:hAnsi="Times New Roman" w:cs="宋体" w:hint="eastAsia"/>
                <w:bCs/>
                <w:noProof/>
                <w:sz w:val="24"/>
              </w:rPr>
              <w:t>标准编制的原则和确定标准主要内容的论据</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_Toc3155 \h </w:instrText>
            </w:r>
            <w:r>
              <w:rPr>
                <w:rFonts w:ascii="Times New Roman" w:eastAsia="宋体" w:hAnsi="Times New Roman"/>
                <w:noProof/>
                <w:sz w:val="24"/>
              </w:rPr>
            </w:r>
            <w:r>
              <w:rPr>
                <w:rFonts w:ascii="Times New Roman" w:eastAsia="宋体" w:hAnsi="Times New Roman"/>
                <w:noProof/>
                <w:sz w:val="24"/>
              </w:rPr>
              <w:fldChar w:fldCharType="separate"/>
            </w:r>
            <w:r w:rsidR="00666065">
              <w:rPr>
                <w:rFonts w:ascii="Times New Roman" w:eastAsia="宋体" w:hAnsi="Times New Roman"/>
                <w:noProof/>
                <w:sz w:val="24"/>
              </w:rPr>
              <w:t>3</w:t>
            </w:r>
            <w:r>
              <w:rPr>
                <w:rFonts w:ascii="Times New Roman" w:eastAsia="宋体" w:hAnsi="Times New Roman"/>
                <w:noProof/>
                <w:sz w:val="24"/>
              </w:rPr>
              <w:fldChar w:fldCharType="end"/>
            </w:r>
          </w:hyperlink>
        </w:p>
        <w:p w14:paraId="1FEA1B62" w14:textId="7DFED09D"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7736" w:history="1">
            <w:r>
              <w:rPr>
                <w:rFonts w:ascii="Times New Roman" w:eastAsia="宋体" w:hAnsi="Times New Roman" w:cs="宋体" w:hint="eastAsia"/>
                <w:bCs/>
                <w:noProof/>
                <w:sz w:val="24"/>
              </w:rPr>
              <w:t xml:space="preserve">3 </w:t>
            </w:r>
            <w:r>
              <w:rPr>
                <w:rFonts w:ascii="Times New Roman" w:eastAsia="宋体" w:hAnsi="Times New Roman" w:cs="宋体" w:hint="eastAsia"/>
                <w:bCs/>
                <w:noProof/>
                <w:sz w:val="24"/>
              </w:rPr>
              <w:t>预期的经济效果、社会效果分析和主要实验分析</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_Toc7736 \h </w:instrText>
            </w:r>
            <w:r>
              <w:rPr>
                <w:rFonts w:ascii="Times New Roman" w:eastAsia="宋体" w:hAnsi="Times New Roman"/>
                <w:noProof/>
                <w:sz w:val="24"/>
              </w:rPr>
            </w:r>
            <w:r>
              <w:rPr>
                <w:rFonts w:ascii="Times New Roman" w:eastAsia="宋体" w:hAnsi="Times New Roman"/>
                <w:noProof/>
                <w:sz w:val="24"/>
              </w:rPr>
              <w:fldChar w:fldCharType="separate"/>
            </w:r>
            <w:r w:rsidR="00666065">
              <w:rPr>
                <w:rFonts w:ascii="Times New Roman" w:eastAsia="宋体" w:hAnsi="Times New Roman"/>
                <w:noProof/>
                <w:sz w:val="24"/>
              </w:rPr>
              <w:t>9</w:t>
            </w:r>
            <w:r>
              <w:rPr>
                <w:rFonts w:ascii="Times New Roman" w:eastAsia="宋体" w:hAnsi="Times New Roman"/>
                <w:noProof/>
                <w:sz w:val="24"/>
              </w:rPr>
              <w:fldChar w:fldCharType="end"/>
            </w:r>
          </w:hyperlink>
        </w:p>
        <w:p w14:paraId="7329427C" w14:textId="192D3B29"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13659" w:history="1">
            <w:r>
              <w:rPr>
                <w:rFonts w:ascii="Times New Roman" w:eastAsia="宋体" w:hAnsi="Times New Roman" w:cs="宋体" w:hint="eastAsia"/>
                <w:bCs/>
                <w:noProof/>
                <w:sz w:val="24"/>
              </w:rPr>
              <w:t xml:space="preserve">4 </w:t>
            </w:r>
            <w:r>
              <w:rPr>
                <w:rFonts w:ascii="Times New Roman" w:eastAsia="宋体" w:hAnsi="Times New Roman" w:cs="宋体" w:hint="eastAsia"/>
                <w:bCs/>
                <w:noProof/>
                <w:sz w:val="24"/>
              </w:rPr>
              <w:t>采用国际标准和国外先进标准的程度，以及与国际、国外同类标准水平的对比情况，或与测试的国外样品、样机的有关数据对比情况</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_Toc13659 \h </w:instrText>
            </w:r>
            <w:r>
              <w:rPr>
                <w:rFonts w:ascii="Times New Roman" w:eastAsia="宋体" w:hAnsi="Times New Roman"/>
                <w:noProof/>
                <w:sz w:val="24"/>
              </w:rPr>
            </w:r>
            <w:r>
              <w:rPr>
                <w:rFonts w:ascii="Times New Roman" w:eastAsia="宋体" w:hAnsi="Times New Roman"/>
                <w:noProof/>
                <w:sz w:val="24"/>
              </w:rPr>
              <w:fldChar w:fldCharType="separate"/>
            </w:r>
            <w:r w:rsidR="00666065">
              <w:rPr>
                <w:rFonts w:ascii="Times New Roman" w:eastAsia="宋体" w:hAnsi="Times New Roman"/>
                <w:noProof/>
                <w:sz w:val="24"/>
              </w:rPr>
              <w:t>13</w:t>
            </w:r>
            <w:r>
              <w:rPr>
                <w:rFonts w:ascii="Times New Roman" w:eastAsia="宋体" w:hAnsi="Times New Roman"/>
                <w:noProof/>
                <w:sz w:val="24"/>
              </w:rPr>
              <w:fldChar w:fldCharType="end"/>
            </w:r>
          </w:hyperlink>
        </w:p>
        <w:p w14:paraId="10E87E9E" w14:textId="0F613120"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209" w:history="1">
            <w:r>
              <w:rPr>
                <w:rFonts w:ascii="Times New Roman" w:eastAsia="宋体" w:hAnsi="Times New Roman" w:cs="宋体" w:hint="eastAsia"/>
                <w:bCs/>
                <w:noProof/>
                <w:sz w:val="24"/>
              </w:rPr>
              <w:t xml:space="preserve">5 </w:t>
            </w:r>
            <w:r>
              <w:rPr>
                <w:rFonts w:ascii="Times New Roman" w:eastAsia="宋体" w:hAnsi="Times New Roman" w:cs="宋体" w:hint="eastAsia"/>
                <w:bCs/>
                <w:noProof/>
                <w:sz w:val="24"/>
              </w:rPr>
              <w:t>与有关的现行法律、法规和强制性标准的关系</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_Toc209 \h </w:instrText>
            </w:r>
            <w:r>
              <w:rPr>
                <w:rFonts w:ascii="Times New Roman" w:eastAsia="宋体" w:hAnsi="Times New Roman"/>
                <w:noProof/>
                <w:sz w:val="24"/>
              </w:rPr>
            </w:r>
            <w:r>
              <w:rPr>
                <w:rFonts w:ascii="Times New Roman" w:eastAsia="宋体" w:hAnsi="Times New Roman"/>
                <w:noProof/>
                <w:sz w:val="24"/>
              </w:rPr>
              <w:fldChar w:fldCharType="separate"/>
            </w:r>
            <w:r w:rsidR="00666065">
              <w:rPr>
                <w:rFonts w:ascii="Times New Roman" w:eastAsia="宋体" w:hAnsi="Times New Roman"/>
                <w:noProof/>
                <w:sz w:val="24"/>
              </w:rPr>
              <w:t>13</w:t>
            </w:r>
            <w:r>
              <w:rPr>
                <w:rFonts w:ascii="Times New Roman" w:eastAsia="宋体" w:hAnsi="Times New Roman"/>
                <w:noProof/>
                <w:sz w:val="24"/>
              </w:rPr>
              <w:fldChar w:fldCharType="end"/>
            </w:r>
          </w:hyperlink>
        </w:p>
        <w:p w14:paraId="424E38B5" w14:textId="36A47F52"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16174" w:history="1">
            <w:r>
              <w:rPr>
                <w:rFonts w:ascii="Times New Roman" w:eastAsia="宋体" w:hAnsi="Times New Roman" w:cs="宋体" w:hint="eastAsia"/>
                <w:bCs/>
                <w:noProof/>
                <w:sz w:val="24"/>
              </w:rPr>
              <w:t xml:space="preserve">6 </w:t>
            </w:r>
            <w:r>
              <w:rPr>
                <w:rFonts w:ascii="Times New Roman" w:eastAsia="宋体" w:hAnsi="Times New Roman" w:cs="宋体" w:hint="eastAsia"/>
                <w:bCs/>
                <w:noProof/>
                <w:sz w:val="24"/>
              </w:rPr>
              <w:t>重大分歧意见的处理经过和依据</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_Toc16174 \h </w:instrText>
            </w:r>
            <w:r>
              <w:rPr>
                <w:rFonts w:ascii="Times New Roman" w:eastAsia="宋体" w:hAnsi="Times New Roman"/>
                <w:noProof/>
                <w:sz w:val="24"/>
              </w:rPr>
            </w:r>
            <w:r>
              <w:rPr>
                <w:rFonts w:ascii="Times New Roman" w:eastAsia="宋体" w:hAnsi="Times New Roman"/>
                <w:noProof/>
                <w:sz w:val="24"/>
              </w:rPr>
              <w:fldChar w:fldCharType="separate"/>
            </w:r>
            <w:r w:rsidR="00666065">
              <w:rPr>
                <w:rFonts w:ascii="Times New Roman" w:eastAsia="宋体" w:hAnsi="Times New Roman"/>
                <w:noProof/>
                <w:sz w:val="24"/>
              </w:rPr>
              <w:t>14</w:t>
            </w:r>
            <w:r>
              <w:rPr>
                <w:rFonts w:ascii="Times New Roman" w:eastAsia="宋体" w:hAnsi="Times New Roman"/>
                <w:noProof/>
                <w:sz w:val="24"/>
              </w:rPr>
              <w:fldChar w:fldCharType="end"/>
            </w:r>
          </w:hyperlink>
        </w:p>
        <w:p w14:paraId="4DE25244" w14:textId="66165AF0"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22634" w:history="1">
            <w:r>
              <w:rPr>
                <w:rFonts w:ascii="Times New Roman" w:eastAsia="宋体" w:hAnsi="Times New Roman" w:cs="宋体" w:hint="eastAsia"/>
                <w:bCs/>
                <w:noProof/>
                <w:sz w:val="24"/>
              </w:rPr>
              <w:t xml:space="preserve">7 </w:t>
            </w:r>
            <w:r>
              <w:rPr>
                <w:rFonts w:ascii="Times New Roman" w:eastAsia="宋体" w:hAnsi="Times New Roman" w:cs="宋体" w:hint="eastAsia"/>
                <w:bCs/>
                <w:noProof/>
                <w:sz w:val="24"/>
              </w:rPr>
              <w:t>标准过渡期及标准性质的建议说明</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_Toc22634 \h </w:instrText>
            </w:r>
            <w:r>
              <w:rPr>
                <w:rFonts w:ascii="Times New Roman" w:eastAsia="宋体" w:hAnsi="Times New Roman"/>
                <w:noProof/>
                <w:sz w:val="24"/>
              </w:rPr>
            </w:r>
            <w:r>
              <w:rPr>
                <w:rFonts w:ascii="Times New Roman" w:eastAsia="宋体" w:hAnsi="Times New Roman"/>
                <w:noProof/>
                <w:sz w:val="24"/>
              </w:rPr>
              <w:fldChar w:fldCharType="separate"/>
            </w:r>
            <w:r w:rsidR="00666065">
              <w:rPr>
                <w:rFonts w:ascii="Times New Roman" w:eastAsia="宋体" w:hAnsi="Times New Roman"/>
                <w:noProof/>
                <w:sz w:val="24"/>
              </w:rPr>
              <w:t>14</w:t>
            </w:r>
            <w:r>
              <w:rPr>
                <w:rFonts w:ascii="Times New Roman" w:eastAsia="宋体" w:hAnsi="Times New Roman"/>
                <w:noProof/>
                <w:sz w:val="24"/>
              </w:rPr>
              <w:fldChar w:fldCharType="end"/>
            </w:r>
          </w:hyperlink>
        </w:p>
        <w:p w14:paraId="7E7AE4B9" w14:textId="03D0DE9A"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19119" w:history="1">
            <w:r>
              <w:rPr>
                <w:rFonts w:ascii="Times New Roman" w:eastAsia="宋体" w:hAnsi="Times New Roman" w:cs="宋体" w:hint="eastAsia"/>
                <w:bCs/>
                <w:noProof/>
                <w:sz w:val="24"/>
              </w:rPr>
              <w:t xml:space="preserve">8 </w:t>
            </w:r>
            <w:r>
              <w:rPr>
                <w:rFonts w:ascii="Times New Roman" w:eastAsia="宋体" w:hAnsi="Times New Roman" w:cs="宋体" w:hint="eastAsia"/>
                <w:bCs/>
                <w:noProof/>
                <w:sz w:val="24"/>
              </w:rPr>
              <w:t>贯彻标准的要求和措施的建议</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_Toc19119 \h </w:instrText>
            </w:r>
            <w:r>
              <w:rPr>
                <w:rFonts w:ascii="Times New Roman" w:eastAsia="宋体" w:hAnsi="Times New Roman"/>
                <w:noProof/>
                <w:sz w:val="24"/>
              </w:rPr>
            </w:r>
            <w:r>
              <w:rPr>
                <w:rFonts w:ascii="Times New Roman" w:eastAsia="宋体" w:hAnsi="Times New Roman"/>
                <w:noProof/>
                <w:sz w:val="24"/>
              </w:rPr>
              <w:fldChar w:fldCharType="separate"/>
            </w:r>
            <w:r w:rsidR="00666065">
              <w:rPr>
                <w:rFonts w:ascii="Times New Roman" w:eastAsia="宋体" w:hAnsi="Times New Roman"/>
                <w:noProof/>
                <w:sz w:val="24"/>
              </w:rPr>
              <w:t>14</w:t>
            </w:r>
            <w:r>
              <w:rPr>
                <w:rFonts w:ascii="Times New Roman" w:eastAsia="宋体" w:hAnsi="Times New Roman"/>
                <w:noProof/>
                <w:sz w:val="24"/>
              </w:rPr>
              <w:fldChar w:fldCharType="end"/>
            </w:r>
          </w:hyperlink>
        </w:p>
        <w:p w14:paraId="4BA58E3C" w14:textId="4C3DB94A"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18721" w:history="1">
            <w:r>
              <w:rPr>
                <w:rFonts w:ascii="Times New Roman" w:eastAsia="宋体" w:hAnsi="Times New Roman" w:cs="宋体" w:hint="eastAsia"/>
                <w:bCs/>
                <w:noProof/>
                <w:sz w:val="24"/>
              </w:rPr>
              <w:t xml:space="preserve">9 </w:t>
            </w:r>
            <w:r>
              <w:rPr>
                <w:rFonts w:ascii="Times New Roman" w:eastAsia="宋体" w:hAnsi="Times New Roman" w:cs="宋体" w:hint="eastAsia"/>
                <w:bCs/>
                <w:noProof/>
                <w:sz w:val="24"/>
              </w:rPr>
              <w:t>废止现行有关标准的建议</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_Toc18721 \h </w:instrText>
            </w:r>
            <w:r>
              <w:rPr>
                <w:rFonts w:ascii="Times New Roman" w:eastAsia="宋体" w:hAnsi="Times New Roman"/>
                <w:noProof/>
                <w:sz w:val="24"/>
              </w:rPr>
            </w:r>
            <w:r>
              <w:rPr>
                <w:rFonts w:ascii="Times New Roman" w:eastAsia="宋体" w:hAnsi="Times New Roman"/>
                <w:noProof/>
                <w:sz w:val="24"/>
              </w:rPr>
              <w:fldChar w:fldCharType="separate"/>
            </w:r>
            <w:r w:rsidR="00666065">
              <w:rPr>
                <w:rFonts w:ascii="Times New Roman" w:eastAsia="宋体" w:hAnsi="Times New Roman"/>
                <w:noProof/>
                <w:sz w:val="24"/>
              </w:rPr>
              <w:t>14</w:t>
            </w:r>
            <w:r>
              <w:rPr>
                <w:rFonts w:ascii="Times New Roman" w:eastAsia="宋体" w:hAnsi="Times New Roman"/>
                <w:noProof/>
                <w:sz w:val="24"/>
              </w:rPr>
              <w:fldChar w:fldCharType="end"/>
            </w:r>
          </w:hyperlink>
        </w:p>
        <w:p w14:paraId="294E658C" w14:textId="6F13910F"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24694" w:history="1">
            <w:r>
              <w:rPr>
                <w:rFonts w:ascii="Times New Roman" w:eastAsia="宋体" w:hAnsi="Times New Roman" w:cs="宋体" w:hint="eastAsia"/>
                <w:bCs/>
                <w:noProof/>
                <w:sz w:val="24"/>
              </w:rPr>
              <w:t xml:space="preserve">10 </w:t>
            </w:r>
            <w:r>
              <w:rPr>
                <w:rFonts w:ascii="Times New Roman" w:eastAsia="宋体" w:hAnsi="Times New Roman" w:cs="宋体" w:hint="eastAsia"/>
                <w:bCs/>
                <w:noProof/>
                <w:sz w:val="24"/>
              </w:rPr>
              <w:t>其他应予说明的事项</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_Toc24694 \h </w:instrText>
            </w:r>
            <w:r>
              <w:rPr>
                <w:rFonts w:ascii="Times New Roman" w:eastAsia="宋体" w:hAnsi="Times New Roman"/>
                <w:noProof/>
                <w:sz w:val="24"/>
              </w:rPr>
            </w:r>
            <w:r>
              <w:rPr>
                <w:rFonts w:ascii="Times New Roman" w:eastAsia="宋体" w:hAnsi="Times New Roman"/>
                <w:noProof/>
                <w:sz w:val="24"/>
              </w:rPr>
              <w:fldChar w:fldCharType="separate"/>
            </w:r>
            <w:r w:rsidR="00666065">
              <w:rPr>
                <w:rFonts w:ascii="Times New Roman" w:eastAsia="宋体" w:hAnsi="Times New Roman"/>
                <w:noProof/>
                <w:sz w:val="24"/>
              </w:rPr>
              <w:t>14</w:t>
            </w:r>
            <w:r>
              <w:rPr>
                <w:rFonts w:ascii="Times New Roman" w:eastAsia="宋体" w:hAnsi="Times New Roman"/>
                <w:noProof/>
                <w:sz w:val="24"/>
              </w:rPr>
              <w:fldChar w:fldCharType="end"/>
            </w:r>
          </w:hyperlink>
        </w:p>
        <w:p w14:paraId="3F9A65DB" w14:textId="77777777" w:rsidR="00DF10D8" w:rsidRDefault="00666065">
          <w:pPr>
            <w:adjustRightInd w:val="0"/>
            <w:snapToGrid w:val="0"/>
            <w:spacing w:after="0" w:line="360" w:lineRule="auto"/>
            <w:rPr>
              <w:rFonts w:ascii="黑体" w:eastAsia="黑体" w:hAnsi="黑体" w:cs="黑体"/>
              <w:sz w:val="30"/>
              <w:szCs w:val="30"/>
            </w:rPr>
          </w:pPr>
          <w:r>
            <w:rPr>
              <w:rFonts w:ascii="Times New Roman" w:eastAsia="宋体" w:hAnsi="Times New Roman" w:cs="黑体"/>
              <w:sz w:val="24"/>
            </w:rPr>
            <w:fldChar w:fldCharType="end"/>
          </w:r>
        </w:p>
      </w:sdtContent>
    </w:sdt>
    <w:p w14:paraId="21424CAA" w14:textId="77777777" w:rsidR="00DF10D8" w:rsidRDefault="00DF10D8">
      <w:pPr>
        <w:rPr>
          <w:rFonts w:ascii="黑体" w:eastAsia="黑体" w:hAnsi="黑体" w:cs="黑体"/>
          <w:sz w:val="30"/>
          <w:szCs w:val="30"/>
        </w:rPr>
      </w:pPr>
    </w:p>
    <w:p w14:paraId="0783E1E4" w14:textId="77777777" w:rsidR="00DF10D8" w:rsidRDefault="00DF10D8">
      <w:pPr>
        <w:rPr>
          <w:rFonts w:ascii="黑体" w:eastAsia="黑体" w:hAnsi="黑体" w:cs="黑体"/>
          <w:sz w:val="30"/>
          <w:szCs w:val="30"/>
        </w:rPr>
      </w:pPr>
    </w:p>
    <w:p w14:paraId="697D89EB" w14:textId="77777777" w:rsidR="00DF10D8" w:rsidRDefault="00DF10D8">
      <w:pPr>
        <w:rPr>
          <w:rFonts w:ascii="黑体" w:eastAsia="黑体" w:hAnsi="黑体" w:cs="黑体"/>
          <w:sz w:val="30"/>
          <w:szCs w:val="30"/>
        </w:rPr>
      </w:pPr>
    </w:p>
    <w:p w14:paraId="1020EF04" w14:textId="77777777" w:rsidR="00DF10D8" w:rsidRDefault="00DF10D8">
      <w:pPr>
        <w:rPr>
          <w:rFonts w:ascii="黑体" w:eastAsia="黑体" w:hAnsi="黑体" w:cs="黑体"/>
          <w:sz w:val="30"/>
          <w:szCs w:val="30"/>
        </w:rPr>
      </w:pPr>
    </w:p>
    <w:p w14:paraId="5A7E1C7B" w14:textId="77777777" w:rsidR="00DF10D8" w:rsidRDefault="00DF10D8">
      <w:pPr>
        <w:rPr>
          <w:rFonts w:ascii="黑体" w:eastAsia="黑体" w:hAnsi="黑体" w:cs="黑体"/>
          <w:sz w:val="30"/>
          <w:szCs w:val="30"/>
        </w:rPr>
      </w:pPr>
    </w:p>
    <w:p w14:paraId="33178515" w14:textId="77777777" w:rsidR="00DF10D8" w:rsidRDefault="00DF10D8">
      <w:pPr>
        <w:rPr>
          <w:rFonts w:ascii="黑体" w:eastAsia="黑体" w:hAnsi="黑体" w:cs="黑体"/>
          <w:sz w:val="30"/>
          <w:szCs w:val="30"/>
        </w:rPr>
      </w:pPr>
    </w:p>
    <w:p w14:paraId="28594DC6" w14:textId="77777777" w:rsidR="00DF10D8" w:rsidRDefault="00DF10D8">
      <w:pPr>
        <w:rPr>
          <w:rFonts w:ascii="黑体" w:eastAsia="黑体" w:hAnsi="黑体" w:cs="黑体"/>
          <w:sz w:val="30"/>
          <w:szCs w:val="30"/>
        </w:rPr>
      </w:pPr>
    </w:p>
    <w:p w14:paraId="050961ED" w14:textId="77777777" w:rsidR="00DF10D8" w:rsidRDefault="00DF10D8">
      <w:pPr>
        <w:outlineLvl w:val="0"/>
        <w:rPr>
          <w:rFonts w:ascii="黑体" w:eastAsia="黑体" w:hAnsi="黑体" w:cs="黑体"/>
          <w:sz w:val="30"/>
          <w:szCs w:val="30"/>
        </w:rPr>
        <w:sectPr w:rsidR="00DF10D8">
          <w:footerReference w:type="default" r:id="rId9"/>
          <w:pgSz w:w="11906" w:h="16838"/>
          <w:pgMar w:top="1440" w:right="1800" w:bottom="1440" w:left="1800" w:header="851" w:footer="992" w:gutter="0"/>
          <w:pgNumType w:fmt="lowerRoman" w:start="1"/>
          <w:cols w:space="425"/>
          <w:docGrid w:type="lines" w:linePitch="312"/>
        </w:sectPr>
      </w:pPr>
    </w:p>
    <w:p w14:paraId="53FE6F07" w14:textId="77777777" w:rsidR="00DF10D8" w:rsidRDefault="00666065">
      <w:pPr>
        <w:adjustRightInd w:val="0"/>
        <w:snapToGrid w:val="0"/>
        <w:spacing w:after="0" w:line="360" w:lineRule="auto"/>
        <w:outlineLvl w:val="0"/>
        <w:rPr>
          <w:rFonts w:ascii="宋体" w:eastAsia="宋体" w:hAnsi="宋体" w:cs="宋体"/>
          <w:b/>
          <w:bCs/>
          <w:sz w:val="28"/>
          <w:szCs w:val="28"/>
        </w:rPr>
      </w:pPr>
      <w:bookmarkStart w:id="1" w:name="_Toc9270"/>
      <w:bookmarkStart w:id="2" w:name="_Toc19008"/>
      <w:bookmarkStart w:id="3" w:name="_Toc7172"/>
      <w:bookmarkStart w:id="4" w:name="_Toc2012"/>
      <w:r>
        <w:rPr>
          <w:rFonts w:ascii="宋体" w:eastAsia="宋体" w:hAnsi="宋体" w:cs="宋体" w:hint="eastAsia"/>
          <w:b/>
          <w:bCs/>
          <w:sz w:val="28"/>
          <w:szCs w:val="28"/>
        </w:rPr>
        <w:lastRenderedPageBreak/>
        <w:t>1 工作简况</w:t>
      </w:r>
      <w:bookmarkEnd w:id="1"/>
      <w:bookmarkEnd w:id="2"/>
      <w:bookmarkEnd w:id="3"/>
      <w:bookmarkEnd w:id="4"/>
    </w:p>
    <w:p w14:paraId="62F646A4" w14:textId="77777777" w:rsidR="00DF10D8" w:rsidRDefault="00666065">
      <w:pPr>
        <w:adjustRightInd w:val="0"/>
        <w:snapToGrid w:val="0"/>
        <w:spacing w:after="0" w:line="360" w:lineRule="auto"/>
        <w:rPr>
          <w:rFonts w:ascii="黑体" w:eastAsia="黑体" w:hAnsi="黑体" w:cs="黑体"/>
          <w:sz w:val="28"/>
          <w:szCs w:val="28"/>
        </w:rPr>
      </w:pPr>
      <w:r>
        <w:rPr>
          <w:rFonts w:ascii="黑体" w:eastAsia="黑体" w:hAnsi="黑体" w:cs="黑体" w:hint="eastAsia"/>
          <w:sz w:val="28"/>
          <w:szCs w:val="28"/>
        </w:rPr>
        <w:t>1.1任务来源</w:t>
      </w:r>
    </w:p>
    <w:p w14:paraId="1D00FF63"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sidRPr="00121419">
        <w:rPr>
          <w:rFonts w:hAnsi="宋体"/>
          <w:sz w:val="28"/>
          <w:szCs w:val="28"/>
        </w:rPr>
        <w:t>根据中</w:t>
      </w:r>
      <w:proofErr w:type="gramStart"/>
      <w:r w:rsidRPr="00121419">
        <w:rPr>
          <w:rFonts w:hAnsi="宋体"/>
          <w:sz w:val="28"/>
          <w:szCs w:val="28"/>
        </w:rPr>
        <w:t>港协行函</w:t>
      </w:r>
      <w:proofErr w:type="gramEnd"/>
      <w:r w:rsidRPr="00121419">
        <w:rPr>
          <w:rFonts w:hAnsi="宋体"/>
          <w:sz w:val="28"/>
          <w:szCs w:val="28"/>
        </w:rPr>
        <w:t>〔</w:t>
      </w:r>
      <w:r w:rsidRPr="00121419">
        <w:rPr>
          <w:rFonts w:hAnsi="宋体" w:hint="eastAsia"/>
          <w:sz w:val="28"/>
          <w:szCs w:val="28"/>
        </w:rPr>
        <w:t>2024</w:t>
      </w:r>
      <w:r w:rsidRPr="00121419">
        <w:rPr>
          <w:rFonts w:hAnsi="宋体"/>
          <w:sz w:val="28"/>
          <w:szCs w:val="28"/>
        </w:rPr>
        <w:t>〕</w:t>
      </w:r>
      <w:r w:rsidRPr="00121419">
        <w:rPr>
          <w:sz w:val="28"/>
          <w:szCs w:val="28"/>
        </w:rPr>
        <w:t>3</w:t>
      </w:r>
      <w:r w:rsidRPr="00121419">
        <w:rPr>
          <w:rFonts w:hint="eastAsia"/>
          <w:sz w:val="28"/>
          <w:szCs w:val="28"/>
        </w:rPr>
        <w:t>0</w:t>
      </w:r>
      <w:r w:rsidRPr="00121419">
        <w:rPr>
          <w:rFonts w:hAnsi="宋体"/>
          <w:sz w:val="28"/>
          <w:szCs w:val="28"/>
        </w:rPr>
        <w:t>号文《中国港口协会关于下达</w:t>
      </w:r>
      <w:r w:rsidRPr="00121419">
        <w:rPr>
          <w:sz w:val="28"/>
          <w:szCs w:val="28"/>
        </w:rPr>
        <w:t>&lt;202</w:t>
      </w:r>
      <w:r w:rsidRPr="00121419">
        <w:rPr>
          <w:rFonts w:hint="eastAsia"/>
          <w:sz w:val="28"/>
          <w:szCs w:val="28"/>
        </w:rPr>
        <w:t>4</w:t>
      </w:r>
      <w:r w:rsidRPr="00121419">
        <w:rPr>
          <w:rFonts w:hAnsi="宋体"/>
          <w:sz w:val="28"/>
          <w:szCs w:val="28"/>
        </w:rPr>
        <w:t>年</w:t>
      </w:r>
      <w:r w:rsidRPr="00121419">
        <w:rPr>
          <w:rFonts w:hAnsi="宋体" w:hint="eastAsia"/>
          <w:sz w:val="28"/>
          <w:szCs w:val="28"/>
        </w:rPr>
        <w:t>度</w:t>
      </w:r>
      <w:r w:rsidRPr="00121419">
        <w:rPr>
          <w:rFonts w:hAnsi="宋体"/>
          <w:sz w:val="28"/>
          <w:szCs w:val="28"/>
        </w:rPr>
        <w:t>中国港口协会团体标准化计划</w:t>
      </w:r>
      <w:r w:rsidRPr="00121419">
        <w:rPr>
          <w:sz w:val="28"/>
          <w:szCs w:val="28"/>
        </w:rPr>
        <w:t>&gt;</w:t>
      </w:r>
      <w:r w:rsidRPr="00121419">
        <w:rPr>
          <w:rFonts w:hAnsi="宋体"/>
          <w:sz w:val="28"/>
          <w:szCs w:val="28"/>
        </w:rPr>
        <w:t>的通知》要求</w:t>
      </w:r>
      <w:r w:rsidRPr="00121419">
        <w:rPr>
          <w:rFonts w:asciiTheme="majorEastAsia" w:eastAsiaTheme="majorEastAsia" w:hAnsiTheme="majorEastAsia" w:cs="黑体" w:hint="eastAsia"/>
          <w:sz w:val="28"/>
          <w:szCs w:val="28"/>
        </w:rPr>
        <w:t>，制定中国港口协会团体标准——《港口原油储罐浮舱巡检自动检测系统技术要求》，标准计划编号为</w:t>
      </w:r>
      <w:r w:rsidRPr="00121419">
        <w:rPr>
          <w:rFonts w:asciiTheme="majorEastAsia" w:eastAsiaTheme="majorEastAsia" w:hAnsiTheme="majorEastAsia" w:cs="黑体"/>
          <w:sz w:val="28"/>
          <w:szCs w:val="28"/>
        </w:rPr>
        <w:t>202</w:t>
      </w:r>
      <w:r w:rsidRPr="00121419">
        <w:rPr>
          <w:rFonts w:asciiTheme="majorEastAsia" w:eastAsiaTheme="majorEastAsia" w:hAnsiTheme="majorEastAsia" w:cs="黑体" w:hint="eastAsia"/>
          <w:sz w:val="28"/>
          <w:szCs w:val="28"/>
        </w:rPr>
        <w:t>4</w:t>
      </w:r>
      <w:r w:rsidRPr="00121419">
        <w:rPr>
          <w:rFonts w:asciiTheme="majorEastAsia" w:eastAsiaTheme="majorEastAsia" w:hAnsiTheme="majorEastAsia" w:cs="黑体"/>
          <w:sz w:val="28"/>
          <w:szCs w:val="28"/>
        </w:rPr>
        <w:t>-1</w:t>
      </w:r>
      <w:r w:rsidRPr="00121419">
        <w:rPr>
          <w:rFonts w:asciiTheme="majorEastAsia" w:eastAsiaTheme="majorEastAsia" w:hAnsiTheme="majorEastAsia" w:cs="黑体" w:hint="eastAsia"/>
          <w:sz w:val="28"/>
          <w:szCs w:val="28"/>
        </w:rPr>
        <w:t>8，由山东港源管道物流有限公司牵头完成该</w:t>
      </w:r>
      <w:r>
        <w:rPr>
          <w:rFonts w:asciiTheme="majorEastAsia" w:eastAsiaTheme="majorEastAsia" w:hAnsiTheme="majorEastAsia" w:cs="黑体" w:hint="eastAsia"/>
          <w:sz w:val="28"/>
          <w:szCs w:val="28"/>
        </w:rPr>
        <w:t>项制定任务。</w:t>
      </w:r>
    </w:p>
    <w:p w14:paraId="4A522B77" w14:textId="77777777" w:rsidR="00DF10D8" w:rsidRDefault="00666065">
      <w:pPr>
        <w:adjustRightInd w:val="0"/>
        <w:snapToGrid w:val="0"/>
        <w:spacing w:after="0" w:line="360" w:lineRule="auto"/>
        <w:rPr>
          <w:rFonts w:ascii="黑体" w:eastAsia="黑体" w:hAnsi="黑体" w:cs="黑体"/>
          <w:sz w:val="28"/>
          <w:szCs w:val="28"/>
        </w:rPr>
      </w:pPr>
      <w:r>
        <w:rPr>
          <w:rFonts w:ascii="黑体" w:eastAsia="黑体" w:hAnsi="黑体" w:cs="黑体" w:hint="eastAsia"/>
          <w:sz w:val="28"/>
          <w:szCs w:val="28"/>
        </w:rPr>
        <w:t>1.2协作单位</w:t>
      </w:r>
    </w:p>
    <w:p w14:paraId="4D5A5E67" w14:textId="77777777" w:rsidR="00DF10D8" w:rsidRDefault="00666065">
      <w:pPr>
        <w:adjustRightInd w:val="0"/>
        <w:snapToGrid w:val="0"/>
        <w:spacing w:after="0" w:line="360" w:lineRule="auto"/>
        <w:ind w:firstLineChars="200" w:firstLine="560"/>
        <w:rPr>
          <w:rFonts w:hAnsi="宋体"/>
          <w:sz w:val="28"/>
          <w:szCs w:val="28"/>
        </w:rPr>
      </w:pPr>
      <w:r>
        <w:rPr>
          <w:rFonts w:hAnsi="宋体" w:hint="eastAsia"/>
          <w:sz w:val="28"/>
          <w:szCs w:val="28"/>
        </w:rPr>
        <w:t>本团体标准的协作单位如下表所示。</w:t>
      </w:r>
    </w:p>
    <w:tbl>
      <w:tblPr>
        <w:tblStyle w:val="af0"/>
        <w:tblW w:w="8217" w:type="dxa"/>
        <w:tblLayout w:type="fixed"/>
        <w:tblLook w:val="04A0" w:firstRow="1" w:lastRow="0" w:firstColumn="1" w:lastColumn="0" w:noHBand="0" w:noVBand="1"/>
      </w:tblPr>
      <w:tblGrid>
        <w:gridCol w:w="846"/>
        <w:gridCol w:w="3685"/>
        <w:gridCol w:w="3686"/>
      </w:tblGrid>
      <w:tr w:rsidR="00DF10D8" w14:paraId="3CAEAFD6" w14:textId="77777777">
        <w:trPr>
          <w:trHeight w:val="624"/>
        </w:trPr>
        <w:tc>
          <w:tcPr>
            <w:tcW w:w="846" w:type="dxa"/>
            <w:vAlign w:val="center"/>
          </w:tcPr>
          <w:p w14:paraId="1EE47E05" w14:textId="77777777" w:rsidR="00DF10D8" w:rsidRDefault="00666065">
            <w:pPr>
              <w:adjustRightInd w:val="0"/>
              <w:snapToGrid w:val="0"/>
              <w:spacing w:after="0" w:line="360" w:lineRule="auto"/>
              <w:jc w:val="center"/>
              <w:rPr>
                <w:rFonts w:asciiTheme="majorEastAsia" w:eastAsiaTheme="majorEastAsia" w:hAnsiTheme="majorEastAsia" w:cs="黑体"/>
                <w:sz w:val="24"/>
              </w:rPr>
            </w:pPr>
            <w:r>
              <w:rPr>
                <w:rFonts w:asciiTheme="majorEastAsia" w:eastAsiaTheme="majorEastAsia" w:hAnsiTheme="majorEastAsia" w:cs="黑体" w:hint="eastAsia"/>
                <w:sz w:val="24"/>
              </w:rPr>
              <w:t>序号</w:t>
            </w:r>
          </w:p>
        </w:tc>
        <w:tc>
          <w:tcPr>
            <w:tcW w:w="3685" w:type="dxa"/>
            <w:vAlign w:val="center"/>
          </w:tcPr>
          <w:p w14:paraId="3EC34F2C" w14:textId="77777777" w:rsidR="00DF10D8" w:rsidRDefault="00666065">
            <w:pPr>
              <w:adjustRightInd w:val="0"/>
              <w:snapToGrid w:val="0"/>
              <w:spacing w:after="0" w:line="360" w:lineRule="auto"/>
              <w:jc w:val="center"/>
              <w:rPr>
                <w:rFonts w:asciiTheme="majorEastAsia" w:eastAsiaTheme="majorEastAsia" w:hAnsiTheme="majorEastAsia" w:cs="黑体"/>
                <w:sz w:val="24"/>
              </w:rPr>
            </w:pPr>
            <w:r>
              <w:rPr>
                <w:rFonts w:asciiTheme="majorEastAsia" w:eastAsiaTheme="majorEastAsia" w:hAnsiTheme="majorEastAsia" w:cs="黑体" w:hint="eastAsia"/>
                <w:sz w:val="24"/>
              </w:rPr>
              <w:t>单位名称</w:t>
            </w:r>
          </w:p>
        </w:tc>
        <w:tc>
          <w:tcPr>
            <w:tcW w:w="3686" w:type="dxa"/>
            <w:vAlign w:val="center"/>
          </w:tcPr>
          <w:p w14:paraId="65C11E27" w14:textId="77777777" w:rsidR="00DF10D8" w:rsidRDefault="00666065">
            <w:pPr>
              <w:adjustRightInd w:val="0"/>
              <w:snapToGrid w:val="0"/>
              <w:spacing w:after="0" w:line="360" w:lineRule="auto"/>
              <w:jc w:val="center"/>
              <w:rPr>
                <w:rFonts w:ascii="黑体" w:eastAsia="黑体" w:hAnsi="黑体" w:cs="黑体"/>
                <w:sz w:val="24"/>
              </w:rPr>
            </w:pPr>
            <w:r>
              <w:rPr>
                <w:rFonts w:asciiTheme="majorEastAsia" w:eastAsiaTheme="majorEastAsia" w:hAnsiTheme="majorEastAsia" w:cs="黑体" w:hint="eastAsia"/>
                <w:sz w:val="24"/>
              </w:rPr>
              <w:t>联系电话</w:t>
            </w:r>
          </w:p>
        </w:tc>
      </w:tr>
      <w:tr w:rsidR="00DF10D8" w14:paraId="5712BDAC" w14:textId="77777777">
        <w:trPr>
          <w:trHeight w:val="624"/>
        </w:trPr>
        <w:tc>
          <w:tcPr>
            <w:tcW w:w="846" w:type="dxa"/>
            <w:vAlign w:val="center"/>
          </w:tcPr>
          <w:p w14:paraId="149C6D47" w14:textId="77777777" w:rsidR="00DF10D8" w:rsidRDefault="00666065">
            <w:pPr>
              <w:adjustRightInd w:val="0"/>
              <w:snapToGrid w:val="0"/>
              <w:spacing w:after="0" w:line="360" w:lineRule="auto"/>
              <w:jc w:val="center"/>
              <w:rPr>
                <w:rFonts w:ascii="Times New Roman"/>
                <w:sz w:val="24"/>
              </w:rPr>
            </w:pPr>
            <w:r>
              <w:rPr>
                <w:rFonts w:ascii="Times New Roman" w:hint="eastAsia"/>
                <w:sz w:val="24"/>
              </w:rPr>
              <w:t>1</w:t>
            </w:r>
          </w:p>
        </w:tc>
        <w:tc>
          <w:tcPr>
            <w:tcW w:w="3685" w:type="dxa"/>
            <w:vAlign w:val="center"/>
          </w:tcPr>
          <w:p w14:paraId="5018E9AD" w14:textId="77777777" w:rsidR="00DF10D8" w:rsidRDefault="00666065">
            <w:pPr>
              <w:adjustRightInd w:val="0"/>
              <w:snapToGrid w:val="0"/>
              <w:spacing w:after="0" w:line="360" w:lineRule="auto"/>
              <w:jc w:val="center"/>
              <w:rPr>
                <w:rFonts w:ascii="Times New Roman"/>
                <w:sz w:val="24"/>
              </w:rPr>
            </w:pPr>
            <w:r>
              <w:rPr>
                <w:rFonts w:ascii="Times New Roman" w:hint="eastAsia"/>
                <w:sz w:val="24"/>
              </w:rPr>
              <w:t>山东港口烟台港集团有限公司</w:t>
            </w:r>
          </w:p>
        </w:tc>
        <w:tc>
          <w:tcPr>
            <w:tcW w:w="3686" w:type="dxa"/>
            <w:vAlign w:val="center"/>
          </w:tcPr>
          <w:p w14:paraId="66C9641E" w14:textId="77777777" w:rsidR="00DF10D8" w:rsidRDefault="00666065">
            <w:pPr>
              <w:adjustRightInd w:val="0"/>
              <w:snapToGrid w:val="0"/>
              <w:spacing w:after="0" w:line="360" w:lineRule="auto"/>
              <w:jc w:val="center"/>
              <w:rPr>
                <w:rFonts w:asciiTheme="majorEastAsia" w:eastAsiaTheme="majorEastAsia" w:hAnsiTheme="majorEastAsia" w:cs="黑体"/>
                <w:sz w:val="24"/>
              </w:rPr>
            </w:pPr>
            <w:r>
              <w:rPr>
                <w:rFonts w:asciiTheme="majorEastAsia" w:eastAsiaTheme="majorEastAsia" w:hAnsiTheme="majorEastAsia" w:cs="黑体" w:hint="eastAsia"/>
                <w:sz w:val="24"/>
              </w:rPr>
              <w:t>0535-6509364</w:t>
            </w:r>
          </w:p>
        </w:tc>
      </w:tr>
      <w:tr w:rsidR="00DF10D8" w14:paraId="42318164" w14:textId="77777777">
        <w:trPr>
          <w:trHeight w:val="624"/>
        </w:trPr>
        <w:tc>
          <w:tcPr>
            <w:tcW w:w="846" w:type="dxa"/>
            <w:vAlign w:val="center"/>
          </w:tcPr>
          <w:p w14:paraId="0503431C" w14:textId="77777777" w:rsidR="00DF10D8" w:rsidRDefault="00666065">
            <w:pPr>
              <w:adjustRightInd w:val="0"/>
              <w:snapToGrid w:val="0"/>
              <w:spacing w:after="0" w:line="360" w:lineRule="auto"/>
              <w:jc w:val="center"/>
              <w:rPr>
                <w:rFonts w:eastAsia="宋体" w:hAnsi="宋体" w:cs="Times New Roman"/>
                <w:sz w:val="24"/>
              </w:rPr>
            </w:pPr>
            <w:r>
              <w:rPr>
                <w:rFonts w:eastAsia="宋体" w:hAnsi="宋体" w:cs="Times New Roman" w:hint="eastAsia"/>
                <w:sz w:val="24"/>
              </w:rPr>
              <w:t>2</w:t>
            </w:r>
          </w:p>
        </w:tc>
        <w:tc>
          <w:tcPr>
            <w:tcW w:w="3685" w:type="dxa"/>
            <w:shd w:val="clear" w:color="auto" w:fill="auto"/>
            <w:vAlign w:val="center"/>
          </w:tcPr>
          <w:p w14:paraId="6932318E" w14:textId="053894D0" w:rsidR="00DF10D8" w:rsidRDefault="00121419">
            <w:pPr>
              <w:adjustRightInd w:val="0"/>
              <w:snapToGrid w:val="0"/>
              <w:spacing w:after="0" w:line="360" w:lineRule="auto"/>
              <w:jc w:val="center"/>
              <w:rPr>
                <w:rFonts w:ascii="Times New Roman"/>
                <w:sz w:val="24"/>
              </w:rPr>
            </w:pPr>
            <w:r w:rsidRPr="00121419">
              <w:rPr>
                <w:rFonts w:ascii="Times New Roman" w:hint="eastAsia"/>
                <w:sz w:val="24"/>
              </w:rPr>
              <w:t>中国石油天然气股份有限公司规划总院</w:t>
            </w:r>
          </w:p>
        </w:tc>
        <w:tc>
          <w:tcPr>
            <w:tcW w:w="3686" w:type="dxa"/>
            <w:shd w:val="clear" w:color="auto" w:fill="auto"/>
            <w:vAlign w:val="center"/>
          </w:tcPr>
          <w:p w14:paraId="45A4111E" w14:textId="304C652F" w:rsidR="00DF10D8" w:rsidRDefault="00121419">
            <w:pPr>
              <w:adjustRightInd w:val="0"/>
              <w:snapToGrid w:val="0"/>
              <w:spacing w:after="0" w:line="360" w:lineRule="auto"/>
              <w:jc w:val="center"/>
              <w:rPr>
                <w:rFonts w:asciiTheme="majorEastAsia" w:eastAsiaTheme="majorEastAsia" w:hAnsiTheme="majorEastAsia" w:cs="黑体"/>
                <w:sz w:val="24"/>
              </w:rPr>
            </w:pPr>
            <w:r w:rsidRPr="00121419">
              <w:rPr>
                <w:rFonts w:asciiTheme="majorEastAsia" w:eastAsiaTheme="majorEastAsia" w:hAnsiTheme="majorEastAsia" w:cs="黑体"/>
                <w:sz w:val="24"/>
              </w:rPr>
              <w:t>18500369677</w:t>
            </w:r>
          </w:p>
        </w:tc>
      </w:tr>
      <w:tr w:rsidR="00121419" w14:paraId="6540CBFB" w14:textId="77777777" w:rsidTr="003C7F71">
        <w:trPr>
          <w:trHeight w:val="624"/>
        </w:trPr>
        <w:tc>
          <w:tcPr>
            <w:tcW w:w="846" w:type="dxa"/>
            <w:vAlign w:val="center"/>
          </w:tcPr>
          <w:p w14:paraId="003DBCD6" w14:textId="77777777" w:rsidR="00121419" w:rsidRDefault="00121419" w:rsidP="00121419">
            <w:pPr>
              <w:adjustRightInd w:val="0"/>
              <w:snapToGrid w:val="0"/>
              <w:spacing w:after="0" w:line="360" w:lineRule="auto"/>
              <w:jc w:val="center"/>
              <w:rPr>
                <w:rFonts w:ascii="黑体" w:eastAsia="黑体" w:hAnsi="黑体" w:cs="黑体"/>
                <w:sz w:val="24"/>
              </w:rPr>
            </w:pPr>
            <w:r>
              <w:rPr>
                <w:rFonts w:ascii="黑体" w:eastAsia="黑体" w:hAnsi="黑体" w:cs="黑体" w:hint="eastAsia"/>
                <w:sz w:val="24"/>
              </w:rPr>
              <w:t>3</w:t>
            </w:r>
          </w:p>
        </w:tc>
        <w:tc>
          <w:tcPr>
            <w:tcW w:w="3685" w:type="dxa"/>
            <w:shd w:val="clear" w:color="auto" w:fill="auto"/>
            <w:vAlign w:val="center"/>
          </w:tcPr>
          <w:p w14:paraId="5B82199C" w14:textId="5C7FC257" w:rsidR="00121419" w:rsidRDefault="00121419" w:rsidP="00121419">
            <w:pPr>
              <w:adjustRightInd w:val="0"/>
              <w:snapToGrid w:val="0"/>
              <w:spacing w:after="0" w:line="360" w:lineRule="auto"/>
              <w:jc w:val="center"/>
              <w:rPr>
                <w:rFonts w:ascii="黑体" w:eastAsia="黑体" w:hAnsi="黑体" w:cs="黑体"/>
                <w:sz w:val="24"/>
              </w:rPr>
            </w:pPr>
            <w:r>
              <w:rPr>
                <w:rFonts w:ascii="Times New Roman" w:hint="eastAsia"/>
                <w:sz w:val="24"/>
              </w:rPr>
              <w:t>交通运输部水运科学研究所</w:t>
            </w:r>
          </w:p>
        </w:tc>
        <w:tc>
          <w:tcPr>
            <w:tcW w:w="3686" w:type="dxa"/>
            <w:shd w:val="clear" w:color="auto" w:fill="auto"/>
            <w:vAlign w:val="center"/>
          </w:tcPr>
          <w:p w14:paraId="291D5489" w14:textId="2C4F6D55" w:rsidR="00121419" w:rsidRDefault="00121419" w:rsidP="00121419">
            <w:pPr>
              <w:adjustRightInd w:val="0"/>
              <w:snapToGrid w:val="0"/>
              <w:spacing w:after="0" w:line="360" w:lineRule="auto"/>
              <w:jc w:val="center"/>
              <w:rPr>
                <w:rFonts w:asciiTheme="majorEastAsia" w:eastAsiaTheme="majorEastAsia" w:hAnsiTheme="majorEastAsia" w:cs="黑体"/>
                <w:sz w:val="24"/>
                <w:highlight w:val="yellow"/>
              </w:rPr>
            </w:pPr>
            <w:r>
              <w:rPr>
                <w:rFonts w:asciiTheme="majorEastAsia" w:eastAsiaTheme="majorEastAsia" w:hAnsiTheme="majorEastAsia" w:cs="黑体" w:hint="eastAsia"/>
                <w:sz w:val="24"/>
              </w:rPr>
              <w:t>010-65290502</w:t>
            </w:r>
          </w:p>
        </w:tc>
      </w:tr>
      <w:tr w:rsidR="00121419" w14:paraId="2D51E5DD" w14:textId="77777777">
        <w:trPr>
          <w:trHeight w:val="624"/>
        </w:trPr>
        <w:tc>
          <w:tcPr>
            <w:tcW w:w="846" w:type="dxa"/>
            <w:vAlign w:val="center"/>
          </w:tcPr>
          <w:p w14:paraId="01DE4F94" w14:textId="57F00B9A" w:rsidR="00121419" w:rsidRDefault="00121419" w:rsidP="00121419">
            <w:pPr>
              <w:adjustRightInd w:val="0"/>
              <w:snapToGrid w:val="0"/>
              <w:spacing w:after="0" w:line="360" w:lineRule="auto"/>
              <w:jc w:val="center"/>
              <w:rPr>
                <w:rFonts w:ascii="黑体" w:eastAsia="黑体" w:hAnsi="黑体" w:cs="黑体"/>
                <w:sz w:val="24"/>
              </w:rPr>
            </w:pPr>
            <w:r>
              <w:rPr>
                <w:rFonts w:ascii="黑体" w:eastAsia="黑体" w:hAnsi="黑体" w:cs="黑体" w:hint="eastAsia"/>
                <w:sz w:val="24"/>
              </w:rPr>
              <w:t>4</w:t>
            </w:r>
          </w:p>
        </w:tc>
        <w:tc>
          <w:tcPr>
            <w:tcW w:w="3685" w:type="dxa"/>
            <w:vAlign w:val="center"/>
          </w:tcPr>
          <w:p w14:paraId="489F89C0" w14:textId="7E2214AA" w:rsidR="00121419" w:rsidRDefault="00121419" w:rsidP="00121419">
            <w:pPr>
              <w:adjustRightInd w:val="0"/>
              <w:snapToGrid w:val="0"/>
              <w:spacing w:after="0" w:line="360" w:lineRule="auto"/>
              <w:jc w:val="center"/>
              <w:rPr>
                <w:rFonts w:ascii="黑体" w:eastAsia="黑体" w:hAnsi="黑体" w:cs="黑体"/>
                <w:sz w:val="24"/>
              </w:rPr>
            </w:pPr>
            <w:proofErr w:type="gramStart"/>
            <w:r w:rsidRPr="0035644A">
              <w:rPr>
                <w:rFonts w:ascii="Times New Roman" w:hint="eastAsia"/>
                <w:sz w:val="24"/>
              </w:rPr>
              <w:t>中安合顺</w:t>
            </w:r>
            <w:proofErr w:type="gramEnd"/>
            <w:r w:rsidRPr="0035644A">
              <w:rPr>
                <w:rFonts w:ascii="Times New Roman" w:hint="eastAsia"/>
                <w:sz w:val="24"/>
              </w:rPr>
              <w:t>物联网技术（山东）有限公司</w:t>
            </w:r>
          </w:p>
        </w:tc>
        <w:tc>
          <w:tcPr>
            <w:tcW w:w="3686" w:type="dxa"/>
            <w:vAlign w:val="center"/>
          </w:tcPr>
          <w:p w14:paraId="2B74724E" w14:textId="7C7FC633" w:rsidR="00121419" w:rsidRDefault="00121419" w:rsidP="00121419">
            <w:pPr>
              <w:adjustRightInd w:val="0"/>
              <w:snapToGrid w:val="0"/>
              <w:spacing w:after="0" w:line="360" w:lineRule="auto"/>
              <w:jc w:val="center"/>
              <w:rPr>
                <w:rFonts w:asciiTheme="majorEastAsia" w:eastAsiaTheme="majorEastAsia" w:hAnsiTheme="majorEastAsia" w:cs="黑体"/>
                <w:sz w:val="24"/>
                <w:highlight w:val="yellow"/>
              </w:rPr>
            </w:pPr>
            <w:r w:rsidRPr="0035644A">
              <w:rPr>
                <w:rFonts w:asciiTheme="majorEastAsia" w:eastAsiaTheme="majorEastAsia" w:hAnsiTheme="majorEastAsia" w:cs="黑体"/>
                <w:sz w:val="24"/>
              </w:rPr>
              <w:t>13181442420</w:t>
            </w:r>
          </w:p>
        </w:tc>
      </w:tr>
    </w:tbl>
    <w:p w14:paraId="5F1B080C" w14:textId="77777777" w:rsidR="00DF10D8" w:rsidRDefault="00666065">
      <w:pPr>
        <w:adjustRightInd w:val="0"/>
        <w:snapToGrid w:val="0"/>
        <w:spacing w:after="0" w:line="360" w:lineRule="auto"/>
        <w:rPr>
          <w:rFonts w:ascii="黑体" w:eastAsia="黑体" w:hAnsi="黑体" w:cs="黑体"/>
          <w:sz w:val="28"/>
          <w:szCs w:val="28"/>
        </w:rPr>
      </w:pPr>
      <w:r>
        <w:rPr>
          <w:rFonts w:ascii="黑体" w:eastAsia="黑体" w:hAnsi="黑体" w:cs="黑体" w:hint="eastAsia"/>
          <w:sz w:val="28"/>
          <w:szCs w:val="28"/>
        </w:rPr>
        <w:t>1.3主要工作过程</w:t>
      </w:r>
    </w:p>
    <w:p w14:paraId="2B10977E" w14:textId="10E8C10C" w:rsidR="00DF10D8" w:rsidRDefault="00666065" w:rsidP="00121419">
      <w:pPr>
        <w:adjustRightInd w:val="0"/>
        <w:snapToGrid w:val="0"/>
        <w:spacing w:after="0" w:line="360" w:lineRule="auto"/>
        <w:ind w:firstLineChars="200" w:firstLine="560"/>
        <w:rPr>
          <w:rFonts w:asciiTheme="majorEastAsia" w:eastAsiaTheme="majorEastAsia" w:hAnsiTheme="majorEastAsia" w:cs="黑体"/>
          <w:sz w:val="28"/>
          <w:szCs w:val="28"/>
        </w:rPr>
      </w:pPr>
      <w:r w:rsidRPr="00121419">
        <w:rPr>
          <w:rFonts w:asciiTheme="majorEastAsia" w:eastAsiaTheme="majorEastAsia" w:hAnsiTheme="majorEastAsia" w:cs="黑体" w:hint="eastAsia"/>
          <w:sz w:val="28"/>
          <w:szCs w:val="28"/>
        </w:rPr>
        <w:t>（1）</w:t>
      </w:r>
      <w:r w:rsidRPr="00121419">
        <w:rPr>
          <w:sz w:val="28"/>
          <w:szCs w:val="28"/>
        </w:rPr>
        <w:t>202</w:t>
      </w:r>
      <w:r w:rsidRPr="00121419">
        <w:rPr>
          <w:rFonts w:hint="eastAsia"/>
          <w:sz w:val="28"/>
          <w:szCs w:val="28"/>
        </w:rPr>
        <w:t>4</w:t>
      </w:r>
      <w:r w:rsidRPr="00121419">
        <w:rPr>
          <w:rFonts w:ascii="宋体" w:hAnsi="宋体"/>
          <w:sz w:val="28"/>
          <w:szCs w:val="28"/>
        </w:rPr>
        <w:t>年上半年，</w:t>
      </w:r>
      <w:r w:rsidRPr="00121419">
        <w:rPr>
          <w:rFonts w:asciiTheme="majorEastAsia" w:eastAsiaTheme="majorEastAsia" w:hAnsiTheme="majorEastAsia" w:cs="黑体" w:hint="eastAsia"/>
          <w:sz w:val="28"/>
          <w:szCs w:val="28"/>
        </w:rPr>
        <w:t>山东港源管道物流有限公司、</w:t>
      </w:r>
      <w:r w:rsidR="00121419" w:rsidRPr="00121419">
        <w:rPr>
          <w:rFonts w:asciiTheme="majorEastAsia" w:eastAsiaTheme="majorEastAsia" w:hAnsiTheme="majorEastAsia" w:cs="黑体" w:hint="eastAsia"/>
          <w:sz w:val="28"/>
          <w:szCs w:val="28"/>
        </w:rPr>
        <w:t>山东港口烟台港集团有限公司</w:t>
      </w:r>
      <w:r w:rsidR="00121419">
        <w:rPr>
          <w:rFonts w:asciiTheme="majorEastAsia" w:eastAsiaTheme="majorEastAsia" w:hAnsiTheme="majorEastAsia" w:cs="黑体" w:hint="eastAsia"/>
          <w:sz w:val="28"/>
          <w:szCs w:val="28"/>
        </w:rPr>
        <w:t>、</w:t>
      </w:r>
      <w:r w:rsidR="00121419" w:rsidRPr="00121419">
        <w:rPr>
          <w:rFonts w:asciiTheme="majorEastAsia" w:eastAsiaTheme="majorEastAsia" w:hAnsiTheme="majorEastAsia" w:cs="黑体" w:hint="eastAsia"/>
          <w:sz w:val="28"/>
          <w:szCs w:val="28"/>
        </w:rPr>
        <w:t>中国石油天然气股份有限公司规划总院</w:t>
      </w:r>
      <w:r w:rsidR="00121419">
        <w:rPr>
          <w:rFonts w:asciiTheme="majorEastAsia" w:eastAsiaTheme="majorEastAsia" w:hAnsiTheme="majorEastAsia" w:cs="黑体" w:hint="eastAsia"/>
          <w:sz w:val="28"/>
          <w:szCs w:val="28"/>
        </w:rPr>
        <w:t>、</w:t>
      </w:r>
      <w:r w:rsidR="00121419" w:rsidRPr="00121419">
        <w:rPr>
          <w:rFonts w:asciiTheme="majorEastAsia" w:eastAsiaTheme="majorEastAsia" w:hAnsiTheme="majorEastAsia" w:cs="黑体" w:hint="eastAsia"/>
          <w:sz w:val="28"/>
          <w:szCs w:val="28"/>
        </w:rPr>
        <w:t>交通运输部水运科学研究所</w:t>
      </w:r>
      <w:r w:rsidR="00121419">
        <w:rPr>
          <w:rFonts w:asciiTheme="majorEastAsia" w:eastAsiaTheme="majorEastAsia" w:hAnsiTheme="majorEastAsia" w:cs="黑体" w:hint="eastAsia"/>
          <w:sz w:val="28"/>
          <w:szCs w:val="28"/>
        </w:rPr>
        <w:t>、</w:t>
      </w:r>
      <w:proofErr w:type="gramStart"/>
      <w:r w:rsidR="00121419" w:rsidRPr="00121419">
        <w:rPr>
          <w:rFonts w:asciiTheme="majorEastAsia" w:eastAsiaTheme="majorEastAsia" w:hAnsiTheme="majorEastAsia" w:cs="黑体" w:hint="eastAsia"/>
          <w:sz w:val="28"/>
          <w:szCs w:val="28"/>
        </w:rPr>
        <w:t>中安合顺</w:t>
      </w:r>
      <w:proofErr w:type="gramEnd"/>
      <w:r w:rsidR="00121419" w:rsidRPr="00121419">
        <w:rPr>
          <w:rFonts w:asciiTheme="majorEastAsia" w:eastAsiaTheme="majorEastAsia" w:hAnsiTheme="majorEastAsia" w:cs="黑体" w:hint="eastAsia"/>
          <w:sz w:val="28"/>
          <w:szCs w:val="28"/>
        </w:rPr>
        <w:t>物联网技术（山东）有限公司</w:t>
      </w:r>
      <w:r>
        <w:rPr>
          <w:rFonts w:ascii="宋体" w:hAnsi="宋体"/>
          <w:sz w:val="28"/>
          <w:szCs w:val="28"/>
        </w:rPr>
        <w:t>开始组织</w:t>
      </w:r>
      <w:r>
        <w:rPr>
          <w:rFonts w:ascii="宋体" w:hAnsi="宋体" w:hint="eastAsia"/>
          <w:sz w:val="28"/>
          <w:szCs w:val="28"/>
        </w:rPr>
        <w:t>中港</w:t>
      </w:r>
      <w:proofErr w:type="gramStart"/>
      <w:r>
        <w:rPr>
          <w:rFonts w:ascii="宋体" w:hAnsi="宋体" w:hint="eastAsia"/>
          <w:sz w:val="28"/>
          <w:szCs w:val="28"/>
        </w:rPr>
        <w:t>协团体</w:t>
      </w:r>
      <w:proofErr w:type="gramEnd"/>
      <w:r>
        <w:rPr>
          <w:rFonts w:ascii="宋体" w:hAnsi="宋体"/>
          <w:sz w:val="28"/>
          <w:szCs w:val="28"/>
        </w:rPr>
        <w:t>标准《</w:t>
      </w:r>
      <w:r>
        <w:rPr>
          <w:rFonts w:asciiTheme="majorEastAsia" w:eastAsiaTheme="majorEastAsia" w:hAnsiTheme="majorEastAsia" w:cs="黑体" w:hint="eastAsia"/>
          <w:sz w:val="28"/>
          <w:szCs w:val="28"/>
        </w:rPr>
        <w:t>港口原油储罐浮舱巡检自动检测系统技术要求</w:t>
      </w:r>
      <w:r>
        <w:rPr>
          <w:rFonts w:ascii="宋体" w:hAnsi="宋体"/>
          <w:sz w:val="28"/>
          <w:szCs w:val="28"/>
        </w:rPr>
        <w:t>》的前期工作，完成了</w:t>
      </w:r>
      <w:r>
        <w:rPr>
          <w:rFonts w:ascii="宋体" w:hAnsi="宋体" w:hint="eastAsia"/>
          <w:sz w:val="28"/>
          <w:szCs w:val="28"/>
        </w:rPr>
        <w:t>项目申报书，并成功申报立项</w:t>
      </w:r>
      <w:r>
        <w:rPr>
          <w:rFonts w:ascii="宋体" w:hAnsi="宋体"/>
          <w:sz w:val="28"/>
          <w:szCs w:val="28"/>
        </w:rPr>
        <w:t>。</w:t>
      </w:r>
    </w:p>
    <w:p w14:paraId="36907C2A" w14:textId="1041F61B"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w:t>
      </w:r>
      <w:r>
        <w:rPr>
          <w:rFonts w:asciiTheme="majorEastAsia" w:eastAsiaTheme="majorEastAsia" w:hAnsiTheme="majorEastAsia" w:cs="黑体"/>
          <w:sz w:val="28"/>
          <w:szCs w:val="28"/>
        </w:rPr>
        <w:t>2</w:t>
      </w:r>
      <w:r>
        <w:rPr>
          <w:rFonts w:asciiTheme="majorEastAsia" w:eastAsiaTheme="majorEastAsia" w:hAnsiTheme="majorEastAsia" w:cs="黑体" w:hint="eastAsia"/>
          <w:sz w:val="28"/>
          <w:szCs w:val="28"/>
        </w:rPr>
        <w:t>）</w:t>
      </w:r>
      <w:r>
        <w:rPr>
          <w:rFonts w:ascii="宋体" w:hAnsi="宋体"/>
          <w:sz w:val="28"/>
          <w:szCs w:val="28"/>
        </w:rPr>
        <w:t>接受标准制定任务后，</w:t>
      </w:r>
      <w:r w:rsidR="00121419" w:rsidRPr="00121419">
        <w:rPr>
          <w:rFonts w:asciiTheme="majorEastAsia" w:eastAsiaTheme="majorEastAsia" w:hAnsiTheme="majorEastAsia" w:cs="黑体" w:hint="eastAsia"/>
          <w:sz w:val="28"/>
          <w:szCs w:val="28"/>
        </w:rPr>
        <w:t>山东港源管道物流有限公司、山东港口烟台港集团有限公司、中国石油天然气股份有限公司规划总院、交通运输部水运科学研究所、</w:t>
      </w:r>
      <w:proofErr w:type="gramStart"/>
      <w:r w:rsidR="00121419" w:rsidRPr="00121419">
        <w:rPr>
          <w:rFonts w:asciiTheme="majorEastAsia" w:eastAsiaTheme="majorEastAsia" w:hAnsiTheme="majorEastAsia" w:cs="黑体" w:hint="eastAsia"/>
          <w:sz w:val="28"/>
          <w:szCs w:val="28"/>
        </w:rPr>
        <w:t>中安合顺</w:t>
      </w:r>
      <w:proofErr w:type="gramEnd"/>
      <w:r w:rsidR="00121419" w:rsidRPr="00121419">
        <w:rPr>
          <w:rFonts w:asciiTheme="majorEastAsia" w:eastAsiaTheme="majorEastAsia" w:hAnsiTheme="majorEastAsia" w:cs="黑体" w:hint="eastAsia"/>
          <w:sz w:val="28"/>
          <w:szCs w:val="28"/>
        </w:rPr>
        <w:t>物联网技术（山东）有限公司</w:t>
      </w:r>
      <w:r>
        <w:rPr>
          <w:rFonts w:ascii="宋体" w:hAnsi="宋体"/>
          <w:sz w:val="28"/>
          <w:szCs w:val="28"/>
        </w:rPr>
        <w:lastRenderedPageBreak/>
        <w:t>成立了</w:t>
      </w:r>
      <w:r>
        <w:rPr>
          <w:rFonts w:ascii="宋体" w:hAnsi="宋体" w:hint="eastAsia"/>
          <w:sz w:val="28"/>
          <w:szCs w:val="28"/>
        </w:rPr>
        <w:t>团体</w:t>
      </w:r>
      <w:r>
        <w:rPr>
          <w:rFonts w:ascii="宋体" w:hAnsi="宋体"/>
          <w:sz w:val="28"/>
          <w:szCs w:val="28"/>
        </w:rPr>
        <w:t>标准《</w:t>
      </w:r>
      <w:r>
        <w:rPr>
          <w:rFonts w:asciiTheme="majorEastAsia" w:eastAsiaTheme="majorEastAsia" w:hAnsiTheme="majorEastAsia" w:cs="黑体" w:hint="eastAsia"/>
          <w:sz w:val="28"/>
          <w:szCs w:val="28"/>
        </w:rPr>
        <w:t>港口原油储罐浮舱巡检自动检测系统技术要求</w:t>
      </w:r>
      <w:r>
        <w:rPr>
          <w:rFonts w:ascii="宋体" w:eastAsia="宋体" w:hAnsi="宋体" w:cs="Times New Roman"/>
          <w:sz w:val="28"/>
          <w:szCs w:val="28"/>
        </w:rPr>
        <w:t>》</w:t>
      </w:r>
      <w:r>
        <w:rPr>
          <w:rFonts w:ascii="宋体" w:eastAsia="宋体" w:hAnsi="宋体" w:cs="Times New Roman" w:hint="eastAsia"/>
          <w:sz w:val="28"/>
          <w:szCs w:val="28"/>
        </w:rPr>
        <w:t>标准</w:t>
      </w:r>
      <w:r w:rsidR="00121419">
        <w:rPr>
          <w:rFonts w:ascii="宋体" w:eastAsia="宋体" w:hAnsi="宋体" w:cs="Times New Roman" w:hint="eastAsia"/>
          <w:sz w:val="28"/>
          <w:szCs w:val="28"/>
        </w:rPr>
        <w:t>工作</w:t>
      </w:r>
      <w:r>
        <w:rPr>
          <w:rFonts w:ascii="宋体" w:eastAsia="宋体" w:hAnsi="宋体" w:cs="Times New Roman" w:hint="eastAsia"/>
          <w:sz w:val="28"/>
          <w:szCs w:val="28"/>
        </w:rPr>
        <w:t>组</w:t>
      </w:r>
      <w:r>
        <w:rPr>
          <w:rFonts w:ascii="宋体" w:eastAsia="宋体" w:hAnsi="宋体" w:cs="Times New Roman"/>
          <w:sz w:val="28"/>
          <w:szCs w:val="28"/>
        </w:rPr>
        <w:t>。</w:t>
      </w:r>
    </w:p>
    <w:p w14:paraId="5FF8245B" w14:textId="5DE8B2A0"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sidRPr="00121419">
        <w:rPr>
          <w:rFonts w:asciiTheme="majorEastAsia" w:eastAsiaTheme="majorEastAsia" w:hAnsiTheme="majorEastAsia" w:cs="黑体" w:hint="eastAsia"/>
          <w:sz w:val="28"/>
          <w:szCs w:val="28"/>
        </w:rPr>
        <w:t>（</w:t>
      </w:r>
      <w:r w:rsidRPr="00121419">
        <w:rPr>
          <w:rFonts w:asciiTheme="majorEastAsia" w:eastAsiaTheme="majorEastAsia" w:hAnsiTheme="majorEastAsia" w:cs="黑体"/>
          <w:sz w:val="28"/>
          <w:szCs w:val="28"/>
        </w:rPr>
        <w:t>3</w:t>
      </w:r>
      <w:r w:rsidRPr="00121419">
        <w:rPr>
          <w:rFonts w:asciiTheme="majorEastAsia" w:eastAsiaTheme="majorEastAsia" w:hAnsiTheme="majorEastAsia" w:cs="黑体" w:hint="eastAsia"/>
          <w:sz w:val="28"/>
          <w:szCs w:val="28"/>
        </w:rPr>
        <w:t>）</w:t>
      </w:r>
      <w:r w:rsidRPr="00121419">
        <w:rPr>
          <w:sz w:val="28"/>
          <w:szCs w:val="28"/>
        </w:rPr>
        <w:t>202</w:t>
      </w:r>
      <w:r w:rsidRPr="00121419">
        <w:rPr>
          <w:rFonts w:hint="eastAsia"/>
          <w:sz w:val="28"/>
          <w:szCs w:val="28"/>
        </w:rPr>
        <w:t>4</w:t>
      </w:r>
      <w:r w:rsidRPr="00121419">
        <w:rPr>
          <w:rFonts w:ascii="宋体" w:hAnsi="宋体"/>
          <w:sz w:val="28"/>
          <w:szCs w:val="28"/>
        </w:rPr>
        <w:t>年</w:t>
      </w:r>
      <w:r w:rsidRPr="00121419">
        <w:rPr>
          <w:rFonts w:ascii="宋体" w:hAnsi="宋体" w:hint="eastAsia"/>
          <w:sz w:val="28"/>
          <w:szCs w:val="28"/>
        </w:rPr>
        <w:t>下</w:t>
      </w:r>
      <w:r w:rsidRPr="00121419">
        <w:rPr>
          <w:rFonts w:ascii="宋体" w:hAnsi="宋体"/>
          <w:sz w:val="28"/>
          <w:szCs w:val="28"/>
        </w:rPr>
        <w:t>半年</w:t>
      </w:r>
      <w:r w:rsidR="00121419" w:rsidRPr="00121419">
        <w:rPr>
          <w:rFonts w:ascii="宋体" w:hAnsi="宋体" w:hint="eastAsia"/>
          <w:sz w:val="28"/>
          <w:szCs w:val="28"/>
        </w:rPr>
        <w:t>开始</w:t>
      </w:r>
      <w:r w:rsidRPr="00121419">
        <w:rPr>
          <w:rFonts w:asciiTheme="majorEastAsia" w:eastAsiaTheme="majorEastAsia" w:hAnsiTheme="majorEastAsia" w:cs="黑体" w:hint="eastAsia"/>
          <w:sz w:val="28"/>
          <w:szCs w:val="28"/>
        </w:rPr>
        <w:t>，标准</w:t>
      </w:r>
      <w:r w:rsidR="00121419">
        <w:rPr>
          <w:rFonts w:asciiTheme="majorEastAsia" w:eastAsiaTheme="majorEastAsia" w:hAnsiTheme="majorEastAsia" w:cs="黑体" w:hint="eastAsia"/>
          <w:sz w:val="28"/>
          <w:szCs w:val="28"/>
        </w:rPr>
        <w:t>工作</w:t>
      </w:r>
      <w:r w:rsidRPr="00121419">
        <w:rPr>
          <w:rFonts w:asciiTheme="majorEastAsia" w:eastAsiaTheme="majorEastAsia" w:hAnsiTheme="majorEastAsia" w:cs="黑体" w:hint="eastAsia"/>
          <w:sz w:val="28"/>
          <w:szCs w:val="28"/>
        </w:rPr>
        <w:t>组在</w:t>
      </w:r>
      <w:r w:rsidR="00121419" w:rsidRPr="00121419">
        <w:rPr>
          <w:rFonts w:asciiTheme="majorEastAsia" w:eastAsiaTheme="majorEastAsia" w:hAnsiTheme="majorEastAsia" w:cs="黑体" w:hint="eastAsia"/>
          <w:sz w:val="28"/>
          <w:szCs w:val="28"/>
        </w:rPr>
        <w:t>山东港口烟台港、山东港口青岛港、中国石油管道局工程有限公司、中海石油宁波大</w:t>
      </w:r>
      <w:proofErr w:type="gramStart"/>
      <w:r w:rsidR="00121419" w:rsidRPr="00121419">
        <w:rPr>
          <w:rFonts w:asciiTheme="majorEastAsia" w:eastAsiaTheme="majorEastAsia" w:hAnsiTheme="majorEastAsia" w:cs="黑体" w:hint="eastAsia"/>
          <w:sz w:val="28"/>
          <w:szCs w:val="28"/>
        </w:rPr>
        <w:t>榭</w:t>
      </w:r>
      <w:proofErr w:type="gramEnd"/>
      <w:r w:rsidR="00121419" w:rsidRPr="00121419">
        <w:rPr>
          <w:rFonts w:asciiTheme="majorEastAsia" w:eastAsiaTheme="majorEastAsia" w:hAnsiTheme="majorEastAsia" w:cs="黑体" w:hint="eastAsia"/>
          <w:sz w:val="28"/>
          <w:szCs w:val="28"/>
        </w:rPr>
        <w:t>石化有限公司、大港油田原油运销公司和南京市交通运输局、生态环境局和应急管理局等</w:t>
      </w:r>
      <w:r>
        <w:rPr>
          <w:rFonts w:asciiTheme="majorEastAsia" w:eastAsiaTheme="majorEastAsia" w:hAnsiTheme="majorEastAsia" w:cs="黑体" w:hint="eastAsia"/>
          <w:sz w:val="28"/>
          <w:szCs w:val="28"/>
        </w:rPr>
        <w:t>地</w:t>
      </w:r>
      <w:r>
        <w:rPr>
          <w:rFonts w:asciiTheme="majorEastAsia" w:eastAsiaTheme="majorEastAsia" w:hAnsiTheme="majorEastAsia" w:cs="黑体"/>
          <w:sz w:val="28"/>
          <w:szCs w:val="28"/>
        </w:rPr>
        <w:t>开展实地调研，了解</w:t>
      </w:r>
      <w:r>
        <w:rPr>
          <w:rFonts w:asciiTheme="majorEastAsia" w:eastAsiaTheme="majorEastAsia" w:hAnsiTheme="majorEastAsia" w:cs="黑体" w:hint="eastAsia"/>
          <w:sz w:val="28"/>
          <w:szCs w:val="28"/>
        </w:rPr>
        <w:t>我国原油</w:t>
      </w:r>
      <w:proofErr w:type="gramStart"/>
      <w:r>
        <w:rPr>
          <w:rFonts w:asciiTheme="majorEastAsia" w:eastAsiaTheme="majorEastAsia" w:hAnsiTheme="majorEastAsia" w:cs="黑体" w:hint="eastAsia"/>
          <w:sz w:val="28"/>
          <w:szCs w:val="28"/>
        </w:rPr>
        <w:t>储罐浮舱巡检</w:t>
      </w:r>
      <w:proofErr w:type="gramEnd"/>
      <w:r>
        <w:rPr>
          <w:rFonts w:asciiTheme="majorEastAsia" w:eastAsiaTheme="majorEastAsia" w:hAnsiTheme="majorEastAsia" w:cs="黑体" w:hint="eastAsia"/>
          <w:sz w:val="28"/>
          <w:szCs w:val="28"/>
        </w:rPr>
        <w:t>自动检测系统建设和应用现状，</w:t>
      </w:r>
      <w:r>
        <w:rPr>
          <w:rFonts w:asciiTheme="majorEastAsia" w:eastAsiaTheme="majorEastAsia" w:hAnsiTheme="majorEastAsia" w:cs="黑体"/>
          <w:sz w:val="28"/>
          <w:szCs w:val="28"/>
        </w:rPr>
        <w:t>并召开研讨会就标准内容框架进行讨论</w:t>
      </w:r>
      <w:r>
        <w:rPr>
          <w:rFonts w:asciiTheme="majorEastAsia" w:eastAsiaTheme="majorEastAsia" w:hAnsiTheme="majorEastAsia" w:cs="黑体" w:hint="eastAsia"/>
          <w:sz w:val="28"/>
          <w:szCs w:val="28"/>
        </w:rPr>
        <w:t>；</w:t>
      </w:r>
    </w:p>
    <w:p w14:paraId="4D97B3BD" w14:textId="74090FF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w:t>
      </w:r>
      <w:r>
        <w:rPr>
          <w:rFonts w:asciiTheme="majorEastAsia" w:eastAsiaTheme="majorEastAsia" w:hAnsiTheme="majorEastAsia" w:cs="黑体"/>
          <w:sz w:val="28"/>
          <w:szCs w:val="28"/>
        </w:rPr>
        <w:t>4</w:t>
      </w:r>
      <w:r>
        <w:rPr>
          <w:rFonts w:asciiTheme="majorEastAsia" w:eastAsiaTheme="majorEastAsia" w:hAnsiTheme="majorEastAsia" w:cs="黑体" w:hint="eastAsia"/>
          <w:sz w:val="28"/>
          <w:szCs w:val="28"/>
        </w:rPr>
        <w:t>）2025年1月-2月，</w:t>
      </w:r>
      <w:r>
        <w:rPr>
          <w:rFonts w:ascii="宋体" w:hAnsi="宋体" w:hint="eastAsia"/>
          <w:sz w:val="28"/>
          <w:szCs w:val="28"/>
        </w:rPr>
        <w:t>标准</w:t>
      </w:r>
      <w:r w:rsidR="00121419">
        <w:rPr>
          <w:rFonts w:ascii="宋体" w:hAnsi="宋体" w:hint="eastAsia"/>
          <w:sz w:val="28"/>
          <w:szCs w:val="28"/>
        </w:rPr>
        <w:t>工作</w:t>
      </w:r>
      <w:r>
        <w:rPr>
          <w:rFonts w:ascii="宋体" w:hAnsi="宋体" w:hint="eastAsia"/>
          <w:sz w:val="28"/>
          <w:szCs w:val="28"/>
        </w:rPr>
        <w:t>组</w:t>
      </w:r>
      <w:r>
        <w:rPr>
          <w:rFonts w:ascii="宋体" w:hAnsi="宋体"/>
          <w:sz w:val="28"/>
          <w:szCs w:val="28"/>
        </w:rPr>
        <w:t>根据</w:t>
      </w:r>
      <w:r>
        <w:rPr>
          <w:sz w:val="28"/>
          <w:szCs w:val="28"/>
        </w:rPr>
        <w:t>GB/T</w:t>
      </w:r>
      <w:r>
        <w:rPr>
          <w:rFonts w:hint="eastAsia"/>
          <w:sz w:val="28"/>
          <w:szCs w:val="28"/>
        </w:rPr>
        <w:t xml:space="preserve"> </w:t>
      </w:r>
      <w:r>
        <w:rPr>
          <w:sz w:val="28"/>
          <w:szCs w:val="28"/>
        </w:rPr>
        <w:t>1.1</w:t>
      </w:r>
      <w:r>
        <w:rPr>
          <w:rFonts w:hint="eastAsia"/>
          <w:sz w:val="28"/>
          <w:szCs w:val="28"/>
        </w:rPr>
        <w:t>—</w:t>
      </w:r>
      <w:r>
        <w:rPr>
          <w:rFonts w:hint="eastAsia"/>
          <w:sz w:val="28"/>
          <w:szCs w:val="28"/>
        </w:rPr>
        <w:t>2020</w:t>
      </w:r>
      <w:r>
        <w:rPr>
          <w:sz w:val="28"/>
          <w:szCs w:val="28"/>
        </w:rPr>
        <w:t>《</w:t>
      </w:r>
      <w:r>
        <w:rPr>
          <w:rFonts w:ascii="宋体" w:hAnsi="宋体" w:hint="eastAsia"/>
          <w:sz w:val="28"/>
          <w:szCs w:val="28"/>
        </w:rPr>
        <w:t>标准化工作导则  第1部分：标准化文件的结构和起草规则</w:t>
      </w:r>
      <w:r>
        <w:rPr>
          <w:rFonts w:ascii="宋体" w:hAnsi="宋体"/>
          <w:sz w:val="28"/>
          <w:szCs w:val="28"/>
        </w:rPr>
        <w:t>》的要求，</w:t>
      </w:r>
      <w:r>
        <w:rPr>
          <w:rFonts w:asciiTheme="majorEastAsia" w:eastAsiaTheme="majorEastAsia" w:hAnsiTheme="majorEastAsia" w:cs="黑体"/>
          <w:sz w:val="28"/>
          <w:szCs w:val="28"/>
        </w:rPr>
        <w:t>多次召开</w:t>
      </w:r>
      <w:r>
        <w:rPr>
          <w:rFonts w:asciiTheme="majorEastAsia" w:eastAsiaTheme="majorEastAsia" w:hAnsiTheme="majorEastAsia" w:cs="黑体" w:hint="eastAsia"/>
          <w:sz w:val="28"/>
          <w:szCs w:val="28"/>
        </w:rPr>
        <w:t>线上</w:t>
      </w:r>
      <w:r>
        <w:rPr>
          <w:rFonts w:asciiTheme="majorEastAsia" w:eastAsiaTheme="majorEastAsia" w:hAnsiTheme="majorEastAsia" w:cs="黑体"/>
          <w:sz w:val="28"/>
          <w:szCs w:val="28"/>
        </w:rPr>
        <w:t>线下研讨会</w:t>
      </w:r>
      <w:r>
        <w:rPr>
          <w:rFonts w:asciiTheme="majorEastAsia" w:eastAsiaTheme="majorEastAsia" w:hAnsiTheme="majorEastAsia" w:cs="黑体" w:hint="eastAsia"/>
          <w:sz w:val="28"/>
          <w:szCs w:val="28"/>
        </w:rPr>
        <w:t>，</w:t>
      </w:r>
      <w:r>
        <w:rPr>
          <w:rFonts w:asciiTheme="majorEastAsia" w:eastAsiaTheme="majorEastAsia" w:hAnsiTheme="majorEastAsia" w:cs="黑体"/>
          <w:sz w:val="28"/>
          <w:szCs w:val="28"/>
        </w:rPr>
        <w:t>对标准的技术</w:t>
      </w:r>
      <w:r>
        <w:rPr>
          <w:rFonts w:asciiTheme="majorEastAsia" w:eastAsiaTheme="majorEastAsia" w:hAnsiTheme="majorEastAsia" w:cs="黑体" w:hint="eastAsia"/>
          <w:sz w:val="28"/>
          <w:szCs w:val="28"/>
        </w:rPr>
        <w:t>内容</w:t>
      </w:r>
      <w:r>
        <w:rPr>
          <w:rFonts w:asciiTheme="majorEastAsia" w:eastAsiaTheme="majorEastAsia" w:hAnsiTheme="majorEastAsia" w:cs="黑体"/>
          <w:sz w:val="28"/>
          <w:szCs w:val="28"/>
        </w:rPr>
        <w:t>进行讨论，确定相关的技术路线</w:t>
      </w:r>
      <w:r>
        <w:rPr>
          <w:rFonts w:asciiTheme="majorEastAsia" w:eastAsiaTheme="majorEastAsia" w:hAnsiTheme="majorEastAsia" w:cs="黑体" w:hint="eastAsia"/>
          <w:sz w:val="28"/>
          <w:szCs w:val="28"/>
        </w:rPr>
        <w:t>和</w:t>
      </w:r>
      <w:r>
        <w:rPr>
          <w:rFonts w:asciiTheme="majorEastAsia" w:eastAsiaTheme="majorEastAsia" w:hAnsiTheme="majorEastAsia" w:cs="黑体"/>
          <w:sz w:val="28"/>
          <w:szCs w:val="28"/>
        </w:rPr>
        <w:t>标准内容</w:t>
      </w:r>
      <w:r>
        <w:rPr>
          <w:rFonts w:asciiTheme="majorEastAsia" w:eastAsiaTheme="majorEastAsia" w:hAnsiTheme="majorEastAsia" w:cs="黑体" w:hint="eastAsia"/>
          <w:sz w:val="28"/>
          <w:szCs w:val="28"/>
        </w:rPr>
        <w:t>，编写</w:t>
      </w:r>
      <w:r>
        <w:rPr>
          <w:rFonts w:asciiTheme="majorEastAsia" w:eastAsiaTheme="majorEastAsia" w:hAnsiTheme="majorEastAsia" w:cs="黑体"/>
          <w:sz w:val="28"/>
          <w:szCs w:val="28"/>
        </w:rPr>
        <w:t>形成标准</w:t>
      </w:r>
      <w:r>
        <w:rPr>
          <w:rFonts w:asciiTheme="majorEastAsia" w:eastAsiaTheme="majorEastAsia" w:hAnsiTheme="majorEastAsia" w:cs="黑体" w:hint="eastAsia"/>
          <w:sz w:val="28"/>
          <w:szCs w:val="28"/>
        </w:rPr>
        <w:t>工作大纲和标准草案；</w:t>
      </w:r>
    </w:p>
    <w:p w14:paraId="4FD73D17"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（5）2025年3月，标准归口单位中国港口协会组织召开了标准工作大纲评审会，顺利通过评审；</w:t>
      </w:r>
    </w:p>
    <w:p w14:paraId="0F4F769F" w14:textId="59A3CF6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（6）2025年4月-5月，标准</w:t>
      </w:r>
      <w:r w:rsidR="00121419">
        <w:rPr>
          <w:rFonts w:asciiTheme="majorEastAsia" w:eastAsiaTheme="majorEastAsia" w:hAnsiTheme="majorEastAsia" w:cs="黑体" w:hint="eastAsia"/>
          <w:sz w:val="28"/>
          <w:szCs w:val="28"/>
        </w:rPr>
        <w:t>工作</w:t>
      </w:r>
      <w:r>
        <w:rPr>
          <w:rFonts w:asciiTheme="majorEastAsia" w:eastAsiaTheme="majorEastAsia" w:hAnsiTheme="majorEastAsia" w:cs="黑体" w:hint="eastAsia"/>
          <w:sz w:val="28"/>
          <w:szCs w:val="28"/>
        </w:rPr>
        <w:t>组根据标准工作大纲评审会的专家意见，修改完善工作大纲，形成工作大纲报批稿，同时修订标准草案，形成标准征求意见稿及编制说明。</w:t>
      </w:r>
    </w:p>
    <w:p w14:paraId="76866E60" w14:textId="77777777" w:rsidR="00DF10D8" w:rsidRDefault="00666065">
      <w:pPr>
        <w:adjustRightInd w:val="0"/>
        <w:snapToGrid w:val="0"/>
        <w:spacing w:after="0" w:line="360" w:lineRule="auto"/>
        <w:rPr>
          <w:rFonts w:ascii="黑体" w:eastAsia="黑体" w:hAnsi="黑体" w:cs="黑体"/>
          <w:sz w:val="28"/>
          <w:szCs w:val="28"/>
        </w:rPr>
      </w:pPr>
      <w:r>
        <w:rPr>
          <w:rFonts w:ascii="黑体" w:eastAsia="黑体" w:hAnsi="黑体" w:cs="黑体" w:hint="eastAsia"/>
          <w:sz w:val="28"/>
          <w:szCs w:val="28"/>
        </w:rPr>
        <w:t>1.4标准主要起草人及其所做工作</w:t>
      </w:r>
    </w:p>
    <w:tbl>
      <w:tblPr>
        <w:tblStyle w:val="af0"/>
        <w:tblW w:w="8370" w:type="dxa"/>
        <w:tblInd w:w="-108" w:type="dxa"/>
        <w:tblLayout w:type="fixed"/>
        <w:tblLook w:val="04A0" w:firstRow="1" w:lastRow="0" w:firstColumn="1" w:lastColumn="0" w:noHBand="0" w:noVBand="1"/>
      </w:tblPr>
      <w:tblGrid>
        <w:gridCol w:w="812"/>
        <w:gridCol w:w="999"/>
        <w:gridCol w:w="2545"/>
        <w:gridCol w:w="850"/>
        <w:gridCol w:w="1440"/>
        <w:gridCol w:w="1724"/>
      </w:tblGrid>
      <w:tr w:rsidR="00BC635F" w:rsidRPr="00332E05" w14:paraId="4DC90E0C" w14:textId="77777777" w:rsidTr="0028384C">
        <w:trPr>
          <w:trHeight w:val="624"/>
        </w:trPr>
        <w:tc>
          <w:tcPr>
            <w:tcW w:w="812" w:type="dxa"/>
            <w:vAlign w:val="center"/>
          </w:tcPr>
          <w:p w14:paraId="58A021F7" w14:textId="5D07F0C8" w:rsidR="00BC635F" w:rsidRPr="00332E05" w:rsidRDefault="00BC635F" w:rsidP="00BC635F">
            <w:pPr>
              <w:adjustRightInd w:val="0"/>
              <w:snapToGrid w:val="0"/>
              <w:spacing w:after="0" w:line="360" w:lineRule="auto"/>
              <w:jc w:val="center"/>
              <w:rPr>
                <w:rFonts w:ascii="Times New Roman" w:eastAsia="宋体" w:hAnsi="Times New Roman" w:cs="黑体"/>
                <w:b/>
                <w:bCs/>
                <w:sz w:val="24"/>
              </w:rPr>
            </w:pPr>
            <w:r>
              <w:rPr>
                <w:rFonts w:ascii="Times New Roman" w:eastAsia="宋体" w:hAnsi="Times New Roman" w:cs="黑体" w:hint="eastAsia"/>
                <w:b/>
                <w:bCs/>
                <w:sz w:val="24"/>
              </w:rPr>
              <w:t>序号</w:t>
            </w:r>
          </w:p>
        </w:tc>
        <w:tc>
          <w:tcPr>
            <w:tcW w:w="999" w:type="dxa"/>
            <w:vAlign w:val="center"/>
          </w:tcPr>
          <w:p w14:paraId="1E45570E" w14:textId="5E07499E" w:rsidR="00BC635F" w:rsidRPr="00332E05" w:rsidRDefault="00BC635F">
            <w:pPr>
              <w:adjustRightInd w:val="0"/>
              <w:snapToGrid w:val="0"/>
              <w:spacing w:after="0" w:line="360" w:lineRule="auto"/>
              <w:jc w:val="center"/>
              <w:rPr>
                <w:rFonts w:ascii="Times New Roman" w:eastAsia="宋体" w:hAnsi="Times New Roman" w:cs="黑体"/>
                <w:b/>
                <w:bCs/>
                <w:sz w:val="24"/>
              </w:rPr>
            </w:pPr>
            <w:r w:rsidRPr="00332E05">
              <w:rPr>
                <w:rFonts w:ascii="Times New Roman" w:eastAsia="宋体" w:hAnsi="Times New Roman" w:cs="黑体" w:hint="eastAsia"/>
                <w:b/>
                <w:bCs/>
                <w:sz w:val="24"/>
              </w:rPr>
              <w:t>姓名</w:t>
            </w:r>
          </w:p>
        </w:tc>
        <w:tc>
          <w:tcPr>
            <w:tcW w:w="2545" w:type="dxa"/>
            <w:vAlign w:val="center"/>
          </w:tcPr>
          <w:p w14:paraId="6529896D" w14:textId="77777777" w:rsidR="00BC635F" w:rsidRPr="00332E05" w:rsidRDefault="00BC635F">
            <w:pPr>
              <w:adjustRightInd w:val="0"/>
              <w:snapToGrid w:val="0"/>
              <w:spacing w:after="0" w:line="360" w:lineRule="auto"/>
              <w:jc w:val="center"/>
              <w:rPr>
                <w:rFonts w:ascii="Times New Roman" w:eastAsia="宋体" w:hAnsi="Times New Roman" w:cs="黑体"/>
                <w:b/>
                <w:bCs/>
                <w:sz w:val="24"/>
              </w:rPr>
            </w:pPr>
            <w:r w:rsidRPr="00332E05">
              <w:rPr>
                <w:rFonts w:ascii="Times New Roman" w:eastAsia="宋体" w:hAnsi="Times New Roman" w:cs="黑体" w:hint="eastAsia"/>
                <w:b/>
                <w:bCs/>
                <w:sz w:val="24"/>
              </w:rPr>
              <w:t>工作单位</w:t>
            </w:r>
          </w:p>
        </w:tc>
        <w:tc>
          <w:tcPr>
            <w:tcW w:w="850" w:type="dxa"/>
            <w:vAlign w:val="center"/>
          </w:tcPr>
          <w:p w14:paraId="058A1688" w14:textId="77777777" w:rsidR="00BC635F" w:rsidRPr="00332E05" w:rsidRDefault="00BC635F">
            <w:pPr>
              <w:adjustRightInd w:val="0"/>
              <w:snapToGrid w:val="0"/>
              <w:spacing w:after="0" w:line="360" w:lineRule="auto"/>
              <w:jc w:val="center"/>
              <w:rPr>
                <w:rFonts w:ascii="Times New Roman" w:eastAsia="宋体" w:hAnsi="Times New Roman" w:cs="黑体"/>
                <w:b/>
                <w:bCs/>
                <w:sz w:val="24"/>
              </w:rPr>
            </w:pPr>
            <w:r w:rsidRPr="00332E05">
              <w:rPr>
                <w:rFonts w:ascii="Times New Roman" w:eastAsia="宋体" w:hAnsi="Times New Roman" w:cs="黑体" w:hint="eastAsia"/>
                <w:b/>
                <w:bCs/>
                <w:sz w:val="24"/>
              </w:rPr>
              <w:t>从事专业</w:t>
            </w:r>
          </w:p>
        </w:tc>
        <w:tc>
          <w:tcPr>
            <w:tcW w:w="1440" w:type="dxa"/>
            <w:vAlign w:val="center"/>
          </w:tcPr>
          <w:p w14:paraId="1D8F2385" w14:textId="77777777" w:rsidR="00BC635F" w:rsidRPr="00332E05" w:rsidRDefault="00BC635F">
            <w:pPr>
              <w:adjustRightInd w:val="0"/>
              <w:snapToGrid w:val="0"/>
              <w:spacing w:after="0" w:line="360" w:lineRule="auto"/>
              <w:jc w:val="center"/>
              <w:rPr>
                <w:rFonts w:ascii="Times New Roman" w:eastAsia="宋体" w:hAnsi="Times New Roman" w:cs="黑体"/>
                <w:b/>
                <w:bCs/>
                <w:sz w:val="24"/>
              </w:rPr>
            </w:pPr>
            <w:r w:rsidRPr="00332E05">
              <w:rPr>
                <w:rFonts w:ascii="Times New Roman" w:eastAsia="宋体" w:hAnsi="Times New Roman" w:cs="黑体" w:hint="eastAsia"/>
                <w:b/>
                <w:bCs/>
                <w:sz w:val="24"/>
              </w:rPr>
              <w:t>职称</w:t>
            </w:r>
            <w:r w:rsidRPr="00332E05">
              <w:rPr>
                <w:rFonts w:ascii="Times New Roman" w:eastAsia="宋体" w:hAnsi="Times New Roman" w:cs="黑体" w:hint="eastAsia"/>
                <w:b/>
                <w:bCs/>
                <w:sz w:val="24"/>
              </w:rPr>
              <w:t>/</w:t>
            </w:r>
            <w:r w:rsidRPr="00332E05">
              <w:rPr>
                <w:rFonts w:ascii="Times New Roman" w:eastAsia="宋体" w:hAnsi="Times New Roman" w:cs="黑体" w:hint="eastAsia"/>
                <w:b/>
                <w:bCs/>
                <w:sz w:val="24"/>
              </w:rPr>
              <w:t>职务</w:t>
            </w:r>
          </w:p>
        </w:tc>
        <w:tc>
          <w:tcPr>
            <w:tcW w:w="1724" w:type="dxa"/>
            <w:vAlign w:val="center"/>
          </w:tcPr>
          <w:p w14:paraId="17525D11" w14:textId="77777777" w:rsidR="00BC635F" w:rsidRPr="00332E05" w:rsidRDefault="00BC635F">
            <w:pPr>
              <w:adjustRightInd w:val="0"/>
              <w:snapToGrid w:val="0"/>
              <w:spacing w:after="0" w:line="360" w:lineRule="auto"/>
              <w:jc w:val="center"/>
              <w:rPr>
                <w:rFonts w:ascii="Times New Roman" w:eastAsia="宋体" w:hAnsi="Times New Roman" w:cs="黑体"/>
                <w:b/>
                <w:bCs/>
                <w:sz w:val="24"/>
              </w:rPr>
            </w:pPr>
            <w:r w:rsidRPr="00332E05">
              <w:rPr>
                <w:rFonts w:ascii="Times New Roman" w:eastAsia="宋体" w:hAnsi="Times New Roman" w:cs="黑体" w:hint="eastAsia"/>
                <w:b/>
                <w:bCs/>
                <w:sz w:val="24"/>
              </w:rPr>
              <w:t>负责工作</w:t>
            </w:r>
          </w:p>
        </w:tc>
      </w:tr>
      <w:tr w:rsidR="00BC635F" w:rsidRPr="00332E05" w14:paraId="4C159BD3" w14:textId="77777777" w:rsidTr="0028384C">
        <w:trPr>
          <w:trHeight w:val="624"/>
        </w:trPr>
        <w:tc>
          <w:tcPr>
            <w:tcW w:w="812" w:type="dxa"/>
            <w:vAlign w:val="center"/>
          </w:tcPr>
          <w:p w14:paraId="52CE260F" w14:textId="3BE40AA6" w:rsidR="00BC635F" w:rsidRPr="00332E05" w:rsidRDefault="00BC635F" w:rsidP="00BC635F">
            <w:pPr>
              <w:adjustRightInd w:val="0"/>
              <w:snapToGrid w:val="0"/>
              <w:spacing w:after="0" w:line="360" w:lineRule="auto"/>
              <w:jc w:val="center"/>
              <w:rPr>
                <w:rFonts w:ascii="Times New Roman" w:eastAsia="宋体" w:hAnsi="Times New Roman"/>
                <w:bCs/>
                <w:kern w:val="0"/>
                <w:sz w:val="24"/>
              </w:rPr>
            </w:pPr>
            <w:r>
              <w:rPr>
                <w:rFonts w:ascii="Times New Roman" w:eastAsia="宋体" w:hAnsi="Times New Roman" w:hint="eastAsia"/>
                <w:bCs/>
                <w:kern w:val="0"/>
                <w:sz w:val="24"/>
              </w:rPr>
              <w:t>1</w:t>
            </w:r>
          </w:p>
        </w:tc>
        <w:tc>
          <w:tcPr>
            <w:tcW w:w="999" w:type="dxa"/>
            <w:vAlign w:val="center"/>
          </w:tcPr>
          <w:p w14:paraId="352CB708" w14:textId="1243EC55" w:rsidR="00BC635F" w:rsidRPr="00332E05" w:rsidRDefault="00BC635F">
            <w:pPr>
              <w:adjustRightInd w:val="0"/>
              <w:snapToGrid w:val="0"/>
              <w:spacing w:after="0" w:line="360" w:lineRule="auto"/>
              <w:jc w:val="center"/>
              <w:rPr>
                <w:rFonts w:ascii="Times New Roman" w:eastAsia="宋体" w:hAnsi="Times New Roman"/>
                <w:bCs/>
                <w:kern w:val="0"/>
                <w:sz w:val="24"/>
              </w:rPr>
            </w:pPr>
            <w:r w:rsidRPr="00332E05">
              <w:rPr>
                <w:rFonts w:ascii="Times New Roman" w:eastAsia="宋体" w:hAnsi="Times New Roman" w:hint="eastAsia"/>
                <w:bCs/>
                <w:kern w:val="0"/>
                <w:sz w:val="24"/>
              </w:rPr>
              <w:t>孙庆峰</w:t>
            </w:r>
          </w:p>
        </w:tc>
        <w:tc>
          <w:tcPr>
            <w:tcW w:w="2545" w:type="dxa"/>
            <w:vAlign w:val="center"/>
          </w:tcPr>
          <w:p w14:paraId="0F766B20" w14:textId="77777777" w:rsidR="00BC635F" w:rsidRPr="00332E05" w:rsidRDefault="00BC635F">
            <w:pPr>
              <w:adjustRightInd w:val="0"/>
              <w:snapToGrid w:val="0"/>
              <w:spacing w:after="0" w:line="360" w:lineRule="auto"/>
              <w:jc w:val="center"/>
              <w:rPr>
                <w:rFonts w:ascii="Times New Roman" w:eastAsia="宋体" w:hAnsi="Times New Roman"/>
                <w:bCs/>
                <w:kern w:val="0"/>
                <w:sz w:val="24"/>
              </w:rPr>
            </w:pPr>
            <w:r w:rsidRPr="00332E05">
              <w:rPr>
                <w:rFonts w:ascii="Times New Roman" w:eastAsia="宋体" w:hAnsi="Times New Roman" w:hint="eastAsia"/>
                <w:bCs/>
                <w:kern w:val="0"/>
                <w:sz w:val="24"/>
              </w:rPr>
              <w:t>山东港源管道物流有限公司</w:t>
            </w:r>
          </w:p>
        </w:tc>
        <w:tc>
          <w:tcPr>
            <w:tcW w:w="850" w:type="dxa"/>
            <w:vAlign w:val="center"/>
          </w:tcPr>
          <w:p w14:paraId="4CF86D76" w14:textId="77777777" w:rsidR="00BC635F" w:rsidRPr="00332E05" w:rsidRDefault="00BC635F">
            <w:pPr>
              <w:adjustRightInd w:val="0"/>
              <w:snapToGrid w:val="0"/>
              <w:spacing w:after="0" w:line="360" w:lineRule="auto"/>
              <w:jc w:val="center"/>
              <w:rPr>
                <w:rFonts w:ascii="Times New Roman" w:eastAsia="宋体" w:hAnsi="Times New Roman"/>
                <w:bCs/>
                <w:kern w:val="0"/>
                <w:sz w:val="24"/>
              </w:rPr>
            </w:pPr>
            <w:r w:rsidRPr="00332E05">
              <w:rPr>
                <w:rFonts w:ascii="Times New Roman" w:eastAsia="宋体" w:hAnsi="Times New Roman" w:hint="eastAsia"/>
                <w:bCs/>
                <w:kern w:val="0"/>
                <w:sz w:val="24"/>
              </w:rPr>
              <w:t>石油化工</w:t>
            </w:r>
          </w:p>
        </w:tc>
        <w:tc>
          <w:tcPr>
            <w:tcW w:w="1440" w:type="dxa"/>
            <w:vAlign w:val="center"/>
          </w:tcPr>
          <w:p w14:paraId="718C229A" w14:textId="77777777" w:rsidR="00BC635F" w:rsidRPr="00332E05" w:rsidRDefault="00BC635F">
            <w:pPr>
              <w:adjustRightInd w:val="0"/>
              <w:snapToGrid w:val="0"/>
              <w:spacing w:after="0" w:line="360" w:lineRule="auto"/>
              <w:jc w:val="center"/>
              <w:rPr>
                <w:rFonts w:ascii="Times New Roman" w:eastAsia="宋体" w:hAnsi="Times New Roman"/>
                <w:bCs/>
                <w:kern w:val="0"/>
                <w:sz w:val="24"/>
              </w:rPr>
            </w:pPr>
            <w:r w:rsidRPr="00332E05">
              <w:rPr>
                <w:rFonts w:ascii="Times New Roman" w:eastAsia="宋体" w:hAnsi="Times New Roman" w:hint="eastAsia"/>
                <w:bCs/>
                <w:kern w:val="0"/>
                <w:sz w:val="24"/>
              </w:rPr>
              <w:t>高级工程师</w:t>
            </w:r>
            <w:r w:rsidRPr="00332E05">
              <w:rPr>
                <w:rFonts w:ascii="Times New Roman" w:eastAsia="宋体" w:hAnsi="Times New Roman" w:hint="eastAsia"/>
                <w:bCs/>
                <w:kern w:val="0"/>
                <w:sz w:val="24"/>
              </w:rPr>
              <w:t>/</w:t>
            </w:r>
            <w:r w:rsidRPr="00332E05">
              <w:rPr>
                <w:rFonts w:ascii="Times New Roman" w:eastAsia="宋体" w:hAnsi="Times New Roman" w:hint="eastAsia"/>
                <w:bCs/>
                <w:kern w:val="0"/>
                <w:sz w:val="24"/>
              </w:rPr>
              <w:t>总经理</w:t>
            </w:r>
          </w:p>
        </w:tc>
        <w:tc>
          <w:tcPr>
            <w:tcW w:w="1724" w:type="dxa"/>
            <w:vAlign w:val="center"/>
          </w:tcPr>
          <w:p w14:paraId="28186CE0" w14:textId="42F95944" w:rsidR="00BC635F" w:rsidRPr="00332E05" w:rsidRDefault="00BC635F">
            <w:pPr>
              <w:adjustRightInd w:val="0"/>
              <w:snapToGrid w:val="0"/>
              <w:spacing w:after="0" w:line="360" w:lineRule="auto"/>
              <w:jc w:val="center"/>
              <w:rPr>
                <w:rFonts w:ascii="Times New Roman" w:eastAsia="宋体" w:hAnsi="Times New Roman"/>
                <w:bCs/>
                <w:kern w:val="0"/>
                <w:sz w:val="24"/>
              </w:rPr>
            </w:pPr>
            <w:r>
              <w:rPr>
                <w:rFonts w:ascii="Times New Roman" w:eastAsia="宋体" w:hAnsi="Times New Roman" w:hint="eastAsia"/>
                <w:bCs/>
                <w:kern w:val="0"/>
                <w:sz w:val="24"/>
              </w:rPr>
              <w:t>总体负责标准研究编写工作</w:t>
            </w:r>
          </w:p>
        </w:tc>
      </w:tr>
      <w:tr w:rsidR="00BC635F" w:rsidRPr="00332E05" w14:paraId="545A4557" w14:textId="77777777" w:rsidTr="0028384C">
        <w:trPr>
          <w:trHeight w:val="624"/>
        </w:trPr>
        <w:tc>
          <w:tcPr>
            <w:tcW w:w="812" w:type="dxa"/>
            <w:vAlign w:val="center"/>
          </w:tcPr>
          <w:p w14:paraId="403ED082" w14:textId="36794ECF" w:rsidR="00BC635F" w:rsidRPr="00332E05" w:rsidRDefault="00BC635F" w:rsidP="00BC635F">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2</w:t>
            </w:r>
          </w:p>
        </w:tc>
        <w:tc>
          <w:tcPr>
            <w:tcW w:w="999" w:type="dxa"/>
            <w:shd w:val="clear" w:color="auto" w:fill="auto"/>
            <w:vAlign w:val="center"/>
          </w:tcPr>
          <w:p w14:paraId="7407CE4F" w14:textId="4996FB98"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王学谦</w:t>
            </w:r>
          </w:p>
        </w:tc>
        <w:tc>
          <w:tcPr>
            <w:tcW w:w="2545" w:type="dxa"/>
            <w:shd w:val="clear" w:color="auto" w:fill="auto"/>
            <w:vAlign w:val="center"/>
          </w:tcPr>
          <w:p w14:paraId="6A8292AD"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山东港源管道物流有限公司</w:t>
            </w:r>
          </w:p>
        </w:tc>
        <w:tc>
          <w:tcPr>
            <w:tcW w:w="850" w:type="dxa"/>
            <w:shd w:val="clear" w:color="auto" w:fill="auto"/>
            <w:vAlign w:val="center"/>
          </w:tcPr>
          <w:p w14:paraId="2E41D8EE"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石油化工</w:t>
            </w:r>
          </w:p>
        </w:tc>
        <w:tc>
          <w:tcPr>
            <w:tcW w:w="1440" w:type="dxa"/>
            <w:shd w:val="clear" w:color="auto" w:fill="auto"/>
            <w:vAlign w:val="center"/>
          </w:tcPr>
          <w:p w14:paraId="2F2BF363"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工程师</w:t>
            </w:r>
            <w:r w:rsidRPr="00332E05">
              <w:rPr>
                <w:rFonts w:ascii="Times New Roman" w:eastAsia="宋体" w:hAnsi="Times New Roman" w:hint="eastAsia"/>
                <w:bCs/>
                <w:sz w:val="24"/>
                <w:szCs w:val="24"/>
              </w:rPr>
              <w:t>/</w:t>
            </w:r>
            <w:r w:rsidRPr="00332E05">
              <w:rPr>
                <w:rFonts w:ascii="Times New Roman" w:eastAsia="宋体" w:hAnsi="Times New Roman" w:hint="eastAsia"/>
                <w:bCs/>
                <w:sz w:val="24"/>
                <w:szCs w:val="24"/>
              </w:rPr>
              <w:t>经理</w:t>
            </w:r>
          </w:p>
        </w:tc>
        <w:tc>
          <w:tcPr>
            <w:tcW w:w="1724" w:type="dxa"/>
            <w:vAlign w:val="center"/>
          </w:tcPr>
          <w:p w14:paraId="4424D709" w14:textId="0761F628" w:rsidR="00BC635F" w:rsidRPr="00332E05" w:rsidRDefault="00BC635F">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参与标准第</w:t>
            </w:r>
            <w:r>
              <w:rPr>
                <w:rFonts w:ascii="Times New Roman" w:eastAsia="宋体" w:hAnsi="Times New Roman" w:hint="eastAsia"/>
                <w:bCs/>
                <w:sz w:val="24"/>
                <w:szCs w:val="24"/>
              </w:rPr>
              <w:t>6</w:t>
            </w:r>
            <w:r>
              <w:rPr>
                <w:rFonts w:ascii="Times New Roman" w:eastAsia="宋体" w:hAnsi="Times New Roman" w:hint="eastAsia"/>
                <w:bCs/>
                <w:sz w:val="24"/>
                <w:szCs w:val="24"/>
              </w:rPr>
              <w:t>、</w:t>
            </w:r>
            <w:r>
              <w:rPr>
                <w:rFonts w:ascii="Times New Roman" w:eastAsia="宋体" w:hAnsi="Times New Roman" w:hint="eastAsia"/>
                <w:bCs/>
                <w:sz w:val="24"/>
                <w:szCs w:val="24"/>
              </w:rPr>
              <w:t>7</w:t>
            </w:r>
            <w:r>
              <w:rPr>
                <w:rFonts w:ascii="Times New Roman" w:eastAsia="宋体" w:hAnsi="Times New Roman" w:hint="eastAsia"/>
                <w:bCs/>
                <w:sz w:val="24"/>
                <w:szCs w:val="24"/>
              </w:rPr>
              <w:t>章编写</w:t>
            </w:r>
          </w:p>
        </w:tc>
      </w:tr>
      <w:tr w:rsidR="00BC635F" w:rsidRPr="00332E05" w14:paraId="6C2B96E8" w14:textId="77777777" w:rsidTr="0028384C">
        <w:trPr>
          <w:trHeight w:val="624"/>
        </w:trPr>
        <w:tc>
          <w:tcPr>
            <w:tcW w:w="812" w:type="dxa"/>
            <w:vAlign w:val="center"/>
          </w:tcPr>
          <w:p w14:paraId="429876FF" w14:textId="66D12022" w:rsidR="00BC635F" w:rsidRPr="00332E05" w:rsidRDefault="00BC635F" w:rsidP="00BC635F">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3</w:t>
            </w:r>
          </w:p>
        </w:tc>
        <w:tc>
          <w:tcPr>
            <w:tcW w:w="999" w:type="dxa"/>
            <w:shd w:val="clear" w:color="auto" w:fill="auto"/>
            <w:vAlign w:val="center"/>
          </w:tcPr>
          <w:p w14:paraId="262308FA" w14:textId="44D1E058"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赵连成</w:t>
            </w:r>
          </w:p>
        </w:tc>
        <w:tc>
          <w:tcPr>
            <w:tcW w:w="2545" w:type="dxa"/>
            <w:shd w:val="clear" w:color="auto" w:fill="auto"/>
            <w:vAlign w:val="center"/>
          </w:tcPr>
          <w:p w14:paraId="291C27A7"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山东港源管道物流有限公司</w:t>
            </w:r>
          </w:p>
        </w:tc>
        <w:tc>
          <w:tcPr>
            <w:tcW w:w="850" w:type="dxa"/>
            <w:shd w:val="clear" w:color="auto" w:fill="auto"/>
            <w:vAlign w:val="center"/>
          </w:tcPr>
          <w:p w14:paraId="3829FA6D"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石油化工</w:t>
            </w:r>
          </w:p>
        </w:tc>
        <w:tc>
          <w:tcPr>
            <w:tcW w:w="1440" w:type="dxa"/>
            <w:shd w:val="clear" w:color="auto" w:fill="auto"/>
            <w:vAlign w:val="center"/>
          </w:tcPr>
          <w:p w14:paraId="3D78E963"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工程师</w:t>
            </w:r>
            <w:r w:rsidRPr="00332E05">
              <w:rPr>
                <w:rFonts w:ascii="Times New Roman" w:eastAsia="宋体" w:hAnsi="Times New Roman" w:hint="eastAsia"/>
                <w:bCs/>
                <w:sz w:val="24"/>
                <w:szCs w:val="24"/>
              </w:rPr>
              <w:t>/</w:t>
            </w:r>
            <w:r w:rsidRPr="00332E05">
              <w:rPr>
                <w:rFonts w:ascii="Times New Roman" w:eastAsia="宋体" w:hAnsi="Times New Roman" w:hint="eastAsia"/>
                <w:bCs/>
                <w:sz w:val="24"/>
                <w:szCs w:val="24"/>
              </w:rPr>
              <w:t>经理</w:t>
            </w:r>
          </w:p>
        </w:tc>
        <w:tc>
          <w:tcPr>
            <w:tcW w:w="1724" w:type="dxa"/>
            <w:vAlign w:val="center"/>
          </w:tcPr>
          <w:p w14:paraId="629E40DF" w14:textId="7EC9C955" w:rsidR="00BC635F" w:rsidRPr="00332E05" w:rsidRDefault="00BC635F">
            <w:pPr>
              <w:pStyle w:val="af6"/>
              <w:spacing w:line="240" w:lineRule="auto"/>
              <w:rPr>
                <w:rFonts w:ascii="Times New Roman" w:eastAsia="宋体" w:hAnsi="Times New Roman"/>
                <w:bCs/>
                <w:sz w:val="24"/>
                <w:szCs w:val="24"/>
              </w:rPr>
            </w:pPr>
            <w:r w:rsidRPr="00BC635F">
              <w:rPr>
                <w:rFonts w:ascii="Times New Roman" w:eastAsia="宋体" w:hAnsi="Times New Roman" w:hint="eastAsia"/>
                <w:bCs/>
                <w:sz w:val="24"/>
                <w:szCs w:val="24"/>
              </w:rPr>
              <w:t>参与标准第</w:t>
            </w:r>
            <w:r w:rsidRPr="00BC635F">
              <w:rPr>
                <w:rFonts w:ascii="Times New Roman" w:eastAsia="宋体" w:hAnsi="Times New Roman" w:hint="eastAsia"/>
                <w:bCs/>
                <w:sz w:val="24"/>
                <w:szCs w:val="24"/>
              </w:rPr>
              <w:t>6</w:t>
            </w:r>
            <w:r w:rsidRPr="00BC635F">
              <w:rPr>
                <w:rFonts w:ascii="Times New Roman" w:eastAsia="宋体" w:hAnsi="Times New Roman" w:hint="eastAsia"/>
                <w:bCs/>
                <w:sz w:val="24"/>
                <w:szCs w:val="24"/>
              </w:rPr>
              <w:t>、</w:t>
            </w:r>
            <w:r w:rsidRPr="00BC635F">
              <w:rPr>
                <w:rFonts w:ascii="Times New Roman" w:eastAsia="宋体" w:hAnsi="Times New Roman" w:hint="eastAsia"/>
                <w:bCs/>
                <w:sz w:val="24"/>
                <w:szCs w:val="24"/>
              </w:rPr>
              <w:t>7</w:t>
            </w:r>
            <w:r w:rsidRPr="00BC635F">
              <w:rPr>
                <w:rFonts w:ascii="Times New Roman" w:eastAsia="宋体" w:hAnsi="Times New Roman" w:hint="eastAsia"/>
                <w:bCs/>
                <w:sz w:val="24"/>
                <w:szCs w:val="24"/>
              </w:rPr>
              <w:t>章编写</w:t>
            </w:r>
          </w:p>
        </w:tc>
      </w:tr>
      <w:tr w:rsidR="00BC635F" w:rsidRPr="00332E05" w14:paraId="3A6FDE21" w14:textId="77777777" w:rsidTr="0028384C">
        <w:trPr>
          <w:trHeight w:val="624"/>
        </w:trPr>
        <w:tc>
          <w:tcPr>
            <w:tcW w:w="812" w:type="dxa"/>
            <w:vAlign w:val="center"/>
          </w:tcPr>
          <w:p w14:paraId="72774028" w14:textId="7FCA9662" w:rsidR="00BC635F" w:rsidRPr="00332E05" w:rsidRDefault="00BC635F" w:rsidP="00BC635F">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4</w:t>
            </w:r>
          </w:p>
        </w:tc>
        <w:tc>
          <w:tcPr>
            <w:tcW w:w="999" w:type="dxa"/>
            <w:shd w:val="clear" w:color="auto" w:fill="auto"/>
            <w:vAlign w:val="center"/>
          </w:tcPr>
          <w:p w14:paraId="5F4931B3" w14:textId="6E19E51B"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胡克晓</w:t>
            </w:r>
          </w:p>
        </w:tc>
        <w:tc>
          <w:tcPr>
            <w:tcW w:w="2545" w:type="dxa"/>
            <w:shd w:val="clear" w:color="auto" w:fill="auto"/>
            <w:vAlign w:val="center"/>
          </w:tcPr>
          <w:p w14:paraId="16047DC4"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山东港口烟台港集团有限公司</w:t>
            </w:r>
          </w:p>
        </w:tc>
        <w:tc>
          <w:tcPr>
            <w:tcW w:w="850" w:type="dxa"/>
            <w:shd w:val="clear" w:color="auto" w:fill="auto"/>
            <w:vAlign w:val="center"/>
          </w:tcPr>
          <w:p w14:paraId="45598498"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石油化工</w:t>
            </w:r>
          </w:p>
        </w:tc>
        <w:tc>
          <w:tcPr>
            <w:tcW w:w="1440" w:type="dxa"/>
            <w:shd w:val="clear" w:color="auto" w:fill="auto"/>
            <w:vAlign w:val="center"/>
          </w:tcPr>
          <w:p w14:paraId="1640A47F"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工程师</w:t>
            </w:r>
            <w:r w:rsidRPr="00332E05">
              <w:rPr>
                <w:rFonts w:ascii="Times New Roman" w:eastAsia="宋体" w:hAnsi="Times New Roman" w:hint="eastAsia"/>
                <w:bCs/>
                <w:sz w:val="24"/>
                <w:szCs w:val="24"/>
              </w:rPr>
              <w:t>/</w:t>
            </w:r>
            <w:r w:rsidRPr="00332E05">
              <w:rPr>
                <w:rFonts w:ascii="Times New Roman" w:eastAsia="宋体" w:hAnsi="Times New Roman" w:hint="eastAsia"/>
                <w:bCs/>
                <w:sz w:val="24"/>
                <w:szCs w:val="24"/>
              </w:rPr>
              <w:t>副部长</w:t>
            </w:r>
          </w:p>
        </w:tc>
        <w:tc>
          <w:tcPr>
            <w:tcW w:w="1724" w:type="dxa"/>
            <w:vAlign w:val="center"/>
          </w:tcPr>
          <w:p w14:paraId="48F3577B" w14:textId="488CDFF7" w:rsidR="00BC635F" w:rsidRPr="00332E05" w:rsidRDefault="00BC635F">
            <w:pPr>
              <w:pStyle w:val="af6"/>
              <w:spacing w:line="240" w:lineRule="auto"/>
              <w:rPr>
                <w:rFonts w:ascii="Times New Roman" w:eastAsia="宋体" w:hAnsi="Times New Roman"/>
                <w:bCs/>
                <w:sz w:val="24"/>
                <w:szCs w:val="24"/>
              </w:rPr>
            </w:pPr>
            <w:r w:rsidRPr="00BC635F">
              <w:rPr>
                <w:rFonts w:ascii="Times New Roman" w:eastAsia="宋体" w:hAnsi="Times New Roman" w:hint="eastAsia"/>
                <w:bCs/>
                <w:sz w:val="24"/>
                <w:szCs w:val="24"/>
              </w:rPr>
              <w:t>参与标准第</w:t>
            </w:r>
            <w:r>
              <w:rPr>
                <w:rFonts w:ascii="Times New Roman" w:eastAsia="宋体" w:hAnsi="Times New Roman" w:hint="eastAsia"/>
                <w:bCs/>
                <w:sz w:val="24"/>
                <w:szCs w:val="24"/>
              </w:rPr>
              <w:t>1</w:t>
            </w:r>
            <w:r w:rsidRPr="00BC635F">
              <w:rPr>
                <w:rFonts w:ascii="Times New Roman" w:eastAsia="宋体" w:hAnsi="Times New Roman" w:hint="eastAsia"/>
                <w:bCs/>
                <w:sz w:val="24"/>
                <w:szCs w:val="24"/>
              </w:rPr>
              <w:t>、</w:t>
            </w:r>
            <w:r>
              <w:rPr>
                <w:rFonts w:ascii="Times New Roman" w:eastAsia="宋体" w:hAnsi="Times New Roman" w:hint="eastAsia"/>
                <w:bCs/>
                <w:sz w:val="24"/>
                <w:szCs w:val="24"/>
              </w:rPr>
              <w:t>3</w:t>
            </w:r>
            <w:r w:rsidRPr="00BC635F">
              <w:rPr>
                <w:rFonts w:ascii="Times New Roman" w:eastAsia="宋体" w:hAnsi="Times New Roman" w:hint="eastAsia"/>
                <w:bCs/>
                <w:sz w:val="24"/>
                <w:szCs w:val="24"/>
              </w:rPr>
              <w:t>章编写</w:t>
            </w:r>
          </w:p>
        </w:tc>
      </w:tr>
      <w:tr w:rsidR="00BC635F" w:rsidRPr="00332E05" w14:paraId="2BB1656A" w14:textId="77777777" w:rsidTr="0028384C">
        <w:trPr>
          <w:trHeight w:val="624"/>
        </w:trPr>
        <w:tc>
          <w:tcPr>
            <w:tcW w:w="812" w:type="dxa"/>
            <w:vAlign w:val="center"/>
          </w:tcPr>
          <w:p w14:paraId="694BEA95" w14:textId="19F82C3C" w:rsidR="00BC635F" w:rsidRPr="00332E05" w:rsidRDefault="00BC635F" w:rsidP="00BC635F">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5</w:t>
            </w:r>
          </w:p>
        </w:tc>
        <w:tc>
          <w:tcPr>
            <w:tcW w:w="999" w:type="dxa"/>
            <w:shd w:val="clear" w:color="auto" w:fill="auto"/>
            <w:vAlign w:val="center"/>
          </w:tcPr>
          <w:p w14:paraId="70A966A9" w14:textId="63E5286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徐春雷</w:t>
            </w:r>
          </w:p>
        </w:tc>
        <w:tc>
          <w:tcPr>
            <w:tcW w:w="2545" w:type="dxa"/>
            <w:shd w:val="clear" w:color="auto" w:fill="auto"/>
            <w:vAlign w:val="center"/>
          </w:tcPr>
          <w:p w14:paraId="2DD456F5"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山东港源管道物流有限公司</w:t>
            </w:r>
          </w:p>
        </w:tc>
        <w:tc>
          <w:tcPr>
            <w:tcW w:w="850" w:type="dxa"/>
            <w:shd w:val="clear" w:color="auto" w:fill="auto"/>
            <w:vAlign w:val="center"/>
          </w:tcPr>
          <w:p w14:paraId="4618CEB1"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石油化工</w:t>
            </w:r>
          </w:p>
        </w:tc>
        <w:tc>
          <w:tcPr>
            <w:tcW w:w="1440" w:type="dxa"/>
            <w:shd w:val="clear" w:color="auto" w:fill="auto"/>
            <w:vAlign w:val="center"/>
          </w:tcPr>
          <w:p w14:paraId="40BE4666"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工程师</w:t>
            </w:r>
          </w:p>
        </w:tc>
        <w:tc>
          <w:tcPr>
            <w:tcW w:w="1724" w:type="dxa"/>
            <w:vAlign w:val="center"/>
          </w:tcPr>
          <w:p w14:paraId="5E9F98AF" w14:textId="6EA97F0D" w:rsidR="00BC635F" w:rsidRPr="00332E05" w:rsidRDefault="00BC635F">
            <w:pPr>
              <w:pStyle w:val="af6"/>
              <w:spacing w:line="240" w:lineRule="auto"/>
              <w:rPr>
                <w:rFonts w:ascii="Times New Roman" w:eastAsia="宋体" w:hAnsi="Times New Roman"/>
                <w:bCs/>
                <w:sz w:val="24"/>
                <w:szCs w:val="24"/>
              </w:rPr>
            </w:pPr>
            <w:r w:rsidRPr="00BC635F">
              <w:rPr>
                <w:rFonts w:ascii="Times New Roman" w:eastAsia="宋体" w:hAnsi="Times New Roman" w:hint="eastAsia"/>
                <w:bCs/>
                <w:sz w:val="24"/>
                <w:szCs w:val="24"/>
              </w:rPr>
              <w:t>参与标准第</w:t>
            </w:r>
            <w:r>
              <w:rPr>
                <w:rFonts w:ascii="Times New Roman" w:eastAsia="宋体" w:hAnsi="Times New Roman" w:hint="eastAsia"/>
                <w:bCs/>
                <w:sz w:val="24"/>
                <w:szCs w:val="24"/>
              </w:rPr>
              <w:t>8</w:t>
            </w:r>
            <w:r w:rsidRPr="00BC635F">
              <w:rPr>
                <w:rFonts w:ascii="Times New Roman" w:eastAsia="宋体" w:hAnsi="Times New Roman" w:hint="eastAsia"/>
                <w:bCs/>
                <w:sz w:val="24"/>
                <w:szCs w:val="24"/>
              </w:rPr>
              <w:t>、</w:t>
            </w:r>
            <w:r>
              <w:rPr>
                <w:rFonts w:ascii="Times New Roman" w:eastAsia="宋体" w:hAnsi="Times New Roman" w:hint="eastAsia"/>
                <w:bCs/>
                <w:sz w:val="24"/>
                <w:szCs w:val="24"/>
              </w:rPr>
              <w:t>9</w:t>
            </w:r>
            <w:r w:rsidRPr="00BC635F">
              <w:rPr>
                <w:rFonts w:ascii="Times New Roman" w:eastAsia="宋体" w:hAnsi="Times New Roman" w:hint="eastAsia"/>
                <w:bCs/>
                <w:sz w:val="24"/>
                <w:szCs w:val="24"/>
              </w:rPr>
              <w:t>章编写</w:t>
            </w:r>
          </w:p>
        </w:tc>
      </w:tr>
      <w:tr w:rsidR="00BC635F" w:rsidRPr="00332E05" w14:paraId="789BFB31" w14:textId="77777777" w:rsidTr="0028384C">
        <w:trPr>
          <w:trHeight w:val="624"/>
        </w:trPr>
        <w:tc>
          <w:tcPr>
            <w:tcW w:w="812" w:type="dxa"/>
            <w:vAlign w:val="center"/>
          </w:tcPr>
          <w:p w14:paraId="7F0F62BC" w14:textId="60C5AC5F" w:rsidR="00BC635F" w:rsidRPr="00332E05" w:rsidRDefault="00BC635F" w:rsidP="00BC635F">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lastRenderedPageBreak/>
              <w:t>6</w:t>
            </w:r>
          </w:p>
        </w:tc>
        <w:tc>
          <w:tcPr>
            <w:tcW w:w="999" w:type="dxa"/>
            <w:shd w:val="clear" w:color="auto" w:fill="auto"/>
            <w:vAlign w:val="center"/>
          </w:tcPr>
          <w:p w14:paraId="4F8C664E" w14:textId="207336F0"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孙宝齐</w:t>
            </w:r>
          </w:p>
        </w:tc>
        <w:tc>
          <w:tcPr>
            <w:tcW w:w="2545" w:type="dxa"/>
            <w:shd w:val="clear" w:color="auto" w:fill="auto"/>
            <w:vAlign w:val="center"/>
          </w:tcPr>
          <w:p w14:paraId="583D8D29"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山东港源管道物流有限公司</w:t>
            </w:r>
          </w:p>
        </w:tc>
        <w:tc>
          <w:tcPr>
            <w:tcW w:w="850" w:type="dxa"/>
            <w:shd w:val="clear" w:color="auto" w:fill="auto"/>
            <w:vAlign w:val="center"/>
          </w:tcPr>
          <w:p w14:paraId="4C5D3B08"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石油化工</w:t>
            </w:r>
          </w:p>
        </w:tc>
        <w:tc>
          <w:tcPr>
            <w:tcW w:w="1440" w:type="dxa"/>
            <w:shd w:val="clear" w:color="auto" w:fill="auto"/>
            <w:vAlign w:val="center"/>
          </w:tcPr>
          <w:p w14:paraId="2FAE7348"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工程师</w:t>
            </w:r>
          </w:p>
        </w:tc>
        <w:tc>
          <w:tcPr>
            <w:tcW w:w="1724" w:type="dxa"/>
            <w:vAlign w:val="center"/>
          </w:tcPr>
          <w:p w14:paraId="52894EAC" w14:textId="4FD57F4C" w:rsidR="00BC635F" w:rsidRPr="00332E05" w:rsidRDefault="00BC635F">
            <w:pPr>
              <w:pStyle w:val="af6"/>
              <w:spacing w:line="240" w:lineRule="auto"/>
              <w:rPr>
                <w:rFonts w:ascii="Times New Roman" w:eastAsia="宋体" w:hAnsi="Times New Roman"/>
                <w:bCs/>
                <w:sz w:val="24"/>
                <w:szCs w:val="24"/>
              </w:rPr>
            </w:pPr>
            <w:r w:rsidRPr="00BC635F">
              <w:rPr>
                <w:rFonts w:ascii="Times New Roman" w:eastAsia="宋体" w:hAnsi="Times New Roman" w:hint="eastAsia"/>
                <w:bCs/>
                <w:sz w:val="24"/>
                <w:szCs w:val="24"/>
              </w:rPr>
              <w:t>参与标准第</w:t>
            </w:r>
            <w:r>
              <w:rPr>
                <w:rFonts w:ascii="Times New Roman" w:eastAsia="宋体" w:hAnsi="Times New Roman" w:hint="eastAsia"/>
                <w:bCs/>
                <w:sz w:val="24"/>
                <w:szCs w:val="24"/>
              </w:rPr>
              <w:t>8</w:t>
            </w:r>
            <w:r w:rsidRPr="00BC635F">
              <w:rPr>
                <w:rFonts w:ascii="Times New Roman" w:eastAsia="宋体" w:hAnsi="Times New Roman" w:hint="eastAsia"/>
                <w:bCs/>
                <w:sz w:val="24"/>
                <w:szCs w:val="24"/>
              </w:rPr>
              <w:t>、</w:t>
            </w:r>
            <w:r>
              <w:rPr>
                <w:rFonts w:ascii="Times New Roman" w:eastAsia="宋体" w:hAnsi="Times New Roman" w:hint="eastAsia"/>
                <w:bCs/>
                <w:sz w:val="24"/>
                <w:szCs w:val="24"/>
              </w:rPr>
              <w:t>9</w:t>
            </w:r>
            <w:r w:rsidRPr="00BC635F">
              <w:rPr>
                <w:rFonts w:ascii="Times New Roman" w:eastAsia="宋体" w:hAnsi="Times New Roman" w:hint="eastAsia"/>
                <w:bCs/>
                <w:sz w:val="24"/>
                <w:szCs w:val="24"/>
              </w:rPr>
              <w:t>章编写</w:t>
            </w:r>
          </w:p>
        </w:tc>
      </w:tr>
      <w:tr w:rsidR="00BC635F" w:rsidRPr="00332E05" w14:paraId="0F3627C3" w14:textId="77777777" w:rsidTr="0028384C">
        <w:trPr>
          <w:trHeight w:val="624"/>
        </w:trPr>
        <w:tc>
          <w:tcPr>
            <w:tcW w:w="812" w:type="dxa"/>
            <w:vAlign w:val="center"/>
          </w:tcPr>
          <w:p w14:paraId="52080E73" w14:textId="1A72A9A8" w:rsidR="00BC635F" w:rsidRPr="00332E05" w:rsidRDefault="00BC635F" w:rsidP="00BC635F">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7</w:t>
            </w:r>
          </w:p>
        </w:tc>
        <w:tc>
          <w:tcPr>
            <w:tcW w:w="999" w:type="dxa"/>
            <w:shd w:val="clear" w:color="auto" w:fill="auto"/>
            <w:vAlign w:val="center"/>
          </w:tcPr>
          <w:p w14:paraId="1300776C" w14:textId="0C4BC66E"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姜心一</w:t>
            </w:r>
          </w:p>
        </w:tc>
        <w:tc>
          <w:tcPr>
            <w:tcW w:w="2545" w:type="dxa"/>
            <w:shd w:val="clear" w:color="auto" w:fill="auto"/>
            <w:vAlign w:val="center"/>
          </w:tcPr>
          <w:p w14:paraId="13F21E03"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山东港源管道物流有限公司</w:t>
            </w:r>
          </w:p>
        </w:tc>
        <w:tc>
          <w:tcPr>
            <w:tcW w:w="850" w:type="dxa"/>
            <w:shd w:val="clear" w:color="auto" w:fill="auto"/>
            <w:vAlign w:val="center"/>
          </w:tcPr>
          <w:p w14:paraId="4A762045"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石油化工</w:t>
            </w:r>
          </w:p>
        </w:tc>
        <w:tc>
          <w:tcPr>
            <w:tcW w:w="1440" w:type="dxa"/>
            <w:shd w:val="clear" w:color="auto" w:fill="auto"/>
            <w:vAlign w:val="center"/>
          </w:tcPr>
          <w:p w14:paraId="30C0E656"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工程师</w:t>
            </w:r>
          </w:p>
        </w:tc>
        <w:tc>
          <w:tcPr>
            <w:tcW w:w="1724" w:type="dxa"/>
            <w:vAlign w:val="center"/>
          </w:tcPr>
          <w:p w14:paraId="735140F7" w14:textId="0F92C750" w:rsidR="00BC635F" w:rsidRPr="00332E05" w:rsidRDefault="00BC635F">
            <w:pPr>
              <w:pStyle w:val="af6"/>
              <w:spacing w:line="240" w:lineRule="auto"/>
              <w:rPr>
                <w:rFonts w:ascii="Times New Roman" w:eastAsia="宋体" w:hAnsi="Times New Roman"/>
                <w:bCs/>
                <w:sz w:val="24"/>
                <w:szCs w:val="24"/>
              </w:rPr>
            </w:pPr>
            <w:r w:rsidRPr="00BC635F">
              <w:rPr>
                <w:rFonts w:ascii="Times New Roman" w:eastAsia="宋体" w:hAnsi="Times New Roman" w:hint="eastAsia"/>
                <w:bCs/>
                <w:sz w:val="24"/>
                <w:szCs w:val="24"/>
              </w:rPr>
              <w:t>参与标准第</w:t>
            </w:r>
            <w:r w:rsidRPr="00BC635F">
              <w:rPr>
                <w:rFonts w:ascii="Times New Roman" w:eastAsia="宋体" w:hAnsi="Times New Roman" w:hint="eastAsia"/>
                <w:bCs/>
                <w:sz w:val="24"/>
                <w:szCs w:val="24"/>
              </w:rPr>
              <w:t>6</w:t>
            </w:r>
            <w:r w:rsidRPr="00BC635F">
              <w:rPr>
                <w:rFonts w:ascii="Times New Roman" w:eastAsia="宋体" w:hAnsi="Times New Roman" w:hint="eastAsia"/>
                <w:bCs/>
                <w:sz w:val="24"/>
                <w:szCs w:val="24"/>
              </w:rPr>
              <w:t>、</w:t>
            </w:r>
            <w:r w:rsidRPr="00BC635F">
              <w:rPr>
                <w:rFonts w:ascii="Times New Roman" w:eastAsia="宋体" w:hAnsi="Times New Roman" w:hint="eastAsia"/>
                <w:bCs/>
                <w:sz w:val="24"/>
                <w:szCs w:val="24"/>
              </w:rPr>
              <w:t>7</w:t>
            </w:r>
            <w:r w:rsidRPr="00BC635F">
              <w:rPr>
                <w:rFonts w:ascii="Times New Roman" w:eastAsia="宋体" w:hAnsi="Times New Roman" w:hint="eastAsia"/>
                <w:bCs/>
                <w:sz w:val="24"/>
                <w:szCs w:val="24"/>
              </w:rPr>
              <w:t>章编写</w:t>
            </w:r>
          </w:p>
        </w:tc>
      </w:tr>
      <w:tr w:rsidR="00BC635F" w:rsidRPr="00332E05" w14:paraId="0068E36C" w14:textId="77777777" w:rsidTr="0028384C">
        <w:trPr>
          <w:trHeight w:val="624"/>
        </w:trPr>
        <w:tc>
          <w:tcPr>
            <w:tcW w:w="812" w:type="dxa"/>
            <w:vAlign w:val="center"/>
          </w:tcPr>
          <w:p w14:paraId="3B7C9FAE" w14:textId="3BE35026" w:rsidR="00BC635F" w:rsidRPr="00332E05" w:rsidRDefault="00BC635F" w:rsidP="00BC635F">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8</w:t>
            </w:r>
          </w:p>
        </w:tc>
        <w:tc>
          <w:tcPr>
            <w:tcW w:w="999" w:type="dxa"/>
            <w:shd w:val="clear" w:color="auto" w:fill="auto"/>
            <w:vAlign w:val="center"/>
          </w:tcPr>
          <w:p w14:paraId="2BA02A33" w14:textId="1A1F3D3A"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陈春龙</w:t>
            </w:r>
          </w:p>
        </w:tc>
        <w:tc>
          <w:tcPr>
            <w:tcW w:w="2545" w:type="dxa"/>
            <w:shd w:val="clear" w:color="auto" w:fill="auto"/>
            <w:vAlign w:val="center"/>
          </w:tcPr>
          <w:p w14:paraId="3A7FAF82"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山东港源管道物流有限公司</w:t>
            </w:r>
          </w:p>
        </w:tc>
        <w:tc>
          <w:tcPr>
            <w:tcW w:w="850" w:type="dxa"/>
            <w:shd w:val="clear" w:color="auto" w:fill="auto"/>
            <w:vAlign w:val="center"/>
          </w:tcPr>
          <w:p w14:paraId="4F7CE4EB"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石油化工</w:t>
            </w:r>
          </w:p>
        </w:tc>
        <w:tc>
          <w:tcPr>
            <w:tcW w:w="1440" w:type="dxa"/>
            <w:shd w:val="clear" w:color="auto" w:fill="auto"/>
            <w:vAlign w:val="center"/>
          </w:tcPr>
          <w:p w14:paraId="0566EB49"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工程师</w:t>
            </w:r>
            <w:r w:rsidRPr="00332E05">
              <w:rPr>
                <w:rFonts w:ascii="Times New Roman" w:eastAsia="宋体" w:hAnsi="Times New Roman" w:hint="eastAsia"/>
                <w:bCs/>
                <w:sz w:val="24"/>
                <w:szCs w:val="24"/>
              </w:rPr>
              <w:t>/</w:t>
            </w:r>
            <w:r w:rsidRPr="00332E05">
              <w:rPr>
                <w:rFonts w:ascii="Times New Roman" w:eastAsia="宋体" w:hAnsi="Times New Roman" w:hint="eastAsia"/>
                <w:bCs/>
                <w:sz w:val="24"/>
                <w:szCs w:val="24"/>
              </w:rPr>
              <w:t>主任</w:t>
            </w:r>
          </w:p>
        </w:tc>
        <w:tc>
          <w:tcPr>
            <w:tcW w:w="1724" w:type="dxa"/>
            <w:vAlign w:val="center"/>
          </w:tcPr>
          <w:p w14:paraId="585CEFD0" w14:textId="6A008777" w:rsidR="00BC635F" w:rsidRPr="00332E05" w:rsidRDefault="00BC635F">
            <w:pPr>
              <w:pStyle w:val="af6"/>
              <w:spacing w:line="240" w:lineRule="auto"/>
              <w:rPr>
                <w:rFonts w:ascii="Times New Roman" w:eastAsia="宋体" w:hAnsi="Times New Roman"/>
                <w:bCs/>
                <w:sz w:val="24"/>
                <w:szCs w:val="24"/>
              </w:rPr>
            </w:pPr>
            <w:r w:rsidRPr="00BC635F">
              <w:rPr>
                <w:rFonts w:ascii="Times New Roman" w:eastAsia="宋体" w:hAnsi="Times New Roman" w:hint="eastAsia"/>
                <w:bCs/>
                <w:sz w:val="24"/>
                <w:szCs w:val="24"/>
              </w:rPr>
              <w:t>参与标准第</w:t>
            </w:r>
            <w:r w:rsidRPr="00BC635F">
              <w:rPr>
                <w:rFonts w:ascii="Times New Roman" w:eastAsia="宋体" w:hAnsi="Times New Roman" w:hint="eastAsia"/>
                <w:bCs/>
                <w:sz w:val="24"/>
                <w:szCs w:val="24"/>
              </w:rPr>
              <w:t>6</w:t>
            </w:r>
            <w:r w:rsidRPr="00BC635F">
              <w:rPr>
                <w:rFonts w:ascii="Times New Roman" w:eastAsia="宋体" w:hAnsi="Times New Roman" w:hint="eastAsia"/>
                <w:bCs/>
                <w:sz w:val="24"/>
                <w:szCs w:val="24"/>
              </w:rPr>
              <w:t>、</w:t>
            </w:r>
            <w:r w:rsidRPr="00BC635F">
              <w:rPr>
                <w:rFonts w:ascii="Times New Roman" w:eastAsia="宋体" w:hAnsi="Times New Roman" w:hint="eastAsia"/>
                <w:bCs/>
                <w:sz w:val="24"/>
                <w:szCs w:val="24"/>
              </w:rPr>
              <w:t>7</w:t>
            </w:r>
            <w:r w:rsidRPr="00BC635F">
              <w:rPr>
                <w:rFonts w:ascii="Times New Roman" w:eastAsia="宋体" w:hAnsi="Times New Roman" w:hint="eastAsia"/>
                <w:bCs/>
                <w:sz w:val="24"/>
                <w:szCs w:val="24"/>
              </w:rPr>
              <w:t>章编写</w:t>
            </w:r>
          </w:p>
        </w:tc>
      </w:tr>
      <w:tr w:rsidR="00BC635F" w:rsidRPr="00332E05" w14:paraId="0D8D57F2" w14:textId="77777777" w:rsidTr="0028384C">
        <w:trPr>
          <w:trHeight w:val="624"/>
        </w:trPr>
        <w:tc>
          <w:tcPr>
            <w:tcW w:w="812" w:type="dxa"/>
            <w:vAlign w:val="center"/>
          </w:tcPr>
          <w:p w14:paraId="15242557" w14:textId="1A868B89" w:rsidR="00BC635F" w:rsidRPr="00332E05" w:rsidRDefault="00BC635F" w:rsidP="00BC635F">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9</w:t>
            </w:r>
          </w:p>
        </w:tc>
        <w:tc>
          <w:tcPr>
            <w:tcW w:w="999" w:type="dxa"/>
            <w:shd w:val="clear" w:color="auto" w:fill="auto"/>
            <w:vAlign w:val="center"/>
          </w:tcPr>
          <w:p w14:paraId="52E94614" w14:textId="3706A63C"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高明远</w:t>
            </w:r>
          </w:p>
        </w:tc>
        <w:tc>
          <w:tcPr>
            <w:tcW w:w="2545" w:type="dxa"/>
            <w:shd w:val="clear" w:color="auto" w:fill="auto"/>
            <w:vAlign w:val="center"/>
          </w:tcPr>
          <w:p w14:paraId="5A324EAC"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山东港源管道物流有限公司</w:t>
            </w:r>
          </w:p>
        </w:tc>
        <w:tc>
          <w:tcPr>
            <w:tcW w:w="850" w:type="dxa"/>
            <w:shd w:val="clear" w:color="auto" w:fill="auto"/>
            <w:vAlign w:val="center"/>
          </w:tcPr>
          <w:p w14:paraId="570109CE"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石油化工</w:t>
            </w:r>
          </w:p>
        </w:tc>
        <w:tc>
          <w:tcPr>
            <w:tcW w:w="1440" w:type="dxa"/>
            <w:shd w:val="clear" w:color="auto" w:fill="auto"/>
            <w:vAlign w:val="center"/>
          </w:tcPr>
          <w:p w14:paraId="5DE1FE33"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工程师</w:t>
            </w:r>
            <w:r w:rsidRPr="00332E05">
              <w:rPr>
                <w:rFonts w:ascii="Times New Roman" w:eastAsia="宋体" w:hAnsi="Times New Roman" w:hint="eastAsia"/>
                <w:bCs/>
                <w:sz w:val="24"/>
                <w:szCs w:val="24"/>
              </w:rPr>
              <w:t>/</w:t>
            </w:r>
            <w:r w:rsidRPr="00332E05">
              <w:rPr>
                <w:rFonts w:ascii="Times New Roman" w:eastAsia="宋体" w:hAnsi="Times New Roman" w:hint="eastAsia"/>
                <w:bCs/>
                <w:sz w:val="24"/>
                <w:szCs w:val="24"/>
              </w:rPr>
              <w:t>站长</w:t>
            </w:r>
          </w:p>
        </w:tc>
        <w:tc>
          <w:tcPr>
            <w:tcW w:w="1724" w:type="dxa"/>
            <w:vAlign w:val="center"/>
          </w:tcPr>
          <w:p w14:paraId="41E1C69D" w14:textId="50E77820" w:rsidR="00BC635F" w:rsidRPr="00332E05" w:rsidRDefault="00BC635F">
            <w:pPr>
              <w:pStyle w:val="af6"/>
              <w:spacing w:line="240" w:lineRule="auto"/>
              <w:rPr>
                <w:rFonts w:ascii="Times New Roman" w:eastAsia="宋体" w:hAnsi="Times New Roman"/>
                <w:bCs/>
                <w:sz w:val="24"/>
                <w:szCs w:val="24"/>
              </w:rPr>
            </w:pPr>
            <w:r w:rsidRPr="00BC635F">
              <w:rPr>
                <w:rFonts w:ascii="Times New Roman" w:eastAsia="宋体" w:hAnsi="Times New Roman" w:hint="eastAsia"/>
                <w:bCs/>
                <w:sz w:val="24"/>
                <w:szCs w:val="24"/>
              </w:rPr>
              <w:t>参与标准第</w:t>
            </w:r>
            <w:r w:rsidRPr="00BC635F">
              <w:rPr>
                <w:rFonts w:ascii="Times New Roman" w:eastAsia="宋体" w:hAnsi="Times New Roman" w:hint="eastAsia"/>
                <w:bCs/>
                <w:sz w:val="24"/>
                <w:szCs w:val="24"/>
              </w:rPr>
              <w:t>6</w:t>
            </w:r>
            <w:r w:rsidRPr="00BC635F">
              <w:rPr>
                <w:rFonts w:ascii="Times New Roman" w:eastAsia="宋体" w:hAnsi="Times New Roman" w:hint="eastAsia"/>
                <w:bCs/>
                <w:sz w:val="24"/>
                <w:szCs w:val="24"/>
              </w:rPr>
              <w:t>、</w:t>
            </w:r>
            <w:r w:rsidRPr="00BC635F">
              <w:rPr>
                <w:rFonts w:ascii="Times New Roman" w:eastAsia="宋体" w:hAnsi="Times New Roman" w:hint="eastAsia"/>
                <w:bCs/>
                <w:sz w:val="24"/>
                <w:szCs w:val="24"/>
              </w:rPr>
              <w:t>7</w:t>
            </w:r>
            <w:r w:rsidRPr="00BC635F">
              <w:rPr>
                <w:rFonts w:ascii="Times New Roman" w:eastAsia="宋体" w:hAnsi="Times New Roman" w:hint="eastAsia"/>
                <w:bCs/>
                <w:sz w:val="24"/>
                <w:szCs w:val="24"/>
              </w:rPr>
              <w:t>章编写</w:t>
            </w:r>
          </w:p>
        </w:tc>
      </w:tr>
      <w:tr w:rsidR="00BC635F" w:rsidRPr="00332E05" w14:paraId="34558B65" w14:textId="77777777" w:rsidTr="0028384C">
        <w:trPr>
          <w:trHeight w:val="624"/>
        </w:trPr>
        <w:tc>
          <w:tcPr>
            <w:tcW w:w="812" w:type="dxa"/>
            <w:vAlign w:val="center"/>
          </w:tcPr>
          <w:p w14:paraId="2982C94B" w14:textId="4665A3EF" w:rsidR="00BC635F" w:rsidRPr="00332E05" w:rsidRDefault="00BC635F" w:rsidP="00BC635F">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10</w:t>
            </w:r>
          </w:p>
        </w:tc>
        <w:tc>
          <w:tcPr>
            <w:tcW w:w="999" w:type="dxa"/>
            <w:shd w:val="clear" w:color="auto" w:fill="auto"/>
            <w:vAlign w:val="center"/>
          </w:tcPr>
          <w:p w14:paraId="02738967" w14:textId="26B93068" w:rsidR="00BC635F" w:rsidRPr="00332E05" w:rsidRDefault="00BC635F">
            <w:pPr>
              <w:pStyle w:val="af6"/>
              <w:spacing w:line="240" w:lineRule="auto"/>
              <w:rPr>
                <w:rFonts w:ascii="Times New Roman" w:eastAsia="宋体" w:hAnsi="Times New Roman"/>
                <w:bCs/>
                <w:sz w:val="24"/>
                <w:szCs w:val="24"/>
              </w:rPr>
            </w:pPr>
            <w:proofErr w:type="gramStart"/>
            <w:r w:rsidRPr="00332E05">
              <w:rPr>
                <w:rFonts w:ascii="Times New Roman" w:eastAsia="宋体" w:hAnsi="Times New Roman" w:hint="eastAsia"/>
                <w:bCs/>
                <w:sz w:val="24"/>
                <w:szCs w:val="24"/>
              </w:rPr>
              <w:t>崔</w:t>
            </w:r>
            <w:proofErr w:type="gramEnd"/>
            <w:r w:rsidRPr="00332E05">
              <w:rPr>
                <w:rFonts w:ascii="Times New Roman" w:eastAsia="宋体" w:hAnsi="Times New Roman" w:hint="eastAsia"/>
                <w:bCs/>
                <w:sz w:val="24"/>
                <w:szCs w:val="24"/>
              </w:rPr>
              <w:t>璟琳</w:t>
            </w:r>
          </w:p>
        </w:tc>
        <w:tc>
          <w:tcPr>
            <w:tcW w:w="2545" w:type="dxa"/>
            <w:shd w:val="clear" w:color="auto" w:fill="auto"/>
            <w:vAlign w:val="center"/>
          </w:tcPr>
          <w:p w14:paraId="256AE785"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山东港口烟台港集团有限公司</w:t>
            </w:r>
          </w:p>
        </w:tc>
        <w:tc>
          <w:tcPr>
            <w:tcW w:w="850" w:type="dxa"/>
            <w:shd w:val="clear" w:color="auto" w:fill="auto"/>
            <w:vAlign w:val="center"/>
          </w:tcPr>
          <w:p w14:paraId="1140AE84"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石油化工</w:t>
            </w:r>
          </w:p>
        </w:tc>
        <w:tc>
          <w:tcPr>
            <w:tcW w:w="1440" w:type="dxa"/>
            <w:shd w:val="clear" w:color="auto" w:fill="auto"/>
            <w:vAlign w:val="center"/>
          </w:tcPr>
          <w:p w14:paraId="7973B639"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工程师</w:t>
            </w:r>
          </w:p>
        </w:tc>
        <w:tc>
          <w:tcPr>
            <w:tcW w:w="1724" w:type="dxa"/>
            <w:vAlign w:val="center"/>
          </w:tcPr>
          <w:p w14:paraId="6722925B" w14:textId="652393D7" w:rsidR="00BC635F" w:rsidRPr="00332E05" w:rsidRDefault="00BC635F">
            <w:pPr>
              <w:pStyle w:val="af6"/>
              <w:spacing w:line="240" w:lineRule="auto"/>
              <w:rPr>
                <w:rFonts w:ascii="Times New Roman" w:eastAsia="宋体" w:hAnsi="Times New Roman"/>
                <w:bCs/>
                <w:sz w:val="24"/>
                <w:szCs w:val="24"/>
              </w:rPr>
            </w:pPr>
            <w:r w:rsidRPr="00BC635F">
              <w:rPr>
                <w:rFonts w:ascii="Times New Roman" w:eastAsia="宋体" w:hAnsi="Times New Roman" w:hint="eastAsia"/>
                <w:bCs/>
                <w:sz w:val="24"/>
                <w:szCs w:val="24"/>
              </w:rPr>
              <w:t>参与标准第</w:t>
            </w:r>
            <w:r>
              <w:rPr>
                <w:rFonts w:ascii="Times New Roman" w:eastAsia="宋体" w:hAnsi="Times New Roman" w:hint="eastAsia"/>
                <w:bCs/>
                <w:sz w:val="24"/>
                <w:szCs w:val="24"/>
              </w:rPr>
              <w:t>1</w:t>
            </w:r>
            <w:r w:rsidRPr="00BC635F">
              <w:rPr>
                <w:rFonts w:ascii="Times New Roman" w:eastAsia="宋体" w:hAnsi="Times New Roman" w:hint="eastAsia"/>
                <w:bCs/>
                <w:sz w:val="24"/>
                <w:szCs w:val="24"/>
              </w:rPr>
              <w:t>、</w:t>
            </w:r>
            <w:r>
              <w:rPr>
                <w:rFonts w:ascii="Times New Roman" w:eastAsia="宋体" w:hAnsi="Times New Roman" w:hint="eastAsia"/>
                <w:bCs/>
                <w:sz w:val="24"/>
                <w:szCs w:val="24"/>
              </w:rPr>
              <w:t>3</w:t>
            </w:r>
            <w:r w:rsidRPr="00BC635F">
              <w:rPr>
                <w:rFonts w:ascii="Times New Roman" w:eastAsia="宋体" w:hAnsi="Times New Roman" w:hint="eastAsia"/>
                <w:bCs/>
                <w:sz w:val="24"/>
                <w:szCs w:val="24"/>
              </w:rPr>
              <w:t>章编写</w:t>
            </w:r>
          </w:p>
        </w:tc>
      </w:tr>
      <w:tr w:rsidR="00BC635F" w:rsidRPr="00332E05" w14:paraId="7C231DF8" w14:textId="77777777" w:rsidTr="0028384C">
        <w:trPr>
          <w:trHeight w:val="624"/>
        </w:trPr>
        <w:tc>
          <w:tcPr>
            <w:tcW w:w="812" w:type="dxa"/>
            <w:vAlign w:val="center"/>
          </w:tcPr>
          <w:p w14:paraId="2158404C" w14:textId="1EE3E313" w:rsidR="00BC635F" w:rsidRPr="00332E05" w:rsidRDefault="00BC635F" w:rsidP="00BC635F">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11</w:t>
            </w:r>
          </w:p>
        </w:tc>
        <w:tc>
          <w:tcPr>
            <w:tcW w:w="999" w:type="dxa"/>
            <w:shd w:val="clear" w:color="auto" w:fill="auto"/>
            <w:vAlign w:val="center"/>
          </w:tcPr>
          <w:p w14:paraId="50D16F77" w14:textId="19710EFA"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戴立远</w:t>
            </w:r>
          </w:p>
        </w:tc>
        <w:tc>
          <w:tcPr>
            <w:tcW w:w="2545" w:type="dxa"/>
            <w:shd w:val="clear" w:color="auto" w:fill="auto"/>
            <w:vAlign w:val="center"/>
          </w:tcPr>
          <w:p w14:paraId="0DAE16E7"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山东港源管道物流有限公司</w:t>
            </w:r>
          </w:p>
        </w:tc>
        <w:tc>
          <w:tcPr>
            <w:tcW w:w="850" w:type="dxa"/>
            <w:shd w:val="clear" w:color="auto" w:fill="auto"/>
            <w:vAlign w:val="center"/>
          </w:tcPr>
          <w:p w14:paraId="6AB15A42"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石油化工</w:t>
            </w:r>
          </w:p>
        </w:tc>
        <w:tc>
          <w:tcPr>
            <w:tcW w:w="1440" w:type="dxa"/>
            <w:shd w:val="clear" w:color="auto" w:fill="auto"/>
            <w:vAlign w:val="center"/>
          </w:tcPr>
          <w:p w14:paraId="30E0749D"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工程师</w:t>
            </w:r>
            <w:r w:rsidRPr="00332E05">
              <w:rPr>
                <w:rFonts w:ascii="Times New Roman" w:eastAsia="宋体" w:hAnsi="Times New Roman" w:hint="eastAsia"/>
                <w:bCs/>
                <w:sz w:val="24"/>
                <w:szCs w:val="24"/>
              </w:rPr>
              <w:t>/</w:t>
            </w:r>
            <w:r w:rsidRPr="00332E05">
              <w:rPr>
                <w:rFonts w:ascii="Times New Roman" w:eastAsia="宋体" w:hAnsi="Times New Roman" w:hint="eastAsia"/>
                <w:bCs/>
                <w:sz w:val="24"/>
                <w:szCs w:val="24"/>
              </w:rPr>
              <w:t>站长</w:t>
            </w:r>
          </w:p>
        </w:tc>
        <w:tc>
          <w:tcPr>
            <w:tcW w:w="1724" w:type="dxa"/>
            <w:vAlign w:val="center"/>
          </w:tcPr>
          <w:p w14:paraId="2DE66E52" w14:textId="16B22A83" w:rsidR="00BC635F" w:rsidRPr="00332E05" w:rsidRDefault="00BC635F">
            <w:pPr>
              <w:pStyle w:val="af6"/>
              <w:spacing w:line="240" w:lineRule="auto"/>
              <w:rPr>
                <w:rFonts w:ascii="Times New Roman" w:eastAsia="宋体" w:hAnsi="Times New Roman"/>
                <w:bCs/>
                <w:sz w:val="24"/>
                <w:szCs w:val="24"/>
              </w:rPr>
            </w:pPr>
            <w:r w:rsidRPr="00BC635F">
              <w:rPr>
                <w:rFonts w:ascii="Times New Roman" w:eastAsia="宋体" w:hAnsi="Times New Roman" w:hint="eastAsia"/>
                <w:bCs/>
                <w:sz w:val="24"/>
                <w:szCs w:val="24"/>
              </w:rPr>
              <w:t>参与标准第</w:t>
            </w:r>
            <w:r>
              <w:rPr>
                <w:rFonts w:ascii="Times New Roman" w:eastAsia="宋体" w:hAnsi="Times New Roman" w:hint="eastAsia"/>
                <w:bCs/>
                <w:sz w:val="24"/>
                <w:szCs w:val="24"/>
              </w:rPr>
              <w:t>8</w:t>
            </w:r>
            <w:r w:rsidRPr="00BC635F">
              <w:rPr>
                <w:rFonts w:ascii="Times New Roman" w:eastAsia="宋体" w:hAnsi="Times New Roman" w:hint="eastAsia"/>
                <w:bCs/>
                <w:sz w:val="24"/>
                <w:szCs w:val="24"/>
              </w:rPr>
              <w:t>、</w:t>
            </w:r>
            <w:r>
              <w:rPr>
                <w:rFonts w:ascii="Times New Roman" w:eastAsia="宋体" w:hAnsi="Times New Roman" w:hint="eastAsia"/>
                <w:bCs/>
                <w:sz w:val="24"/>
                <w:szCs w:val="24"/>
              </w:rPr>
              <w:t>9</w:t>
            </w:r>
            <w:r w:rsidRPr="00BC635F">
              <w:rPr>
                <w:rFonts w:ascii="Times New Roman" w:eastAsia="宋体" w:hAnsi="Times New Roman" w:hint="eastAsia"/>
                <w:bCs/>
                <w:sz w:val="24"/>
                <w:szCs w:val="24"/>
              </w:rPr>
              <w:t>章编写</w:t>
            </w:r>
          </w:p>
        </w:tc>
      </w:tr>
      <w:tr w:rsidR="00BC635F" w:rsidRPr="00332E05" w14:paraId="2BF8B5B6" w14:textId="77777777" w:rsidTr="0028384C">
        <w:trPr>
          <w:trHeight w:val="624"/>
        </w:trPr>
        <w:tc>
          <w:tcPr>
            <w:tcW w:w="812" w:type="dxa"/>
            <w:vAlign w:val="center"/>
          </w:tcPr>
          <w:p w14:paraId="204B248C" w14:textId="1BB9EA27" w:rsidR="00BC635F" w:rsidRPr="00332E05" w:rsidRDefault="00BC635F" w:rsidP="00BC635F">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12</w:t>
            </w:r>
          </w:p>
        </w:tc>
        <w:tc>
          <w:tcPr>
            <w:tcW w:w="999" w:type="dxa"/>
            <w:shd w:val="clear" w:color="auto" w:fill="auto"/>
            <w:vAlign w:val="center"/>
          </w:tcPr>
          <w:p w14:paraId="6A41BFA8" w14:textId="51A77548"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王钰鑫</w:t>
            </w:r>
          </w:p>
        </w:tc>
        <w:tc>
          <w:tcPr>
            <w:tcW w:w="2545" w:type="dxa"/>
            <w:shd w:val="clear" w:color="auto" w:fill="auto"/>
            <w:vAlign w:val="center"/>
          </w:tcPr>
          <w:p w14:paraId="776286F0"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山东港源管道物流有限公司</w:t>
            </w:r>
          </w:p>
        </w:tc>
        <w:tc>
          <w:tcPr>
            <w:tcW w:w="850" w:type="dxa"/>
            <w:shd w:val="clear" w:color="auto" w:fill="auto"/>
            <w:vAlign w:val="center"/>
          </w:tcPr>
          <w:p w14:paraId="19DFAF82"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石油化工</w:t>
            </w:r>
          </w:p>
        </w:tc>
        <w:tc>
          <w:tcPr>
            <w:tcW w:w="1440" w:type="dxa"/>
            <w:shd w:val="clear" w:color="auto" w:fill="auto"/>
            <w:vAlign w:val="center"/>
          </w:tcPr>
          <w:p w14:paraId="355CCDB1"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工程师</w:t>
            </w:r>
          </w:p>
        </w:tc>
        <w:tc>
          <w:tcPr>
            <w:tcW w:w="1724" w:type="dxa"/>
            <w:vAlign w:val="center"/>
          </w:tcPr>
          <w:p w14:paraId="444BD35F" w14:textId="70391D11" w:rsidR="00BC635F" w:rsidRPr="00332E05" w:rsidRDefault="00BC635F">
            <w:pPr>
              <w:pStyle w:val="af6"/>
              <w:spacing w:line="240" w:lineRule="auto"/>
              <w:rPr>
                <w:rFonts w:ascii="Times New Roman" w:eastAsia="宋体" w:hAnsi="Times New Roman"/>
                <w:bCs/>
                <w:sz w:val="24"/>
                <w:szCs w:val="24"/>
              </w:rPr>
            </w:pPr>
            <w:r w:rsidRPr="00BC635F">
              <w:rPr>
                <w:rFonts w:ascii="Times New Roman" w:eastAsia="宋体" w:hAnsi="Times New Roman" w:hint="eastAsia"/>
                <w:bCs/>
                <w:sz w:val="24"/>
                <w:szCs w:val="24"/>
              </w:rPr>
              <w:t>参与标准第</w:t>
            </w:r>
            <w:r>
              <w:rPr>
                <w:rFonts w:ascii="Times New Roman" w:eastAsia="宋体" w:hAnsi="Times New Roman" w:hint="eastAsia"/>
                <w:bCs/>
                <w:sz w:val="24"/>
                <w:szCs w:val="24"/>
              </w:rPr>
              <w:t>8</w:t>
            </w:r>
            <w:r w:rsidRPr="00BC635F">
              <w:rPr>
                <w:rFonts w:ascii="Times New Roman" w:eastAsia="宋体" w:hAnsi="Times New Roman" w:hint="eastAsia"/>
                <w:bCs/>
                <w:sz w:val="24"/>
                <w:szCs w:val="24"/>
              </w:rPr>
              <w:t>、</w:t>
            </w:r>
            <w:r>
              <w:rPr>
                <w:rFonts w:ascii="Times New Roman" w:eastAsia="宋体" w:hAnsi="Times New Roman" w:hint="eastAsia"/>
                <w:bCs/>
                <w:sz w:val="24"/>
                <w:szCs w:val="24"/>
              </w:rPr>
              <w:t>9</w:t>
            </w:r>
            <w:r w:rsidRPr="00BC635F">
              <w:rPr>
                <w:rFonts w:ascii="Times New Roman" w:eastAsia="宋体" w:hAnsi="Times New Roman" w:hint="eastAsia"/>
                <w:bCs/>
                <w:sz w:val="24"/>
                <w:szCs w:val="24"/>
              </w:rPr>
              <w:t>章编写</w:t>
            </w:r>
          </w:p>
        </w:tc>
      </w:tr>
      <w:tr w:rsidR="00BC635F" w:rsidRPr="00332E05" w14:paraId="21C6263A" w14:textId="77777777" w:rsidTr="0028384C">
        <w:trPr>
          <w:trHeight w:val="624"/>
        </w:trPr>
        <w:tc>
          <w:tcPr>
            <w:tcW w:w="812" w:type="dxa"/>
            <w:vAlign w:val="center"/>
          </w:tcPr>
          <w:p w14:paraId="2ABF60BF" w14:textId="515DE0A9" w:rsidR="00BC635F" w:rsidRPr="00332E05" w:rsidRDefault="00BC635F" w:rsidP="00BC635F">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13</w:t>
            </w:r>
          </w:p>
        </w:tc>
        <w:tc>
          <w:tcPr>
            <w:tcW w:w="999" w:type="dxa"/>
            <w:shd w:val="clear" w:color="auto" w:fill="auto"/>
            <w:vAlign w:val="center"/>
          </w:tcPr>
          <w:p w14:paraId="7F5FC48E" w14:textId="7DC5DD15"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杨和</w:t>
            </w:r>
          </w:p>
        </w:tc>
        <w:tc>
          <w:tcPr>
            <w:tcW w:w="2545" w:type="dxa"/>
            <w:shd w:val="clear" w:color="auto" w:fill="auto"/>
            <w:vAlign w:val="center"/>
          </w:tcPr>
          <w:p w14:paraId="180479B1"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山东港源管道物流有限公司</w:t>
            </w:r>
          </w:p>
        </w:tc>
        <w:tc>
          <w:tcPr>
            <w:tcW w:w="850" w:type="dxa"/>
            <w:shd w:val="clear" w:color="auto" w:fill="auto"/>
            <w:vAlign w:val="center"/>
          </w:tcPr>
          <w:p w14:paraId="7EBD49BF"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石油化工</w:t>
            </w:r>
          </w:p>
        </w:tc>
        <w:tc>
          <w:tcPr>
            <w:tcW w:w="1440" w:type="dxa"/>
            <w:shd w:val="clear" w:color="auto" w:fill="auto"/>
            <w:vAlign w:val="center"/>
          </w:tcPr>
          <w:p w14:paraId="3EC32B68"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工程师</w:t>
            </w:r>
            <w:r w:rsidRPr="00332E05">
              <w:rPr>
                <w:rFonts w:ascii="Times New Roman" w:eastAsia="宋体" w:hAnsi="Times New Roman" w:hint="eastAsia"/>
                <w:bCs/>
                <w:sz w:val="24"/>
                <w:szCs w:val="24"/>
              </w:rPr>
              <w:t>/</w:t>
            </w:r>
            <w:r w:rsidRPr="00332E05">
              <w:rPr>
                <w:rFonts w:ascii="Times New Roman" w:eastAsia="宋体" w:hAnsi="Times New Roman" w:hint="eastAsia"/>
                <w:bCs/>
                <w:sz w:val="24"/>
                <w:szCs w:val="24"/>
              </w:rPr>
              <w:t>站长</w:t>
            </w:r>
          </w:p>
        </w:tc>
        <w:tc>
          <w:tcPr>
            <w:tcW w:w="1724" w:type="dxa"/>
            <w:vAlign w:val="center"/>
          </w:tcPr>
          <w:p w14:paraId="60651AE8" w14:textId="28B9FF0D" w:rsidR="00BC635F" w:rsidRPr="00332E05" w:rsidRDefault="00BC635F">
            <w:pPr>
              <w:pStyle w:val="af6"/>
              <w:spacing w:line="240" w:lineRule="auto"/>
              <w:rPr>
                <w:rFonts w:ascii="Times New Roman" w:eastAsia="宋体" w:hAnsi="Times New Roman"/>
                <w:bCs/>
                <w:sz w:val="24"/>
                <w:szCs w:val="24"/>
              </w:rPr>
            </w:pPr>
            <w:r w:rsidRPr="00BC635F">
              <w:rPr>
                <w:rFonts w:ascii="Times New Roman" w:eastAsia="宋体" w:hAnsi="Times New Roman" w:hint="eastAsia"/>
                <w:bCs/>
                <w:sz w:val="24"/>
                <w:szCs w:val="24"/>
              </w:rPr>
              <w:t>参与标准第</w:t>
            </w:r>
            <w:r>
              <w:rPr>
                <w:rFonts w:ascii="Times New Roman" w:eastAsia="宋体" w:hAnsi="Times New Roman" w:hint="eastAsia"/>
                <w:bCs/>
                <w:sz w:val="24"/>
                <w:szCs w:val="24"/>
              </w:rPr>
              <w:t>8</w:t>
            </w:r>
            <w:r w:rsidRPr="00BC635F">
              <w:rPr>
                <w:rFonts w:ascii="Times New Roman" w:eastAsia="宋体" w:hAnsi="Times New Roman" w:hint="eastAsia"/>
                <w:bCs/>
                <w:sz w:val="24"/>
                <w:szCs w:val="24"/>
              </w:rPr>
              <w:t>、</w:t>
            </w:r>
            <w:r>
              <w:rPr>
                <w:rFonts w:ascii="Times New Roman" w:eastAsia="宋体" w:hAnsi="Times New Roman" w:hint="eastAsia"/>
                <w:bCs/>
                <w:sz w:val="24"/>
                <w:szCs w:val="24"/>
              </w:rPr>
              <w:t>9</w:t>
            </w:r>
            <w:r w:rsidRPr="00BC635F">
              <w:rPr>
                <w:rFonts w:ascii="Times New Roman" w:eastAsia="宋体" w:hAnsi="Times New Roman" w:hint="eastAsia"/>
                <w:bCs/>
                <w:sz w:val="24"/>
                <w:szCs w:val="24"/>
              </w:rPr>
              <w:t>章编写</w:t>
            </w:r>
          </w:p>
        </w:tc>
      </w:tr>
      <w:tr w:rsidR="00BC635F" w:rsidRPr="00332E05" w14:paraId="4E4838D7" w14:textId="77777777" w:rsidTr="0028384C">
        <w:trPr>
          <w:trHeight w:val="624"/>
        </w:trPr>
        <w:tc>
          <w:tcPr>
            <w:tcW w:w="812" w:type="dxa"/>
            <w:vAlign w:val="center"/>
          </w:tcPr>
          <w:p w14:paraId="192DEF8A" w14:textId="746F0030" w:rsidR="00BC635F" w:rsidRPr="00332E05" w:rsidRDefault="00BC635F" w:rsidP="00BC635F">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14</w:t>
            </w:r>
          </w:p>
        </w:tc>
        <w:tc>
          <w:tcPr>
            <w:tcW w:w="999" w:type="dxa"/>
            <w:shd w:val="clear" w:color="auto" w:fill="auto"/>
            <w:vAlign w:val="center"/>
          </w:tcPr>
          <w:p w14:paraId="49B540C8" w14:textId="0AEF4B71"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孙晨珲</w:t>
            </w:r>
          </w:p>
        </w:tc>
        <w:tc>
          <w:tcPr>
            <w:tcW w:w="2545" w:type="dxa"/>
            <w:shd w:val="clear" w:color="auto" w:fill="auto"/>
            <w:vAlign w:val="center"/>
          </w:tcPr>
          <w:p w14:paraId="49831DF6"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山东港源管道物流有限公司</w:t>
            </w:r>
          </w:p>
        </w:tc>
        <w:tc>
          <w:tcPr>
            <w:tcW w:w="850" w:type="dxa"/>
            <w:shd w:val="clear" w:color="auto" w:fill="auto"/>
            <w:vAlign w:val="center"/>
          </w:tcPr>
          <w:p w14:paraId="46213006"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石油化工</w:t>
            </w:r>
          </w:p>
        </w:tc>
        <w:tc>
          <w:tcPr>
            <w:tcW w:w="1440" w:type="dxa"/>
            <w:shd w:val="clear" w:color="auto" w:fill="auto"/>
            <w:vAlign w:val="center"/>
          </w:tcPr>
          <w:p w14:paraId="023C1EDD" w14:textId="77777777" w:rsidR="00BC635F" w:rsidRPr="00332E05" w:rsidRDefault="00BC635F">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工程师</w:t>
            </w:r>
            <w:r w:rsidRPr="00332E05">
              <w:rPr>
                <w:rFonts w:ascii="Times New Roman" w:eastAsia="宋体" w:hAnsi="Times New Roman" w:hint="eastAsia"/>
                <w:bCs/>
                <w:sz w:val="24"/>
                <w:szCs w:val="24"/>
              </w:rPr>
              <w:t>/</w:t>
            </w:r>
            <w:r w:rsidRPr="00332E05">
              <w:rPr>
                <w:rFonts w:ascii="Times New Roman" w:eastAsia="宋体" w:hAnsi="Times New Roman" w:hint="eastAsia"/>
                <w:bCs/>
                <w:sz w:val="24"/>
                <w:szCs w:val="24"/>
              </w:rPr>
              <w:t>经理</w:t>
            </w:r>
          </w:p>
        </w:tc>
        <w:tc>
          <w:tcPr>
            <w:tcW w:w="1724" w:type="dxa"/>
            <w:vAlign w:val="center"/>
          </w:tcPr>
          <w:p w14:paraId="5778BF1A" w14:textId="10B70F85" w:rsidR="00BC635F" w:rsidRPr="00332E05" w:rsidRDefault="00BC635F">
            <w:pPr>
              <w:pStyle w:val="af6"/>
              <w:spacing w:line="240" w:lineRule="auto"/>
              <w:rPr>
                <w:rFonts w:ascii="Times New Roman" w:eastAsia="宋体" w:hAnsi="Times New Roman"/>
                <w:bCs/>
                <w:sz w:val="24"/>
                <w:szCs w:val="24"/>
              </w:rPr>
            </w:pPr>
            <w:r w:rsidRPr="00BC635F">
              <w:rPr>
                <w:rFonts w:ascii="Times New Roman" w:eastAsia="宋体" w:hAnsi="Times New Roman" w:hint="eastAsia"/>
                <w:bCs/>
                <w:sz w:val="24"/>
                <w:szCs w:val="24"/>
              </w:rPr>
              <w:t>参与标准第</w:t>
            </w:r>
            <w:r w:rsidRPr="00BC635F">
              <w:rPr>
                <w:rFonts w:ascii="Times New Roman" w:eastAsia="宋体" w:hAnsi="Times New Roman" w:hint="eastAsia"/>
                <w:bCs/>
                <w:sz w:val="24"/>
                <w:szCs w:val="24"/>
              </w:rPr>
              <w:t>6</w:t>
            </w:r>
            <w:r w:rsidRPr="00BC635F">
              <w:rPr>
                <w:rFonts w:ascii="Times New Roman" w:eastAsia="宋体" w:hAnsi="Times New Roman" w:hint="eastAsia"/>
                <w:bCs/>
                <w:sz w:val="24"/>
                <w:szCs w:val="24"/>
              </w:rPr>
              <w:t>、</w:t>
            </w:r>
            <w:r w:rsidRPr="00BC635F">
              <w:rPr>
                <w:rFonts w:ascii="Times New Roman" w:eastAsia="宋体" w:hAnsi="Times New Roman" w:hint="eastAsia"/>
                <w:bCs/>
                <w:sz w:val="24"/>
                <w:szCs w:val="24"/>
              </w:rPr>
              <w:t>7</w:t>
            </w:r>
            <w:r w:rsidRPr="00BC635F">
              <w:rPr>
                <w:rFonts w:ascii="Times New Roman" w:eastAsia="宋体" w:hAnsi="Times New Roman" w:hint="eastAsia"/>
                <w:bCs/>
                <w:sz w:val="24"/>
                <w:szCs w:val="24"/>
              </w:rPr>
              <w:t>章编写</w:t>
            </w:r>
          </w:p>
        </w:tc>
      </w:tr>
      <w:tr w:rsidR="00121419" w:rsidRPr="00332E05" w14:paraId="2ED4E457" w14:textId="77777777" w:rsidTr="0028384C">
        <w:trPr>
          <w:trHeight w:val="624"/>
        </w:trPr>
        <w:tc>
          <w:tcPr>
            <w:tcW w:w="812" w:type="dxa"/>
            <w:vAlign w:val="center"/>
          </w:tcPr>
          <w:p w14:paraId="3714FD74" w14:textId="767A3E3D"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15</w:t>
            </w:r>
          </w:p>
        </w:tc>
        <w:tc>
          <w:tcPr>
            <w:tcW w:w="999" w:type="dxa"/>
            <w:shd w:val="clear" w:color="auto" w:fill="auto"/>
            <w:vAlign w:val="center"/>
          </w:tcPr>
          <w:p w14:paraId="3B4C10E6" w14:textId="3F791F30" w:rsidR="00121419" w:rsidRPr="00332E05" w:rsidRDefault="00121419" w:rsidP="00121419">
            <w:pPr>
              <w:pStyle w:val="af6"/>
              <w:spacing w:line="240" w:lineRule="auto"/>
              <w:rPr>
                <w:rFonts w:ascii="Times New Roman" w:eastAsia="宋体" w:hAnsi="Times New Roman"/>
                <w:bCs/>
                <w:sz w:val="24"/>
                <w:szCs w:val="24"/>
              </w:rPr>
            </w:pPr>
            <w:r w:rsidRPr="00121419">
              <w:rPr>
                <w:rFonts w:ascii="Times New Roman" w:eastAsia="宋体" w:hAnsi="Times New Roman" w:hint="eastAsia"/>
                <w:bCs/>
                <w:sz w:val="24"/>
                <w:szCs w:val="24"/>
              </w:rPr>
              <w:t>魏昭</w:t>
            </w:r>
          </w:p>
        </w:tc>
        <w:tc>
          <w:tcPr>
            <w:tcW w:w="2545" w:type="dxa"/>
            <w:shd w:val="clear" w:color="auto" w:fill="auto"/>
            <w:vAlign w:val="center"/>
          </w:tcPr>
          <w:p w14:paraId="70312583" w14:textId="5C236F87" w:rsidR="00121419" w:rsidRPr="00332E05" w:rsidRDefault="00121419" w:rsidP="00121419">
            <w:pPr>
              <w:pStyle w:val="af6"/>
              <w:spacing w:line="240" w:lineRule="auto"/>
              <w:rPr>
                <w:rFonts w:ascii="Times New Roman" w:eastAsia="宋体" w:hAnsi="Times New Roman"/>
                <w:bCs/>
                <w:sz w:val="24"/>
                <w:szCs w:val="24"/>
              </w:rPr>
            </w:pPr>
            <w:r w:rsidRPr="00121419">
              <w:rPr>
                <w:rFonts w:ascii="Times New Roman" w:eastAsia="宋体" w:hAnsi="Times New Roman" w:hint="eastAsia"/>
                <w:bCs/>
                <w:sz w:val="24"/>
                <w:szCs w:val="24"/>
              </w:rPr>
              <w:t>中国石油天然气股份有限公司规划总院</w:t>
            </w:r>
          </w:p>
        </w:tc>
        <w:tc>
          <w:tcPr>
            <w:tcW w:w="850" w:type="dxa"/>
            <w:shd w:val="clear" w:color="auto" w:fill="auto"/>
            <w:vAlign w:val="center"/>
          </w:tcPr>
          <w:p w14:paraId="28790A41" w14:textId="55F9398E" w:rsidR="00121419" w:rsidRPr="00332E05" w:rsidRDefault="00121419" w:rsidP="00121419">
            <w:pPr>
              <w:pStyle w:val="af6"/>
              <w:spacing w:line="240" w:lineRule="auto"/>
              <w:rPr>
                <w:rFonts w:ascii="Times New Roman" w:eastAsia="宋体" w:hAnsi="Times New Roman"/>
                <w:bCs/>
                <w:sz w:val="24"/>
                <w:szCs w:val="24"/>
              </w:rPr>
            </w:pPr>
            <w:r w:rsidRPr="00121419">
              <w:rPr>
                <w:rFonts w:ascii="Times New Roman" w:eastAsia="宋体" w:hAnsi="Times New Roman" w:hint="eastAsia"/>
                <w:bCs/>
                <w:sz w:val="24"/>
                <w:szCs w:val="24"/>
              </w:rPr>
              <w:t>石油化工</w:t>
            </w:r>
          </w:p>
        </w:tc>
        <w:tc>
          <w:tcPr>
            <w:tcW w:w="1440" w:type="dxa"/>
            <w:shd w:val="clear" w:color="auto" w:fill="auto"/>
            <w:vAlign w:val="center"/>
          </w:tcPr>
          <w:p w14:paraId="468B163C" w14:textId="5AE7D8FB" w:rsidR="00121419" w:rsidRPr="00332E05"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高级工程师</w:t>
            </w:r>
          </w:p>
        </w:tc>
        <w:tc>
          <w:tcPr>
            <w:tcW w:w="1724" w:type="dxa"/>
            <w:vAlign w:val="center"/>
          </w:tcPr>
          <w:p w14:paraId="60E0E598" w14:textId="7DA1AC88" w:rsidR="00121419" w:rsidRPr="00BC635F" w:rsidRDefault="00121419" w:rsidP="00121419">
            <w:pPr>
              <w:pStyle w:val="af6"/>
              <w:spacing w:line="240" w:lineRule="auto"/>
              <w:rPr>
                <w:rFonts w:ascii="Times New Roman" w:eastAsia="宋体" w:hAnsi="Times New Roman"/>
                <w:bCs/>
                <w:sz w:val="24"/>
                <w:szCs w:val="24"/>
              </w:rPr>
            </w:pPr>
            <w:r w:rsidRPr="00121419">
              <w:rPr>
                <w:rFonts w:ascii="Times New Roman" w:eastAsia="宋体" w:hAnsi="Times New Roman" w:hint="eastAsia"/>
                <w:bCs/>
                <w:sz w:val="24"/>
                <w:szCs w:val="24"/>
              </w:rPr>
              <w:t>参与标准全文编写工作</w:t>
            </w:r>
          </w:p>
        </w:tc>
      </w:tr>
      <w:tr w:rsidR="00121419" w:rsidRPr="00332E05" w14:paraId="72AEDC24" w14:textId="77777777" w:rsidTr="0028384C">
        <w:trPr>
          <w:trHeight w:val="624"/>
        </w:trPr>
        <w:tc>
          <w:tcPr>
            <w:tcW w:w="812" w:type="dxa"/>
            <w:vAlign w:val="center"/>
          </w:tcPr>
          <w:p w14:paraId="6E83A46C" w14:textId="4AB2A8DD"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16</w:t>
            </w:r>
          </w:p>
        </w:tc>
        <w:tc>
          <w:tcPr>
            <w:tcW w:w="999" w:type="dxa"/>
            <w:shd w:val="clear" w:color="auto" w:fill="auto"/>
            <w:vAlign w:val="center"/>
          </w:tcPr>
          <w:p w14:paraId="43B96C44" w14:textId="124B5189" w:rsidR="00121419" w:rsidRPr="00332E05"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程紫来</w:t>
            </w:r>
          </w:p>
        </w:tc>
        <w:tc>
          <w:tcPr>
            <w:tcW w:w="2545" w:type="dxa"/>
            <w:shd w:val="clear" w:color="auto" w:fill="auto"/>
            <w:vAlign w:val="center"/>
          </w:tcPr>
          <w:p w14:paraId="3B7B5694" w14:textId="77777777" w:rsidR="00121419" w:rsidRPr="00332E05" w:rsidRDefault="00121419" w:rsidP="00121419">
            <w:pPr>
              <w:pStyle w:val="af6"/>
              <w:spacing w:line="240" w:lineRule="auto"/>
              <w:rPr>
                <w:rFonts w:ascii="Times New Roman" w:eastAsia="宋体" w:hAnsi="Times New Roman"/>
                <w:bCs/>
                <w:sz w:val="24"/>
                <w:szCs w:val="24"/>
              </w:rPr>
            </w:pPr>
            <w:r w:rsidRPr="00332E05">
              <w:rPr>
                <w:rFonts w:ascii="Times New Roman" w:eastAsia="宋体" w:hAnsi="Times New Roman" w:hint="eastAsia"/>
                <w:bCs/>
                <w:sz w:val="24"/>
                <w:szCs w:val="24"/>
              </w:rPr>
              <w:t>交通运输部水运科学研究所</w:t>
            </w:r>
          </w:p>
        </w:tc>
        <w:tc>
          <w:tcPr>
            <w:tcW w:w="850" w:type="dxa"/>
            <w:shd w:val="clear" w:color="auto" w:fill="auto"/>
            <w:vAlign w:val="center"/>
          </w:tcPr>
          <w:p w14:paraId="05B5387F" w14:textId="1D197A9B" w:rsidR="00121419" w:rsidRPr="00332E05"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信息化</w:t>
            </w:r>
          </w:p>
        </w:tc>
        <w:tc>
          <w:tcPr>
            <w:tcW w:w="1440" w:type="dxa"/>
            <w:shd w:val="clear" w:color="auto" w:fill="auto"/>
            <w:vAlign w:val="center"/>
          </w:tcPr>
          <w:p w14:paraId="1445139E" w14:textId="78A195FC" w:rsidR="00121419" w:rsidRPr="00332E05"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副研究员</w:t>
            </w:r>
          </w:p>
        </w:tc>
        <w:tc>
          <w:tcPr>
            <w:tcW w:w="1724" w:type="dxa"/>
            <w:vAlign w:val="center"/>
          </w:tcPr>
          <w:p w14:paraId="390E3FB5" w14:textId="16169432" w:rsidR="00121419" w:rsidRPr="00332E05"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参与标准全文编写工作</w:t>
            </w:r>
          </w:p>
        </w:tc>
      </w:tr>
      <w:tr w:rsidR="00121419" w:rsidRPr="00332E05" w14:paraId="0DABC921" w14:textId="77777777" w:rsidTr="0028384C">
        <w:trPr>
          <w:trHeight w:val="624"/>
        </w:trPr>
        <w:tc>
          <w:tcPr>
            <w:tcW w:w="812" w:type="dxa"/>
            <w:vAlign w:val="center"/>
          </w:tcPr>
          <w:p w14:paraId="136C504A" w14:textId="4305061E"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17</w:t>
            </w:r>
          </w:p>
        </w:tc>
        <w:tc>
          <w:tcPr>
            <w:tcW w:w="999" w:type="dxa"/>
            <w:shd w:val="clear" w:color="auto" w:fill="auto"/>
            <w:vAlign w:val="center"/>
          </w:tcPr>
          <w:p w14:paraId="3D50DE68" w14:textId="08D6F4C6"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曹文胜</w:t>
            </w:r>
          </w:p>
        </w:tc>
        <w:tc>
          <w:tcPr>
            <w:tcW w:w="2545" w:type="dxa"/>
            <w:shd w:val="clear" w:color="auto" w:fill="auto"/>
            <w:vAlign w:val="center"/>
          </w:tcPr>
          <w:p w14:paraId="6271061C" w14:textId="1DE0B8AB" w:rsidR="00121419" w:rsidRPr="00332E05"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交通运输部水运科学研究所</w:t>
            </w:r>
          </w:p>
        </w:tc>
        <w:tc>
          <w:tcPr>
            <w:tcW w:w="850" w:type="dxa"/>
            <w:shd w:val="clear" w:color="auto" w:fill="auto"/>
            <w:vAlign w:val="center"/>
          </w:tcPr>
          <w:p w14:paraId="25044135" w14:textId="127806B2"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信息化</w:t>
            </w:r>
          </w:p>
        </w:tc>
        <w:tc>
          <w:tcPr>
            <w:tcW w:w="1440" w:type="dxa"/>
            <w:shd w:val="clear" w:color="auto" w:fill="auto"/>
            <w:vAlign w:val="center"/>
          </w:tcPr>
          <w:p w14:paraId="2F464A59" w14:textId="21A58407"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副研究员</w:t>
            </w:r>
          </w:p>
        </w:tc>
        <w:tc>
          <w:tcPr>
            <w:tcW w:w="1724" w:type="dxa"/>
            <w:vAlign w:val="center"/>
          </w:tcPr>
          <w:p w14:paraId="369F05BC" w14:textId="34A20592" w:rsidR="00121419" w:rsidRDefault="00121419" w:rsidP="00121419">
            <w:pPr>
              <w:pStyle w:val="af6"/>
              <w:spacing w:line="240" w:lineRule="auto"/>
              <w:rPr>
                <w:rFonts w:ascii="Times New Roman" w:eastAsia="宋体" w:hAnsi="Times New Roman"/>
                <w:bCs/>
                <w:sz w:val="24"/>
                <w:szCs w:val="24"/>
              </w:rPr>
            </w:pPr>
            <w:r w:rsidRPr="00BC635F">
              <w:rPr>
                <w:rFonts w:ascii="Times New Roman" w:eastAsia="宋体" w:hAnsi="Times New Roman" w:hint="eastAsia"/>
                <w:bCs/>
                <w:sz w:val="24"/>
                <w:szCs w:val="24"/>
              </w:rPr>
              <w:t>参与标准第</w:t>
            </w:r>
            <w:r w:rsidRPr="00BC635F">
              <w:rPr>
                <w:rFonts w:ascii="Times New Roman" w:eastAsia="宋体" w:hAnsi="Times New Roman" w:hint="eastAsia"/>
                <w:bCs/>
                <w:sz w:val="24"/>
                <w:szCs w:val="24"/>
              </w:rPr>
              <w:t>6</w:t>
            </w:r>
            <w:r>
              <w:rPr>
                <w:rFonts w:ascii="Times New Roman" w:eastAsia="宋体" w:hAnsi="Times New Roman" w:hint="eastAsia"/>
                <w:bCs/>
                <w:sz w:val="24"/>
                <w:szCs w:val="24"/>
              </w:rPr>
              <w:t>-8</w:t>
            </w:r>
            <w:r w:rsidRPr="00BC635F">
              <w:rPr>
                <w:rFonts w:ascii="Times New Roman" w:eastAsia="宋体" w:hAnsi="Times New Roman" w:hint="eastAsia"/>
                <w:bCs/>
                <w:sz w:val="24"/>
                <w:szCs w:val="24"/>
              </w:rPr>
              <w:t>章编写</w:t>
            </w:r>
          </w:p>
        </w:tc>
      </w:tr>
      <w:tr w:rsidR="00121419" w:rsidRPr="00332E05" w14:paraId="225560A9" w14:textId="77777777" w:rsidTr="0028384C">
        <w:trPr>
          <w:trHeight w:val="624"/>
        </w:trPr>
        <w:tc>
          <w:tcPr>
            <w:tcW w:w="812" w:type="dxa"/>
            <w:vAlign w:val="center"/>
          </w:tcPr>
          <w:p w14:paraId="7831CA8F" w14:textId="32C892F4"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18</w:t>
            </w:r>
          </w:p>
        </w:tc>
        <w:tc>
          <w:tcPr>
            <w:tcW w:w="999" w:type="dxa"/>
            <w:shd w:val="clear" w:color="auto" w:fill="auto"/>
            <w:vAlign w:val="center"/>
          </w:tcPr>
          <w:p w14:paraId="2934D972" w14:textId="69C65B03"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邵天增</w:t>
            </w:r>
          </w:p>
        </w:tc>
        <w:tc>
          <w:tcPr>
            <w:tcW w:w="2545" w:type="dxa"/>
            <w:shd w:val="clear" w:color="auto" w:fill="auto"/>
            <w:vAlign w:val="center"/>
          </w:tcPr>
          <w:p w14:paraId="6B86A9E0" w14:textId="7F654FC7" w:rsidR="00121419" w:rsidRPr="00332E05"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交通运输部水运科学研究所</w:t>
            </w:r>
          </w:p>
        </w:tc>
        <w:tc>
          <w:tcPr>
            <w:tcW w:w="850" w:type="dxa"/>
            <w:shd w:val="clear" w:color="auto" w:fill="auto"/>
            <w:vAlign w:val="center"/>
          </w:tcPr>
          <w:p w14:paraId="282FF0CF" w14:textId="6CB27E13"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信息化</w:t>
            </w:r>
          </w:p>
        </w:tc>
        <w:tc>
          <w:tcPr>
            <w:tcW w:w="1440" w:type="dxa"/>
            <w:shd w:val="clear" w:color="auto" w:fill="auto"/>
            <w:vAlign w:val="center"/>
          </w:tcPr>
          <w:p w14:paraId="5236078B" w14:textId="2A3CB288"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助理研究员</w:t>
            </w:r>
          </w:p>
        </w:tc>
        <w:tc>
          <w:tcPr>
            <w:tcW w:w="1724" w:type="dxa"/>
            <w:vAlign w:val="center"/>
          </w:tcPr>
          <w:p w14:paraId="7DCC513C" w14:textId="4186B02F" w:rsidR="00121419"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参与标准第</w:t>
            </w:r>
            <w:r>
              <w:rPr>
                <w:rFonts w:ascii="Times New Roman" w:eastAsia="宋体" w:hAnsi="Times New Roman" w:hint="eastAsia"/>
                <w:bCs/>
                <w:sz w:val="24"/>
                <w:szCs w:val="24"/>
              </w:rPr>
              <w:t>7</w:t>
            </w:r>
            <w:r w:rsidRPr="0035644A">
              <w:rPr>
                <w:rFonts w:ascii="Times New Roman" w:eastAsia="宋体" w:hAnsi="Times New Roman" w:hint="eastAsia"/>
                <w:bCs/>
                <w:sz w:val="24"/>
                <w:szCs w:val="24"/>
              </w:rPr>
              <w:t>-</w:t>
            </w:r>
            <w:r>
              <w:rPr>
                <w:rFonts w:ascii="Times New Roman" w:eastAsia="宋体" w:hAnsi="Times New Roman" w:hint="eastAsia"/>
                <w:bCs/>
                <w:sz w:val="24"/>
                <w:szCs w:val="24"/>
              </w:rPr>
              <w:t>9</w:t>
            </w:r>
            <w:r w:rsidRPr="0035644A">
              <w:rPr>
                <w:rFonts w:ascii="Times New Roman" w:eastAsia="宋体" w:hAnsi="Times New Roman" w:hint="eastAsia"/>
                <w:bCs/>
                <w:sz w:val="24"/>
                <w:szCs w:val="24"/>
              </w:rPr>
              <w:t>章编写</w:t>
            </w:r>
          </w:p>
        </w:tc>
      </w:tr>
      <w:tr w:rsidR="00121419" w:rsidRPr="00332E05" w14:paraId="1B53E42A" w14:textId="77777777" w:rsidTr="0028384C">
        <w:trPr>
          <w:trHeight w:val="624"/>
        </w:trPr>
        <w:tc>
          <w:tcPr>
            <w:tcW w:w="812" w:type="dxa"/>
            <w:vAlign w:val="center"/>
          </w:tcPr>
          <w:p w14:paraId="569C8372" w14:textId="53BA5D40"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19</w:t>
            </w:r>
          </w:p>
        </w:tc>
        <w:tc>
          <w:tcPr>
            <w:tcW w:w="999" w:type="dxa"/>
            <w:shd w:val="clear" w:color="auto" w:fill="auto"/>
            <w:vAlign w:val="center"/>
          </w:tcPr>
          <w:p w14:paraId="4D6B7F0F" w14:textId="381F033C"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吴禹峰</w:t>
            </w:r>
          </w:p>
        </w:tc>
        <w:tc>
          <w:tcPr>
            <w:tcW w:w="2545" w:type="dxa"/>
            <w:shd w:val="clear" w:color="auto" w:fill="auto"/>
            <w:vAlign w:val="center"/>
          </w:tcPr>
          <w:p w14:paraId="2FF649B4" w14:textId="407BB0EA" w:rsidR="00121419" w:rsidRPr="00332E05"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交通运输部水运科学研究所</w:t>
            </w:r>
          </w:p>
        </w:tc>
        <w:tc>
          <w:tcPr>
            <w:tcW w:w="850" w:type="dxa"/>
            <w:shd w:val="clear" w:color="auto" w:fill="auto"/>
            <w:vAlign w:val="center"/>
          </w:tcPr>
          <w:p w14:paraId="16763D68" w14:textId="643ECB69"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信息化</w:t>
            </w:r>
          </w:p>
        </w:tc>
        <w:tc>
          <w:tcPr>
            <w:tcW w:w="1440" w:type="dxa"/>
            <w:shd w:val="clear" w:color="auto" w:fill="auto"/>
            <w:vAlign w:val="center"/>
          </w:tcPr>
          <w:p w14:paraId="511E8F67" w14:textId="580E6325"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助理研究员</w:t>
            </w:r>
          </w:p>
        </w:tc>
        <w:tc>
          <w:tcPr>
            <w:tcW w:w="1724" w:type="dxa"/>
            <w:vAlign w:val="center"/>
          </w:tcPr>
          <w:p w14:paraId="1C704D58" w14:textId="3AFE60C7" w:rsidR="00121419"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参与标准第</w:t>
            </w:r>
            <w:r>
              <w:rPr>
                <w:rFonts w:ascii="Times New Roman" w:eastAsia="宋体" w:hAnsi="Times New Roman" w:hint="eastAsia"/>
                <w:bCs/>
                <w:sz w:val="24"/>
                <w:szCs w:val="24"/>
              </w:rPr>
              <w:t>7</w:t>
            </w:r>
            <w:r w:rsidRPr="0035644A">
              <w:rPr>
                <w:rFonts w:ascii="Times New Roman" w:eastAsia="宋体" w:hAnsi="Times New Roman" w:hint="eastAsia"/>
                <w:bCs/>
                <w:sz w:val="24"/>
                <w:szCs w:val="24"/>
              </w:rPr>
              <w:t>-</w:t>
            </w:r>
            <w:r>
              <w:rPr>
                <w:rFonts w:ascii="Times New Roman" w:eastAsia="宋体" w:hAnsi="Times New Roman" w:hint="eastAsia"/>
                <w:bCs/>
                <w:sz w:val="24"/>
                <w:szCs w:val="24"/>
              </w:rPr>
              <w:t>9</w:t>
            </w:r>
            <w:r w:rsidRPr="0035644A">
              <w:rPr>
                <w:rFonts w:ascii="Times New Roman" w:eastAsia="宋体" w:hAnsi="Times New Roman" w:hint="eastAsia"/>
                <w:bCs/>
                <w:sz w:val="24"/>
                <w:szCs w:val="24"/>
              </w:rPr>
              <w:t>章编写</w:t>
            </w:r>
          </w:p>
        </w:tc>
      </w:tr>
      <w:tr w:rsidR="00121419" w:rsidRPr="00332E05" w14:paraId="272A65F2" w14:textId="77777777" w:rsidTr="0028384C">
        <w:trPr>
          <w:trHeight w:val="624"/>
        </w:trPr>
        <w:tc>
          <w:tcPr>
            <w:tcW w:w="812" w:type="dxa"/>
            <w:vAlign w:val="center"/>
          </w:tcPr>
          <w:p w14:paraId="186410FE" w14:textId="2F984C73" w:rsidR="00121419" w:rsidRPr="00332E05"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20</w:t>
            </w:r>
          </w:p>
        </w:tc>
        <w:tc>
          <w:tcPr>
            <w:tcW w:w="999" w:type="dxa"/>
            <w:shd w:val="clear" w:color="auto" w:fill="auto"/>
            <w:vAlign w:val="center"/>
          </w:tcPr>
          <w:p w14:paraId="394045AB" w14:textId="186AC8C5" w:rsidR="00121419" w:rsidRPr="00332E05"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赵兰兰</w:t>
            </w:r>
          </w:p>
        </w:tc>
        <w:tc>
          <w:tcPr>
            <w:tcW w:w="2545" w:type="dxa"/>
            <w:shd w:val="clear" w:color="auto" w:fill="auto"/>
            <w:vAlign w:val="center"/>
          </w:tcPr>
          <w:p w14:paraId="71BD7CDF" w14:textId="2A22BB19" w:rsidR="00121419" w:rsidRPr="00332E05" w:rsidRDefault="00121419" w:rsidP="00121419">
            <w:pPr>
              <w:pStyle w:val="af6"/>
              <w:spacing w:line="240" w:lineRule="auto"/>
              <w:rPr>
                <w:rFonts w:ascii="Times New Roman" w:eastAsia="宋体" w:hAnsi="Times New Roman"/>
                <w:bCs/>
                <w:sz w:val="24"/>
                <w:szCs w:val="24"/>
              </w:rPr>
            </w:pPr>
            <w:proofErr w:type="gramStart"/>
            <w:r w:rsidRPr="0035644A">
              <w:rPr>
                <w:rFonts w:ascii="Times New Roman" w:eastAsia="宋体" w:hAnsi="Times New Roman" w:hint="eastAsia"/>
                <w:bCs/>
                <w:sz w:val="24"/>
                <w:szCs w:val="24"/>
              </w:rPr>
              <w:t>中安合顺</w:t>
            </w:r>
            <w:proofErr w:type="gramEnd"/>
            <w:r w:rsidRPr="0035644A">
              <w:rPr>
                <w:rFonts w:ascii="Times New Roman" w:eastAsia="宋体" w:hAnsi="Times New Roman" w:hint="eastAsia"/>
                <w:bCs/>
                <w:sz w:val="24"/>
                <w:szCs w:val="24"/>
              </w:rPr>
              <w:t>物联网技术（山东）有限公司</w:t>
            </w:r>
          </w:p>
        </w:tc>
        <w:tc>
          <w:tcPr>
            <w:tcW w:w="850" w:type="dxa"/>
            <w:shd w:val="clear" w:color="auto" w:fill="auto"/>
            <w:vAlign w:val="center"/>
          </w:tcPr>
          <w:p w14:paraId="0D6C695B" w14:textId="4B6C0DD3" w:rsidR="00121419" w:rsidRPr="00332E05"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安全、信息化</w:t>
            </w:r>
          </w:p>
        </w:tc>
        <w:tc>
          <w:tcPr>
            <w:tcW w:w="1440" w:type="dxa"/>
            <w:shd w:val="clear" w:color="auto" w:fill="auto"/>
            <w:vAlign w:val="center"/>
          </w:tcPr>
          <w:p w14:paraId="131282BB" w14:textId="6467B13D" w:rsidR="00121419" w:rsidRPr="00332E05"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中级工程师</w:t>
            </w:r>
            <w:r w:rsidRPr="0035644A">
              <w:rPr>
                <w:rFonts w:ascii="Times New Roman" w:eastAsia="宋体" w:hAnsi="Times New Roman" w:hint="eastAsia"/>
                <w:bCs/>
                <w:sz w:val="24"/>
                <w:szCs w:val="24"/>
              </w:rPr>
              <w:t>/</w:t>
            </w:r>
            <w:r w:rsidRPr="0035644A">
              <w:rPr>
                <w:rFonts w:ascii="Times New Roman" w:eastAsia="宋体" w:hAnsi="Times New Roman" w:hint="eastAsia"/>
                <w:bCs/>
                <w:sz w:val="24"/>
                <w:szCs w:val="24"/>
              </w:rPr>
              <w:t>经理</w:t>
            </w:r>
          </w:p>
        </w:tc>
        <w:tc>
          <w:tcPr>
            <w:tcW w:w="1724" w:type="dxa"/>
            <w:vAlign w:val="center"/>
          </w:tcPr>
          <w:p w14:paraId="482DFC07" w14:textId="333CD10A" w:rsidR="00121419" w:rsidRPr="00332E05" w:rsidRDefault="00121419" w:rsidP="00121419">
            <w:pPr>
              <w:pStyle w:val="af6"/>
              <w:spacing w:line="240" w:lineRule="auto"/>
              <w:rPr>
                <w:rFonts w:ascii="Times New Roman" w:eastAsia="宋体" w:hAnsi="Times New Roman"/>
                <w:bCs/>
                <w:sz w:val="24"/>
                <w:szCs w:val="24"/>
              </w:rPr>
            </w:pPr>
            <w:r w:rsidRPr="00BC635F">
              <w:rPr>
                <w:rFonts w:ascii="Times New Roman" w:eastAsia="宋体" w:hAnsi="Times New Roman" w:hint="eastAsia"/>
                <w:bCs/>
                <w:sz w:val="24"/>
                <w:szCs w:val="24"/>
              </w:rPr>
              <w:t>参与标准全文编写工作</w:t>
            </w:r>
          </w:p>
        </w:tc>
      </w:tr>
      <w:tr w:rsidR="00121419" w:rsidRPr="00332E05" w14:paraId="2533C8C7" w14:textId="77777777" w:rsidTr="0028384C">
        <w:trPr>
          <w:trHeight w:val="624"/>
        </w:trPr>
        <w:tc>
          <w:tcPr>
            <w:tcW w:w="812" w:type="dxa"/>
            <w:vAlign w:val="center"/>
          </w:tcPr>
          <w:p w14:paraId="6840381B" w14:textId="00B99659"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21</w:t>
            </w:r>
          </w:p>
        </w:tc>
        <w:tc>
          <w:tcPr>
            <w:tcW w:w="999" w:type="dxa"/>
            <w:shd w:val="clear" w:color="auto" w:fill="auto"/>
            <w:vAlign w:val="center"/>
          </w:tcPr>
          <w:p w14:paraId="02B549F1" w14:textId="0018F114" w:rsidR="00121419" w:rsidRPr="00332E05"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崔长全</w:t>
            </w:r>
          </w:p>
        </w:tc>
        <w:tc>
          <w:tcPr>
            <w:tcW w:w="2545" w:type="dxa"/>
            <w:shd w:val="clear" w:color="auto" w:fill="auto"/>
            <w:vAlign w:val="center"/>
          </w:tcPr>
          <w:p w14:paraId="7FE245C3" w14:textId="2342E167" w:rsidR="00121419" w:rsidRPr="00332E05" w:rsidRDefault="00121419" w:rsidP="00121419">
            <w:pPr>
              <w:pStyle w:val="af6"/>
              <w:spacing w:line="240" w:lineRule="auto"/>
              <w:rPr>
                <w:rFonts w:ascii="Times New Roman" w:eastAsia="宋体" w:hAnsi="Times New Roman"/>
                <w:bCs/>
                <w:sz w:val="24"/>
                <w:szCs w:val="24"/>
              </w:rPr>
            </w:pPr>
            <w:proofErr w:type="gramStart"/>
            <w:r w:rsidRPr="0035644A">
              <w:rPr>
                <w:rFonts w:ascii="Times New Roman" w:eastAsia="宋体" w:hAnsi="Times New Roman" w:hint="eastAsia"/>
                <w:bCs/>
                <w:sz w:val="24"/>
                <w:szCs w:val="24"/>
              </w:rPr>
              <w:t>中安合顺</w:t>
            </w:r>
            <w:proofErr w:type="gramEnd"/>
            <w:r w:rsidRPr="0035644A">
              <w:rPr>
                <w:rFonts w:ascii="Times New Roman" w:eastAsia="宋体" w:hAnsi="Times New Roman" w:hint="eastAsia"/>
                <w:bCs/>
                <w:sz w:val="24"/>
                <w:szCs w:val="24"/>
              </w:rPr>
              <w:t>物联网技术（山东）有限公司</w:t>
            </w:r>
          </w:p>
        </w:tc>
        <w:tc>
          <w:tcPr>
            <w:tcW w:w="850" w:type="dxa"/>
            <w:shd w:val="clear" w:color="auto" w:fill="auto"/>
            <w:vAlign w:val="center"/>
          </w:tcPr>
          <w:p w14:paraId="269B5848" w14:textId="59DC5300" w:rsidR="00121419" w:rsidRPr="00332E05"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物联网应用技术</w:t>
            </w:r>
          </w:p>
        </w:tc>
        <w:tc>
          <w:tcPr>
            <w:tcW w:w="1440" w:type="dxa"/>
            <w:shd w:val="clear" w:color="auto" w:fill="auto"/>
            <w:vAlign w:val="center"/>
          </w:tcPr>
          <w:p w14:paraId="3096981A" w14:textId="15BF4ADC" w:rsidR="00121419" w:rsidRPr="00332E05"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研发主任</w:t>
            </w:r>
          </w:p>
        </w:tc>
        <w:tc>
          <w:tcPr>
            <w:tcW w:w="1724" w:type="dxa"/>
            <w:vAlign w:val="center"/>
          </w:tcPr>
          <w:p w14:paraId="1C55DE09" w14:textId="46281576" w:rsidR="00121419" w:rsidRPr="00BC635F"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参与标准第</w:t>
            </w:r>
            <w:r w:rsidRPr="0035644A">
              <w:rPr>
                <w:rFonts w:ascii="Times New Roman" w:eastAsia="宋体" w:hAnsi="Times New Roman" w:hint="eastAsia"/>
                <w:bCs/>
                <w:sz w:val="24"/>
                <w:szCs w:val="24"/>
              </w:rPr>
              <w:t>6-</w:t>
            </w:r>
            <w:r>
              <w:rPr>
                <w:rFonts w:ascii="Times New Roman" w:eastAsia="宋体" w:hAnsi="Times New Roman" w:hint="eastAsia"/>
                <w:bCs/>
                <w:sz w:val="24"/>
                <w:szCs w:val="24"/>
              </w:rPr>
              <w:t>9</w:t>
            </w:r>
            <w:r w:rsidRPr="0035644A">
              <w:rPr>
                <w:rFonts w:ascii="Times New Roman" w:eastAsia="宋体" w:hAnsi="Times New Roman" w:hint="eastAsia"/>
                <w:bCs/>
                <w:sz w:val="24"/>
                <w:szCs w:val="24"/>
              </w:rPr>
              <w:t>章编写</w:t>
            </w:r>
          </w:p>
        </w:tc>
      </w:tr>
      <w:tr w:rsidR="00121419" w:rsidRPr="00332E05" w14:paraId="6D5F9AE8" w14:textId="77777777" w:rsidTr="0028384C">
        <w:trPr>
          <w:trHeight w:val="624"/>
        </w:trPr>
        <w:tc>
          <w:tcPr>
            <w:tcW w:w="812" w:type="dxa"/>
            <w:vAlign w:val="center"/>
          </w:tcPr>
          <w:p w14:paraId="38C96B05" w14:textId="4E8617BA" w:rsidR="00121419" w:rsidRDefault="00121419" w:rsidP="00121419">
            <w:pPr>
              <w:pStyle w:val="af6"/>
              <w:spacing w:line="240" w:lineRule="auto"/>
              <w:rPr>
                <w:rFonts w:ascii="Times New Roman" w:eastAsia="宋体" w:hAnsi="Times New Roman"/>
                <w:bCs/>
                <w:sz w:val="24"/>
                <w:szCs w:val="24"/>
              </w:rPr>
            </w:pPr>
            <w:r>
              <w:rPr>
                <w:rFonts w:ascii="Times New Roman" w:eastAsia="宋体" w:hAnsi="Times New Roman" w:hint="eastAsia"/>
                <w:bCs/>
                <w:sz w:val="24"/>
                <w:szCs w:val="24"/>
              </w:rPr>
              <w:t>22</w:t>
            </w:r>
          </w:p>
        </w:tc>
        <w:tc>
          <w:tcPr>
            <w:tcW w:w="999" w:type="dxa"/>
            <w:shd w:val="clear" w:color="auto" w:fill="auto"/>
            <w:vAlign w:val="center"/>
          </w:tcPr>
          <w:p w14:paraId="221B5EBB" w14:textId="692CD41C" w:rsidR="00121419" w:rsidRPr="00332E05"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李世领</w:t>
            </w:r>
          </w:p>
        </w:tc>
        <w:tc>
          <w:tcPr>
            <w:tcW w:w="2545" w:type="dxa"/>
            <w:shd w:val="clear" w:color="auto" w:fill="auto"/>
            <w:vAlign w:val="center"/>
          </w:tcPr>
          <w:p w14:paraId="0F0E0374" w14:textId="7814AEA5" w:rsidR="00121419" w:rsidRPr="00332E05" w:rsidRDefault="00121419" w:rsidP="00121419">
            <w:pPr>
              <w:pStyle w:val="af6"/>
              <w:spacing w:line="240" w:lineRule="auto"/>
              <w:rPr>
                <w:rFonts w:ascii="Times New Roman" w:eastAsia="宋体" w:hAnsi="Times New Roman"/>
                <w:bCs/>
                <w:sz w:val="24"/>
                <w:szCs w:val="24"/>
              </w:rPr>
            </w:pPr>
            <w:proofErr w:type="gramStart"/>
            <w:r w:rsidRPr="0035644A">
              <w:rPr>
                <w:rFonts w:ascii="Times New Roman" w:eastAsia="宋体" w:hAnsi="Times New Roman" w:hint="eastAsia"/>
                <w:bCs/>
                <w:sz w:val="24"/>
                <w:szCs w:val="24"/>
              </w:rPr>
              <w:t>中安合顺</w:t>
            </w:r>
            <w:proofErr w:type="gramEnd"/>
            <w:r w:rsidRPr="0035644A">
              <w:rPr>
                <w:rFonts w:ascii="Times New Roman" w:eastAsia="宋体" w:hAnsi="Times New Roman" w:hint="eastAsia"/>
                <w:bCs/>
                <w:sz w:val="24"/>
                <w:szCs w:val="24"/>
              </w:rPr>
              <w:t>物联网技术（山东）有限公司</w:t>
            </w:r>
          </w:p>
        </w:tc>
        <w:tc>
          <w:tcPr>
            <w:tcW w:w="850" w:type="dxa"/>
            <w:shd w:val="clear" w:color="auto" w:fill="auto"/>
            <w:vAlign w:val="center"/>
          </w:tcPr>
          <w:p w14:paraId="27A7329D" w14:textId="29F4DD97" w:rsidR="00121419" w:rsidRPr="00332E05"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信息系统</w:t>
            </w:r>
          </w:p>
        </w:tc>
        <w:tc>
          <w:tcPr>
            <w:tcW w:w="1440" w:type="dxa"/>
            <w:shd w:val="clear" w:color="auto" w:fill="auto"/>
            <w:vAlign w:val="center"/>
          </w:tcPr>
          <w:p w14:paraId="544D70B9" w14:textId="09CDAD0D" w:rsidR="00121419" w:rsidRPr="00332E05"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技术总监</w:t>
            </w:r>
          </w:p>
        </w:tc>
        <w:tc>
          <w:tcPr>
            <w:tcW w:w="1724" w:type="dxa"/>
            <w:vAlign w:val="center"/>
          </w:tcPr>
          <w:p w14:paraId="39EA522F" w14:textId="1C4DB06C" w:rsidR="00121419" w:rsidRPr="00BC635F" w:rsidRDefault="00121419" w:rsidP="00121419">
            <w:pPr>
              <w:pStyle w:val="af6"/>
              <w:spacing w:line="240" w:lineRule="auto"/>
              <w:rPr>
                <w:rFonts w:ascii="Times New Roman" w:eastAsia="宋体" w:hAnsi="Times New Roman"/>
                <w:bCs/>
                <w:sz w:val="24"/>
                <w:szCs w:val="24"/>
              </w:rPr>
            </w:pPr>
            <w:r w:rsidRPr="0035644A">
              <w:rPr>
                <w:rFonts w:ascii="Times New Roman" w:eastAsia="宋体" w:hAnsi="Times New Roman" w:hint="eastAsia"/>
                <w:bCs/>
                <w:sz w:val="24"/>
                <w:szCs w:val="24"/>
              </w:rPr>
              <w:t>参与标准第</w:t>
            </w:r>
            <w:r>
              <w:rPr>
                <w:rFonts w:ascii="Times New Roman" w:eastAsia="宋体" w:hAnsi="Times New Roman" w:hint="eastAsia"/>
                <w:bCs/>
                <w:sz w:val="24"/>
                <w:szCs w:val="24"/>
              </w:rPr>
              <w:t>7</w:t>
            </w:r>
            <w:r w:rsidRPr="0035644A">
              <w:rPr>
                <w:rFonts w:ascii="Times New Roman" w:eastAsia="宋体" w:hAnsi="Times New Roman" w:hint="eastAsia"/>
                <w:bCs/>
                <w:sz w:val="24"/>
                <w:szCs w:val="24"/>
              </w:rPr>
              <w:t>-9</w:t>
            </w:r>
            <w:r w:rsidRPr="0035644A">
              <w:rPr>
                <w:rFonts w:ascii="Times New Roman" w:eastAsia="宋体" w:hAnsi="Times New Roman" w:hint="eastAsia"/>
                <w:bCs/>
                <w:sz w:val="24"/>
                <w:szCs w:val="24"/>
              </w:rPr>
              <w:t>章编写</w:t>
            </w:r>
          </w:p>
        </w:tc>
      </w:tr>
    </w:tbl>
    <w:p w14:paraId="2095C0BE" w14:textId="77777777" w:rsidR="00DF10D8" w:rsidRDefault="00666065">
      <w:pPr>
        <w:adjustRightInd w:val="0"/>
        <w:snapToGrid w:val="0"/>
        <w:spacing w:after="0" w:line="360" w:lineRule="auto"/>
        <w:outlineLvl w:val="0"/>
        <w:rPr>
          <w:rFonts w:ascii="宋体" w:eastAsia="宋体" w:hAnsi="宋体" w:cs="宋体"/>
          <w:b/>
          <w:bCs/>
          <w:sz w:val="28"/>
          <w:szCs w:val="28"/>
        </w:rPr>
      </w:pPr>
      <w:bookmarkStart w:id="5" w:name="_Toc3155"/>
      <w:bookmarkStart w:id="6" w:name="_Toc3082"/>
      <w:bookmarkStart w:id="7" w:name="_Toc24634"/>
      <w:bookmarkStart w:id="8" w:name="_Toc15941"/>
      <w:r>
        <w:rPr>
          <w:rFonts w:ascii="宋体" w:eastAsia="宋体" w:hAnsi="宋体" w:cs="宋体" w:hint="eastAsia"/>
          <w:b/>
          <w:bCs/>
          <w:sz w:val="28"/>
          <w:szCs w:val="28"/>
        </w:rPr>
        <w:t>2 标准编制的原则和确定标准主要内容的论据</w:t>
      </w:r>
      <w:bookmarkEnd w:id="5"/>
      <w:bookmarkEnd w:id="6"/>
      <w:bookmarkEnd w:id="7"/>
      <w:bookmarkEnd w:id="8"/>
    </w:p>
    <w:p w14:paraId="2C100BF8" w14:textId="77777777" w:rsidR="00DF10D8" w:rsidRDefault="00666065">
      <w:pPr>
        <w:adjustRightInd w:val="0"/>
        <w:snapToGrid w:val="0"/>
        <w:spacing w:after="0" w:line="360" w:lineRule="auto"/>
        <w:rPr>
          <w:rFonts w:ascii="黑体" w:eastAsia="黑体" w:hAnsi="黑体" w:cs="黑体"/>
          <w:sz w:val="28"/>
          <w:szCs w:val="28"/>
        </w:rPr>
      </w:pPr>
      <w:r>
        <w:rPr>
          <w:rFonts w:ascii="黑体" w:eastAsia="黑体" w:hAnsi="黑体" w:cs="黑体" w:hint="eastAsia"/>
          <w:sz w:val="28"/>
          <w:szCs w:val="28"/>
        </w:rPr>
        <w:t>2.1 标准编制的原则</w:t>
      </w:r>
    </w:p>
    <w:p w14:paraId="7EA805DA"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lastRenderedPageBreak/>
        <w:t>本标准按照GB/T</w:t>
      </w:r>
      <w:r>
        <w:rPr>
          <w:rFonts w:asciiTheme="majorEastAsia" w:eastAsiaTheme="majorEastAsia" w:hAnsiTheme="majorEastAsia" w:cs="黑体"/>
          <w:sz w:val="28"/>
          <w:szCs w:val="28"/>
        </w:rPr>
        <w:t xml:space="preserve"> </w:t>
      </w:r>
      <w:r>
        <w:rPr>
          <w:rFonts w:asciiTheme="majorEastAsia" w:eastAsiaTheme="majorEastAsia" w:hAnsiTheme="majorEastAsia" w:cs="黑体" w:hint="eastAsia"/>
          <w:sz w:val="28"/>
          <w:szCs w:val="28"/>
        </w:rPr>
        <w:t>1.1-</w:t>
      </w:r>
      <w:r>
        <w:rPr>
          <w:rFonts w:asciiTheme="majorEastAsia" w:eastAsiaTheme="majorEastAsia" w:hAnsiTheme="majorEastAsia" w:cs="黑体"/>
          <w:sz w:val="28"/>
          <w:szCs w:val="28"/>
        </w:rPr>
        <w:t>2020</w:t>
      </w:r>
      <w:r>
        <w:rPr>
          <w:rFonts w:asciiTheme="majorEastAsia" w:eastAsiaTheme="majorEastAsia" w:hAnsiTheme="majorEastAsia" w:cs="黑体" w:hint="eastAsia"/>
          <w:sz w:val="28"/>
          <w:szCs w:val="28"/>
        </w:rPr>
        <w:t>《标准化工作导则 第一部分：标准的结构和编写》给出的规则制定。标准编制遵循“统一性、协调性、适用性、一致性、规范性”的原则。本标准是在广泛调查研究的基础上制定的，标准明确规范了</w:t>
      </w:r>
      <w:bookmarkStart w:id="9" w:name="_Hlk196726472"/>
      <w:r>
        <w:rPr>
          <w:rFonts w:asciiTheme="majorEastAsia" w:eastAsiaTheme="majorEastAsia" w:hAnsiTheme="majorEastAsia" w:cs="黑体" w:hint="eastAsia"/>
          <w:sz w:val="28"/>
          <w:szCs w:val="28"/>
        </w:rPr>
        <w:t>港口原油</w:t>
      </w:r>
      <w:proofErr w:type="gramStart"/>
      <w:r>
        <w:rPr>
          <w:rFonts w:asciiTheme="majorEastAsia" w:eastAsiaTheme="majorEastAsia" w:hAnsiTheme="majorEastAsia" w:cs="黑体" w:hint="eastAsia"/>
          <w:sz w:val="28"/>
          <w:szCs w:val="28"/>
        </w:rPr>
        <w:t>储罐浮舱巡检</w:t>
      </w:r>
      <w:proofErr w:type="gramEnd"/>
      <w:r>
        <w:rPr>
          <w:rFonts w:asciiTheme="majorEastAsia" w:eastAsiaTheme="majorEastAsia" w:hAnsiTheme="majorEastAsia" w:cs="黑体" w:hint="eastAsia"/>
          <w:sz w:val="28"/>
          <w:szCs w:val="28"/>
        </w:rPr>
        <w:t>自动检测系统</w:t>
      </w:r>
      <w:bookmarkEnd w:id="9"/>
      <w:r>
        <w:rPr>
          <w:rFonts w:asciiTheme="majorEastAsia" w:eastAsiaTheme="majorEastAsia" w:hAnsiTheme="majorEastAsia" w:cs="黑体" w:hint="eastAsia"/>
          <w:sz w:val="28"/>
          <w:szCs w:val="28"/>
        </w:rPr>
        <w:t>技术要求，以便于促进港口原油</w:t>
      </w:r>
      <w:proofErr w:type="gramStart"/>
      <w:r>
        <w:rPr>
          <w:rFonts w:asciiTheme="majorEastAsia" w:eastAsiaTheme="majorEastAsia" w:hAnsiTheme="majorEastAsia" w:cs="黑体" w:hint="eastAsia"/>
          <w:sz w:val="28"/>
          <w:szCs w:val="28"/>
        </w:rPr>
        <w:t>储罐浮舱巡检</w:t>
      </w:r>
      <w:proofErr w:type="gramEnd"/>
      <w:r>
        <w:rPr>
          <w:rFonts w:asciiTheme="majorEastAsia" w:eastAsiaTheme="majorEastAsia" w:hAnsiTheme="majorEastAsia" w:cs="黑体" w:hint="eastAsia"/>
          <w:sz w:val="28"/>
          <w:szCs w:val="28"/>
        </w:rPr>
        <w:t>自动检测系统的建设、推广和应用。</w:t>
      </w:r>
    </w:p>
    <w:p w14:paraId="0EF57775"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本标准编写过程中主要引用下列标准：</w:t>
      </w:r>
    </w:p>
    <w:p w14:paraId="79F46F55" w14:textId="77777777" w:rsidR="00DF10D8" w:rsidRDefault="00666065">
      <w:pPr>
        <w:adjustRightInd w:val="0"/>
        <w:snapToGrid w:val="0"/>
        <w:spacing w:after="0" w:line="360" w:lineRule="auto"/>
        <w:ind w:firstLineChars="200" w:firstLine="560"/>
        <w:rPr>
          <w:rFonts w:ascii="Times New Roman" w:eastAsiaTheme="majorEastAsia" w:hAnsi="Times New Roman" w:cs="黑体"/>
          <w:sz w:val="28"/>
          <w:szCs w:val="28"/>
        </w:rPr>
      </w:pPr>
      <w:r>
        <w:rPr>
          <w:rFonts w:ascii="Times New Roman" w:eastAsiaTheme="majorEastAsia" w:hAnsi="Times New Roman" w:cs="黑体" w:hint="eastAsia"/>
          <w:sz w:val="28"/>
          <w:szCs w:val="28"/>
        </w:rPr>
        <w:t xml:space="preserve">GB 12358 </w:t>
      </w:r>
      <w:r>
        <w:rPr>
          <w:rFonts w:ascii="Times New Roman" w:eastAsiaTheme="majorEastAsia" w:hAnsi="Times New Roman" w:cs="黑体" w:hint="eastAsia"/>
          <w:sz w:val="28"/>
          <w:szCs w:val="28"/>
        </w:rPr>
        <w:t>作业场所环境气体检测报警仪器</w:t>
      </w:r>
      <w:r>
        <w:rPr>
          <w:rFonts w:ascii="Times New Roman" w:eastAsiaTheme="majorEastAsia" w:hAnsi="Times New Roman" w:cs="黑体" w:hint="eastAsia"/>
          <w:sz w:val="28"/>
          <w:szCs w:val="28"/>
        </w:rPr>
        <w:t xml:space="preserve"> </w:t>
      </w:r>
      <w:r>
        <w:rPr>
          <w:rFonts w:ascii="Times New Roman" w:eastAsiaTheme="majorEastAsia" w:hAnsi="Times New Roman" w:cs="黑体" w:hint="eastAsia"/>
          <w:sz w:val="28"/>
          <w:szCs w:val="28"/>
        </w:rPr>
        <w:t>通用技术要求</w:t>
      </w:r>
    </w:p>
    <w:p w14:paraId="31601A0C" w14:textId="77777777" w:rsidR="00DF10D8" w:rsidRDefault="00666065">
      <w:pPr>
        <w:adjustRightInd w:val="0"/>
        <w:snapToGrid w:val="0"/>
        <w:spacing w:after="0" w:line="360" w:lineRule="auto"/>
        <w:ind w:firstLineChars="200" w:firstLine="560"/>
        <w:rPr>
          <w:rFonts w:ascii="Times New Roman" w:eastAsiaTheme="majorEastAsia" w:hAnsi="Times New Roman" w:cs="黑体"/>
          <w:sz w:val="28"/>
          <w:szCs w:val="28"/>
        </w:rPr>
      </w:pPr>
      <w:r>
        <w:rPr>
          <w:rFonts w:ascii="Times New Roman" w:eastAsiaTheme="majorEastAsia" w:hAnsi="Times New Roman" w:cs="黑体" w:hint="eastAsia"/>
          <w:sz w:val="28"/>
          <w:szCs w:val="28"/>
        </w:rPr>
        <w:t xml:space="preserve">GB 15322.3 </w:t>
      </w:r>
      <w:r>
        <w:rPr>
          <w:rFonts w:ascii="Times New Roman" w:eastAsiaTheme="majorEastAsia" w:hAnsi="Times New Roman" w:cs="黑体" w:hint="eastAsia"/>
          <w:sz w:val="28"/>
          <w:szCs w:val="28"/>
        </w:rPr>
        <w:t>可燃气体探测器</w:t>
      </w:r>
      <w:r>
        <w:rPr>
          <w:rFonts w:ascii="Times New Roman" w:eastAsiaTheme="majorEastAsia" w:hAnsi="Times New Roman" w:cs="黑体" w:hint="eastAsia"/>
          <w:sz w:val="28"/>
          <w:szCs w:val="28"/>
        </w:rPr>
        <w:t xml:space="preserve">  </w:t>
      </w:r>
      <w:r>
        <w:rPr>
          <w:rFonts w:ascii="Times New Roman" w:eastAsiaTheme="majorEastAsia" w:hAnsi="Times New Roman" w:cs="黑体" w:hint="eastAsia"/>
          <w:sz w:val="28"/>
          <w:szCs w:val="28"/>
        </w:rPr>
        <w:t>第</w:t>
      </w:r>
      <w:r>
        <w:rPr>
          <w:rFonts w:ascii="Times New Roman" w:eastAsiaTheme="majorEastAsia" w:hAnsi="Times New Roman" w:cs="黑体" w:hint="eastAsia"/>
          <w:sz w:val="28"/>
          <w:szCs w:val="28"/>
        </w:rPr>
        <w:t>3</w:t>
      </w:r>
      <w:r>
        <w:rPr>
          <w:rFonts w:ascii="Times New Roman" w:eastAsiaTheme="majorEastAsia" w:hAnsi="Times New Roman" w:cs="黑体" w:hint="eastAsia"/>
          <w:sz w:val="28"/>
          <w:szCs w:val="28"/>
        </w:rPr>
        <w:t>部分：工业及商业用途便携式可燃气体探测器</w:t>
      </w:r>
    </w:p>
    <w:p w14:paraId="4ED4161A" w14:textId="77777777" w:rsidR="00DF10D8" w:rsidRDefault="00666065">
      <w:pPr>
        <w:adjustRightInd w:val="0"/>
        <w:snapToGrid w:val="0"/>
        <w:spacing w:after="0" w:line="360" w:lineRule="auto"/>
        <w:ind w:firstLineChars="200" w:firstLine="560"/>
        <w:rPr>
          <w:rFonts w:ascii="Times New Roman" w:eastAsiaTheme="majorEastAsia" w:hAnsi="Times New Roman" w:cs="黑体"/>
          <w:sz w:val="28"/>
          <w:szCs w:val="28"/>
        </w:rPr>
      </w:pPr>
      <w:r>
        <w:rPr>
          <w:rFonts w:ascii="Times New Roman" w:eastAsiaTheme="majorEastAsia" w:hAnsi="Times New Roman" w:cs="黑体" w:hint="eastAsia"/>
          <w:sz w:val="28"/>
          <w:szCs w:val="28"/>
        </w:rPr>
        <w:t xml:space="preserve">GB 50058 </w:t>
      </w:r>
      <w:r>
        <w:rPr>
          <w:rFonts w:ascii="Times New Roman" w:eastAsiaTheme="majorEastAsia" w:hAnsi="Times New Roman" w:cs="黑体" w:hint="eastAsia"/>
          <w:sz w:val="28"/>
          <w:szCs w:val="28"/>
        </w:rPr>
        <w:t>爆炸危险环境电力装置设计规范</w:t>
      </w:r>
    </w:p>
    <w:p w14:paraId="3960B1D2" w14:textId="77777777" w:rsidR="00DF10D8" w:rsidRDefault="00666065">
      <w:pPr>
        <w:adjustRightInd w:val="0"/>
        <w:snapToGrid w:val="0"/>
        <w:spacing w:after="0" w:line="360" w:lineRule="auto"/>
        <w:ind w:firstLineChars="200" w:firstLine="560"/>
        <w:rPr>
          <w:rFonts w:ascii="Times New Roman" w:eastAsiaTheme="majorEastAsia" w:hAnsi="Times New Roman" w:cs="黑体"/>
          <w:sz w:val="28"/>
          <w:szCs w:val="28"/>
        </w:rPr>
      </w:pPr>
      <w:r>
        <w:rPr>
          <w:rFonts w:ascii="Times New Roman" w:eastAsiaTheme="majorEastAsia" w:hAnsi="Times New Roman" w:cs="黑体" w:hint="eastAsia"/>
          <w:sz w:val="28"/>
          <w:szCs w:val="28"/>
        </w:rPr>
        <w:t xml:space="preserve">GB/T 3836.1 </w:t>
      </w:r>
      <w:r>
        <w:rPr>
          <w:rFonts w:ascii="Times New Roman" w:eastAsiaTheme="majorEastAsia" w:hAnsi="Times New Roman" w:cs="黑体" w:hint="eastAsia"/>
          <w:sz w:val="28"/>
          <w:szCs w:val="28"/>
        </w:rPr>
        <w:t>爆炸性环境</w:t>
      </w:r>
      <w:r>
        <w:rPr>
          <w:rFonts w:ascii="Times New Roman" w:eastAsiaTheme="majorEastAsia" w:hAnsi="Times New Roman" w:cs="黑体" w:hint="eastAsia"/>
          <w:sz w:val="28"/>
          <w:szCs w:val="28"/>
        </w:rPr>
        <w:t xml:space="preserve"> </w:t>
      </w:r>
      <w:r>
        <w:rPr>
          <w:rFonts w:ascii="Times New Roman" w:eastAsiaTheme="majorEastAsia" w:hAnsi="Times New Roman" w:cs="黑体" w:hint="eastAsia"/>
          <w:sz w:val="28"/>
          <w:szCs w:val="28"/>
        </w:rPr>
        <w:t>第</w:t>
      </w:r>
      <w:r>
        <w:rPr>
          <w:rFonts w:ascii="Times New Roman" w:eastAsiaTheme="majorEastAsia" w:hAnsi="Times New Roman" w:cs="黑体" w:hint="eastAsia"/>
          <w:sz w:val="28"/>
          <w:szCs w:val="28"/>
        </w:rPr>
        <w:t>1</w:t>
      </w:r>
      <w:r>
        <w:rPr>
          <w:rFonts w:ascii="Times New Roman" w:eastAsiaTheme="majorEastAsia" w:hAnsi="Times New Roman" w:cs="黑体" w:hint="eastAsia"/>
          <w:sz w:val="28"/>
          <w:szCs w:val="28"/>
        </w:rPr>
        <w:t>部分：设备</w:t>
      </w:r>
      <w:r>
        <w:rPr>
          <w:rFonts w:ascii="Times New Roman" w:eastAsiaTheme="majorEastAsia" w:hAnsi="Times New Roman" w:cs="黑体" w:hint="eastAsia"/>
          <w:sz w:val="28"/>
          <w:szCs w:val="28"/>
        </w:rPr>
        <w:t xml:space="preserve"> </w:t>
      </w:r>
      <w:r>
        <w:rPr>
          <w:rFonts w:ascii="Times New Roman" w:eastAsiaTheme="majorEastAsia" w:hAnsi="Times New Roman" w:cs="黑体" w:hint="eastAsia"/>
          <w:sz w:val="28"/>
          <w:szCs w:val="28"/>
        </w:rPr>
        <w:t>通用要求</w:t>
      </w:r>
    </w:p>
    <w:p w14:paraId="4D929EFA" w14:textId="77777777" w:rsidR="00DF10D8" w:rsidRDefault="00666065">
      <w:pPr>
        <w:adjustRightInd w:val="0"/>
        <w:snapToGrid w:val="0"/>
        <w:spacing w:after="0" w:line="360" w:lineRule="auto"/>
        <w:ind w:firstLineChars="200" w:firstLine="560"/>
        <w:rPr>
          <w:rFonts w:ascii="Times New Roman" w:eastAsiaTheme="majorEastAsia" w:hAnsi="Times New Roman" w:cs="黑体"/>
          <w:sz w:val="28"/>
          <w:szCs w:val="28"/>
        </w:rPr>
      </w:pPr>
      <w:r>
        <w:rPr>
          <w:rFonts w:ascii="Times New Roman" w:eastAsiaTheme="majorEastAsia" w:hAnsi="Times New Roman" w:cs="黑体" w:hint="eastAsia"/>
          <w:sz w:val="28"/>
          <w:szCs w:val="28"/>
        </w:rPr>
        <w:t xml:space="preserve">GB/T 4208 </w:t>
      </w:r>
      <w:r>
        <w:rPr>
          <w:rFonts w:ascii="Times New Roman" w:eastAsiaTheme="majorEastAsia" w:hAnsi="Times New Roman" w:cs="黑体" w:hint="eastAsia"/>
          <w:sz w:val="28"/>
          <w:szCs w:val="28"/>
        </w:rPr>
        <w:t>外壳防护等级</w:t>
      </w:r>
      <w:r>
        <w:rPr>
          <w:rFonts w:ascii="Times New Roman" w:eastAsiaTheme="majorEastAsia" w:hAnsi="Times New Roman" w:cs="黑体" w:hint="eastAsia"/>
          <w:sz w:val="28"/>
          <w:szCs w:val="28"/>
        </w:rPr>
        <w:t>(IP</w:t>
      </w:r>
      <w:r>
        <w:rPr>
          <w:rFonts w:ascii="Times New Roman" w:eastAsiaTheme="majorEastAsia" w:hAnsi="Times New Roman" w:cs="黑体" w:hint="eastAsia"/>
          <w:sz w:val="28"/>
          <w:szCs w:val="28"/>
        </w:rPr>
        <w:t>代码</w:t>
      </w:r>
      <w:r>
        <w:rPr>
          <w:rFonts w:ascii="Times New Roman" w:eastAsiaTheme="majorEastAsia" w:hAnsi="Times New Roman" w:cs="黑体" w:hint="eastAsia"/>
          <w:sz w:val="28"/>
          <w:szCs w:val="28"/>
        </w:rPr>
        <w:t>)</w:t>
      </w:r>
    </w:p>
    <w:p w14:paraId="0CE9C6EC" w14:textId="77777777" w:rsidR="00DF10D8" w:rsidRDefault="00666065">
      <w:pPr>
        <w:adjustRightInd w:val="0"/>
        <w:snapToGrid w:val="0"/>
        <w:spacing w:after="0" w:line="360" w:lineRule="auto"/>
        <w:ind w:firstLineChars="200" w:firstLine="560"/>
        <w:rPr>
          <w:rFonts w:ascii="Times New Roman" w:eastAsiaTheme="majorEastAsia" w:hAnsi="Times New Roman" w:cs="黑体"/>
          <w:sz w:val="28"/>
          <w:szCs w:val="28"/>
        </w:rPr>
      </w:pPr>
      <w:r>
        <w:rPr>
          <w:rFonts w:ascii="Times New Roman" w:eastAsiaTheme="majorEastAsia" w:hAnsi="Times New Roman" w:cs="黑体" w:hint="eastAsia"/>
          <w:sz w:val="28"/>
          <w:szCs w:val="28"/>
        </w:rPr>
        <w:t xml:space="preserve">GB/T 17799.2 </w:t>
      </w:r>
      <w:r>
        <w:rPr>
          <w:rFonts w:ascii="Times New Roman" w:eastAsiaTheme="majorEastAsia" w:hAnsi="Times New Roman" w:cs="黑体" w:hint="eastAsia"/>
          <w:sz w:val="28"/>
          <w:szCs w:val="28"/>
        </w:rPr>
        <w:t>电磁兼容</w:t>
      </w:r>
      <w:r>
        <w:rPr>
          <w:rFonts w:ascii="Times New Roman" w:eastAsiaTheme="majorEastAsia" w:hAnsi="Times New Roman" w:cs="黑体" w:hint="eastAsia"/>
          <w:sz w:val="28"/>
          <w:szCs w:val="28"/>
        </w:rPr>
        <w:t xml:space="preserve"> </w:t>
      </w:r>
      <w:r>
        <w:rPr>
          <w:rFonts w:ascii="Times New Roman" w:eastAsiaTheme="majorEastAsia" w:hAnsi="Times New Roman" w:cs="黑体" w:hint="eastAsia"/>
          <w:sz w:val="28"/>
          <w:szCs w:val="28"/>
        </w:rPr>
        <w:t>通用标准</w:t>
      </w:r>
      <w:r>
        <w:rPr>
          <w:rFonts w:ascii="Times New Roman" w:eastAsiaTheme="majorEastAsia" w:hAnsi="Times New Roman" w:cs="黑体" w:hint="eastAsia"/>
          <w:sz w:val="28"/>
          <w:szCs w:val="28"/>
        </w:rPr>
        <w:t xml:space="preserve"> </w:t>
      </w:r>
      <w:r>
        <w:rPr>
          <w:rFonts w:ascii="Times New Roman" w:eastAsiaTheme="majorEastAsia" w:hAnsi="Times New Roman" w:cs="黑体" w:hint="eastAsia"/>
          <w:sz w:val="28"/>
          <w:szCs w:val="28"/>
        </w:rPr>
        <w:t>第</w:t>
      </w:r>
      <w:r>
        <w:rPr>
          <w:rFonts w:ascii="Times New Roman" w:eastAsiaTheme="majorEastAsia" w:hAnsi="Times New Roman" w:cs="黑体" w:hint="eastAsia"/>
          <w:sz w:val="28"/>
          <w:szCs w:val="28"/>
        </w:rPr>
        <w:t>2</w:t>
      </w:r>
      <w:r>
        <w:rPr>
          <w:rFonts w:ascii="Times New Roman" w:eastAsiaTheme="majorEastAsia" w:hAnsi="Times New Roman" w:cs="黑体" w:hint="eastAsia"/>
          <w:sz w:val="28"/>
          <w:szCs w:val="28"/>
        </w:rPr>
        <w:t>部分：工业环境中的抗扰度标准</w:t>
      </w:r>
    </w:p>
    <w:p w14:paraId="7F810700" w14:textId="77777777" w:rsidR="00DF10D8" w:rsidRDefault="00666065">
      <w:pPr>
        <w:adjustRightInd w:val="0"/>
        <w:snapToGrid w:val="0"/>
        <w:spacing w:after="0" w:line="360" w:lineRule="auto"/>
        <w:ind w:firstLineChars="200" w:firstLine="560"/>
        <w:rPr>
          <w:rFonts w:ascii="Times New Roman" w:eastAsiaTheme="majorEastAsia" w:hAnsi="Times New Roman" w:cs="黑体"/>
          <w:sz w:val="28"/>
          <w:szCs w:val="28"/>
        </w:rPr>
      </w:pPr>
      <w:r>
        <w:rPr>
          <w:rFonts w:ascii="Times New Roman" w:eastAsiaTheme="majorEastAsia" w:hAnsi="Times New Roman" w:cs="黑体" w:hint="eastAsia"/>
          <w:sz w:val="28"/>
          <w:szCs w:val="28"/>
        </w:rPr>
        <w:t xml:space="preserve">GB/T 17799.4 </w:t>
      </w:r>
      <w:r>
        <w:rPr>
          <w:rFonts w:ascii="Times New Roman" w:eastAsiaTheme="majorEastAsia" w:hAnsi="Times New Roman" w:cs="黑体" w:hint="eastAsia"/>
          <w:sz w:val="28"/>
          <w:szCs w:val="28"/>
        </w:rPr>
        <w:t>电磁兼容</w:t>
      </w:r>
      <w:r>
        <w:rPr>
          <w:rFonts w:ascii="Times New Roman" w:eastAsiaTheme="majorEastAsia" w:hAnsi="Times New Roman" w:cs="黑体" w:hint="eastAsia"/>
          <w:sz w:val="28"/>
          <w:szCs w:val="28"/>
        </w:rPr>
        <w:t xml:space="preserve"> </w:t>
      </w:r>
      <w:r>
        <w:rPr>
          <w:rFonts w:ascii="Times New Roman" w:eastAsiaTheme="majorEastAsia" w:hAnsi="Times New Roman" w:cs="黑体" w:hint="eastAsia"/>
          <w:sz w:val="28"/>
          <w:szCs w:val="28"/>
        </w:rPr>
        <w:t>通用标准</w:t>
      </w:r>
      <w:r>
        <w:rPr>
          <w:rFonts w:ascii="Times New Roman" w:eastAsiaTheme="majorEastAsia" w:hAnsi="Times New Roman" w:cs="黑体" w:hint="eastAsia"/>
          <w:sz w:val="28"/>
          <w:szCs w:val="28"/>
        </w:rPr>
        <w:t xml:space="preserve"> </w:t>
      </w:r>
      <w:r>
        <w:rPr>
          <w:rFonts w:ascii="Times New Roman" w:eastAsiaTheme="majorEastAsia" w:hAnsi="Times New Roman" w:cs="黑体" w:hint="eastAsia"/>
          <w:sz w:val="28"/>
          <w:szCs w:val="28"/>
        </w:rPr>
        <w:t>第</w:t>
      </w:r>
      <w:r>
        <w:rPr>
          <w:rFonts w:ascii="Times New Roman" w:eastAsiaTheme="majorEastAsia" w:hAnsi="Times New Roman" w:cs="黑体" w:hint="eastAsia"/>
          <w:sz w:val="28"/>
          <w:szCs w:val="28"/>
        </w:rPr>
        <w:t>4</w:t>
      </w:r>
      <w:r>
        <w:rPr>
          <w:rFonts w:ascii="Times New Roman" w:eastAsiaTheme="majorEastAsia" w:hAnsi="Times New Roman" w:cs="黑体" w:hint="eastAsia"/>
          <w:sz w:val="28"/>
          <w:szCs w:val="28"/>
        </w:rPr>
        <w:t>部分：工业环境中的发射标准</w:t>
      </w:r>
    </w:p>
    <w:p w14:paraId="13F67ED8" w14:textId="77777777" w:rsidR="00DF10D8" w:rsidRDefault="00666065">
      <w:pPr>
        <w:adjustRightInd w:val="0"/>
        <w:snapToGrid w:val="0"/>
        <w:spacing w:after="0" w:line="360" w:lineRule="auto"/>
        <w:ind w:firstLineChars="200" w:firstLine="560"/>
        <w:rPr>
          <w:rFonts w:ascii="Times New Roman" w:eastAsiaTheme="majorEastAsia" w:hAnsi="Times New Roman" w:cs="黑体"/>
          <w:sz w:val="28"/>
          <w:szCs w:val="28"/>
        </w:rPr>
      </w:pPr>
      <w:r>
        <w:rPr>
          <w:rFonts w:ascii="Times New Roman" w:eastAsiaTheme="majorEastAsia" w:hAnsi="Times New Roman" w:cs="黑体" w:hint="eastAsia"/>
          <w:sz w:val="28"/>
          <w:szCs w:val="28"/>
        </w:rPr>
        <w:t xml:space="preserve">GB/T 20936.1 </w:t>
      </w:r>
      <w:r>
        <w:rPr>
          <w:rFonts w:ascii="Times New Roman" w:eastAsiaTheme="majorEastAsia" w:hAnsi="Times New Roman" w:cs="黑体" w:hint="eastAsia"/>
          <w:sz w:val="28"/>
          <w:szCs w:val="28"/>
        </w:rPr>
        <w:t>爆炸性环境用气体探测器</w:t>
      </w:r>
    </w:p>
    <w:p w14:paraId="726CD10C" w14:textId="77777777" w:rsidR="00DF10D8" w:rsidRDefault="00666065">
      <w:pPr>
        <w:adjustRightInd w:val="0"/>
        <w:snapToGrid w:val="0"/>
        <w:spacing w:after="0" w:line="360" w:lineRule="auto"/>
        <w:ind w:firstLineChars="200" w:firstLine="560"/>
        <w:rPr>
          <w:rFonts w:ascii="Times New Roman" w:eastAsiaTheme="majorEastAsia" w:hAnsi="Times New Roman" w:cs="黑体"/>
          <w:sz w:val="28"/>
          <w:szCs w:val="28"/>
        </w:rPr>
      </w:pPr>
      <w:r>
        <w:rPr>
          <w:rFonts w:ascii="Times New Roman" w:eastAsiaTheme="majorEastAsia" w:hAnsi="Times New Roman" w:cs="黑体" w:hint="eastAsia"/>
          <w:sz w:val="28"/>
          <w:szCs w:val="28"/>
        </w:rPr>
        <w:t xml:space="preserve">GB/T 22239 </w:t>
      </w:r>
      <w:r>
        <w:rPr>
          <w:rFonts w:ascii="Times New Roman" w:eastAsiaTheme="majorEastAsia" w:hAnsi="Times New Roman" w:cs="黑体" w:hint="eastAsia"/>
          <w:sz w:val="28"/>
          <w:szCs w:val="28"/>
        </w:rPr>
        <w:t>信息安全技术</w:t>
      </w:r>
      <w:r>
        <w:rPr>
          <w:rFonts w:ascii="Times New Roman" w:eastAsiaTheme="majorEastAsia" w:hAnsi="Times New Roman" w:cs="黑体" w:hint="eastAsia"/>
          <w:sz w:val="28"/>
          <w:szCs w:val="28"/>
        </w:rPr>
        <w:t xml:space="preserve">  </w:t>
      </w:r>
      <w:r>
        <w:rPr>
          <w:rFonts w:ascii="Times New Roman" w:eastAsiaTheme="majorEastAsia" w:hAnsi="Times New Roman" w:cs="黑体" w:hint="eastAsia"/>
          <w:sz w:val="28"/>
          <w:szCs w:val="28"/>
        </w:rPr>
        <w:t>网络安全等级保护基本要求</w:t>
      </w:r>
    </w:p>
    <w:p w14:paraId="539CBC7C" w14:textId="77777777" w:rsidR="00DF10D8" w:rsidRDefault="00666065">
      <w:pPr>
        <w:adjustRightInd w:val="0"/>
        <w:snapToGrid w:val="0"/>
        <w:spacing w:after="0" w:line="360" w:lineRule="auto"/>
        <w:ind w:firstLineChars="200" w:firstLine="560"/>
        <w:rPr>
          <w:rFonts w:ascii="Times New Roman" w:eastAsiaTheme="majorEastAsia" w:hAnsi="Times New Roman" w:cs="黑体"/>
          <w:sz w:val="28"/>
          <w:szCs w:val="28"/>
        </w:rPr>
      </w:pPr>
      <w:r>
        <w:rPr>
          <w:rFonts w:ascii="Times New Roman" w:eastAsiaTheme="majorEastAsia" w:hAnsi="Times New Roman" w:cs="黑体" w:hint="eastAsia"/>
          <w:sz w:val="28"/>
          <w:szCs w:val="28"/>
        </w:rPr>
        <w:t xml:space="preserve">GB/T 28181 </w:t>
      </w:r>
      <w:r>
        <w:rPr>
          <w:rFonts w:ascii="Times New Roman" w:eastAsiaTheme="majorEastAsia" w:hAnsi="Times New Roman" w:cs="黑体" w:hint="eastAsia"/>
          <w:sz w:val="28"/>
          <w:szCs w:val="28"/>
        </w:rPr>
        <w:t>公共安全视频监控联网系统信息传输、交换、控制技术要求</w:t>
      </w:r>
    </w:p>
    <w:p w14:paraId="3EF7B617" w14:textId="77777777" w:rsidR="00DF10D8" w:rsidRDefault="00666065">
      <w:pPr>
        <w:adjustRightInd w:val="0"/>
        <w:snapToGrid w:val="0"/>
        <w:spacing w:after="0" w:line="360" w:lineRule="auto"/>
        <w:ind w:firstLineChars="200" w:firstLine="560"/>
        <w:rPr>
          <w:rFonts w:ascii="Times New Roman" w:eastAsiaTheme="majorEastAsia" w:hAnsi="Times New Roman" w:cs="黑体"/>
          <w:sz w:val="28"/>
          <w:szCs w:val="28"/>
        </w:rPr>
      </w:pPr>
      <w:r>
        <w:rPr>
          <w:rFonts w:ascii="Times New Roman" w:eastAsiaTheme="majorEastAsia" w:hAnsi="Times New Roman" w:cs="黑体" w:hint="eastAsia"/>
          <w:sz w:val="28"/>
          <w:szCs w:val="28"/>
        </w:rPr>
        <w:t xml:space="preserve">GB/T 28452 </w:t>
      </w:r>
      <w:r>
        <w:rPr>
          <w:rFonts w:ascii="Times New Roman" w:eastAsiaTheme="majorEastAsia" w:hAnsi="Times New Roman" w:cs="黑体" w:hint="eastAsia"/>
          <w:sz w:val="28"/>
          <w:szCs w:val="28"/>
        </w:rPr>
        <w:t>信息安全技术</w:t>
      </w:r>
      <w:r>
        <w:rPr>
          <w:rFonts w:ascii="Times New Roman" w:eastAsiaTheme="majorEastAsia" w:hAnsi="Times New Roman" w:cs="黑体" w:hint="eastAsia"/>
          <w:sz w:val="28"/>
          <w:szCs w:val="28"/>
        </w:rPr>
        <w:t xml:space="preserve"> </w:t>
      </w:r>
      <w:r>
        <w:rPr>
          <w:rFonts w:ascii="Times New Roman" w:eastAsiaTheme="majorEastAsia" w:hAnsi="Times New Roman" w:cs="黑体" w:hint="eastAsia"/>
          <w:sz w:val="28"/>
          <w:szCs w:val="28"/>
        </w:rPr>
        <w:t>应用软件系统通用安全技术要求</w:t>
      </w:r>
    </w:p>
    <w:p w14:paraId="4011706A" w14:textId="77777777" w:rsidR="00DF10D8" w:rsidRDefault="00666065">
      <w:pPr>
        <w:adjustRightInd w:val="0"/>
        <w:snapToGrid w:val="0"/>
        <w:spacing w:after="0" w:line="360" w:lineRule="auto"/>
        <w:ind w:firstLineChars="200" w:firstLine="560"/>
        <w:rPr>
          <w:rFonts w:ascii="Times New Roman" w:eastAsiaTheme="majorEastAsia" w:hAnsi="Times New Roman" w:cs="黑体"/>
          <w:sz w:val="28"/>
          <w:szCs w:val="28"/>
        </w:rPr>
      </w:pPr>
      <w:r>
        <w:rPr>
          <w:rFonts w:ascii="Times New Roman" w:eastAsiaTheme="majorEastAsia" w:hAnsi="Times New Roman" w:cs="黑体" w:hint="eastAsia"/>
          <w:sz w:val="28"/>
          <w:szCs w:val="28"/>
        </w:rPr>
        <w:t xml:space="preserve">GB/T 35673 </w:t>
      </w:r>
      <w:r>
        <w:rPr>
          <w:rFonts w:ascii="Times New Roman" w:eastAsiaTheme="majorEastAsia" w:hAnsi="Times New Roman" w:cs="黑体" w:hint="eastAsia"/>
          <w:sz w:val="28"/>
          <w:szCs w:val="28"/>
        </w:rPr>
        <w:t>工业通信网络</w:t>
      </w:r>
      <w:r>
        <w:rPr>
          <w:rFonts w:ascii="Times New Roman" w:eastAsiaTheme="majorEastAsia" w:hAnsi="Times New Roman" w:cs="黑体" w:hint="eastAsia"/>
          <w:sz w:val="28"/>
          <w:szCs w:val="28"/>
        </w:rPr>
        <w:t xml:space="preserve"> </w:t>
      </w:r>
      <w:r>
        <w:rPr>
          <w:rFonts w:ascii="Times New Roman" w:eastAsiaTheme="majorEastAsia" w:hAnsi="Times New Roman" w:cs="黑体" w:hint="eastAsia"/>
          <w:sz w:val="28"/>
          <w:szCs w:val="28"/>
        </w:rPr>
        <w:t>网络和系统安全</w:t>
      </w:r>
      <w:r>
        <w:rPr>
          <w:rFonts w:ascii="Times New Roman" w:eastAsiaTheme="majorEastAsia" w:hAnsi="Times New Roman" w:cs="黑体" w:hint="eastAsia"/>
          <w:sz w:val="28"/>
          <w:szCs w:val="28"/>
        </w:rPr>
        <w:t xml:space="preserve"> </w:t>
      </w:r>
      <w:r>
        <w:rPr>
          <w:rFonts w:ascii="Times New Roman" w:eastAsiaTheme="majorEastAsia" w:hAnsi="Times New Roman" w:cs="黑体" w:hint="eastAsia"/>
          <w:sz w:val="28"/>
          <w:szCs w:val="28"/>
        </w:rPr>
        <w:t>系统安全要求和安全等级</w:t>
      </w:r>
    </w:p>
    <w:p w14:paraId="78126719" w14:textId="77777777" w:rsidR="00DF10D8" w:rsidRDefault="00666065">
      <w:pPr>
        <w:adjustRightInd w:val="0"/>
        <w:snapToGrid w:val="0"/>
        <w:spacing w:after="0" w:line="360" w:lineRule="auto"/>
        <w:ind w:firstLineChars="200" w:firstLine="560"/>
        <w:rPr>
          <w:rFonts w:ascii="Times New Roman" w:eastAsiaTheme="majorEastAsia" w:hAnsi="Times New Roman" w:cs="黑体"/>
          <w:sz w:val="28"/>
          <w:szCs w:val="28"/>
        </w:rPr>
      </w:pPr>
      <w:r>
        <w:rPr>
          <w:rFonts w:ascii="Times New Roman" w:eastAsiaTheme="majorEastAsia" w:hAnsi="Times New Roman" w:cs="黑体" w:hint="eastAsia"/>
          <w:sz w:val="28"/>
          <w:szCs w:val="28"/>
        </w:rPr>
        <w:t xml:space="preserve">AQ 3058 </w:t>
      </w:r>
      <w:r>
        <w:rPr>
          <w:rFonts w:ascii="Times New Roman" w:eastAsiaTheme="majorEastAsia" w:hAnsi="Times New Roman" w:cs="黑体" w:hint="eastAsia"/>
          <w:sz w:val="28"/>
          <w:szCs w:val="28"/>
        </w:rPr>
        <w:t>内浮顶储罐检修安全规范</w:t>
      </w:r>
    </w:p>
    <w:p w14:paraId="750A2D0E" w14:textId="77777777" w:rsidR="00DF10D8" w:rsidRDefault="00666065">
      <w:pPr>
        <w:adjustRightInd w:val="0"/>
        <w:snapToGrid w:val="0"/>
        <w:spacing w:after="0" w:line="360" w:lineRule="auto"/>
        <w:ind w:firstLineChars="200" w:firstLine="560"/>
        <w:rPr>
          <w:rFonts w:ascii="Times New Roman" w:eastAsiaTheme="majorEastAsia" w:cs="黑体"/>
          <w:sz w:val="28"/>
          <w:szCs w:val="28"/>
        </w:rPr>
      </w:pPr>
      <w:r>
        <w:rPr>
          <w:rFonts w:ascii="Times New Roman" w:eastAsiaTheme="majorEastAsia" w:hAnsi="Times New Roman" w:cs="黑体" w:hint="eastAsia"/>
          <w:sz w:val="28"/>
          <w:szCs w:val="28"/>
        </w:rPr>
        <w:lastRenderedPageBreak/>
        <w:t xml:space="preserve">SH/T 3046 </w:t>
      </w:r>
      <w:r>
        <w:rPr>
          <w:rFonts w:ascii="Times New Roman" w:eastAsiaTheme="majorEastAsia" w:hAnsi="Times New Roman" w:cs="黑体" w:hint="eastAsia"/>
          <w:sz w:val="28"/>
          <w:szCs w:val="28"/>
        </w:rPr>
        <w:t>石油化工立式圆筒形钢制焊接储罐设计规范</w:t>
      </w:r>
    </w:p>
    <w:p w14:paraId="226F5F69" w14:textId="77777777" w:rsidR="00DF10D8" w:rsidRDefault="00666065">
      <w:pPr>
        <w:adjustRightInd w:val="0"/>
        <w:snapToGrid w:val="0"/>
        <w:spacing w:after="0" w:line="360" w:lineRule="auto"/>
        <w:rPr>
          <w:rFonts w:ascii="黑体" w:eastAsia="黑体" w:hAnsi="黑体" w:cs="黑体"/>
          <w:sz w:val="28"/>
          <w:szCs w:val="28"/>
        </w:rPr>
      </w:pPr>
      <w:r>
        <w:rPr>
          <w:rFonts w:ascii="黑体" w:eastAsia="黑体" w:hAnsi="黑体" w:cs="黑体" w:hint="eastAsia"/>
          <w:sz w:val="28"/>
          <w:szCs w:val="28"/>
        </w:rPr>
        <w:t>2.2 确定标准主要内容的论据</w:t>
      </w:r>
    </w:p>
    <w:p w14:paraId="25ABF339"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（1）有关“4 系统组成”</w:t>
      </w:r>
    </w:p>
    <w:p w14:paraId="509E8E66"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bookmarkStart w:id="10" w:name="_Hlk196726939"/>
      <w:r>
        <w:rPr>
          <w:rFonts w:asciiTheme="majorEastAsia" w:eastAsiaTheme="majorEastAsia" w:hAnsiTheme="majorEastAsia" w:cs="黑体" w:hint="eastAsia"/>
          <w:sz w:val="28"/>
          <w:szCs w:val="28"/>
        </w:rPr>
        <w:t>港口原油</w:t>
      </w:r>
      <w:proofErr w:type="gramStart"/>
      <w:r>
        <w:rPr>
          <w:rFonts w:asciiTheme="majorEastAsia" w:eastAsiaTheme="majorEastAsia" w:hAnsiTheme="majorEastAsia" w:cs="黑体" w:hint="eastAsia"/>
          <w:sz w:val="28"/>
          <w:szCs w:val="28"/>
        </w:rPr>
        <w:t>储罐浮舱巡检</w:t>
      </w:r>
      <w:proofErr w:type="gramEnd"/>
      <w:r>
        <w:rPr>
          <w:rFonts w:asciiTheme="majorEastAsia" w:eastAsiaTheme="majorEastAsia" w:hAnsiTheme="majorEastAsia" w:cs="黑体" w:hint="eastAsia"/>
          <w:sz w:val="28"/>
          <w:szCs w:val="28"/>
        </w:rPr>
        <w:t>自动检测系统</w:t>
      </w:r>
      <w:bookmarkEnd w:id="10"/>
      <w:r>
        <w:rPr>
          <w:rFonts w:asciiTheme="majorEastAsia" w:eastAsiaTheme="majorEastAsia" w:hAnsiTheme="majorEastAsia" w:cs="黑体" w:hint="eastAsia"/>
          <w:sz w:val="28"/>
          <w:szCs w:val="28"/>
        </w:rPr>
        <w:t>由巡检设备、采集与存储和传输设备、数据处理和分析系统和综合应用系统组成。</w:t>
      </w:r>
    </w:p>
    <w:p w14:paraId="6DC9BDD6"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 xml:space="preserve">（2）有关“5 一般要求” </w:t>
      </w:r>
    </w:p>
    <w:p w14:paraId="6F84B253" w14:textId="77777777" w:rsidR="00DF10D8" w:rsidRDefault="00666065">
      <w:pPr>
        <w:adjustRightInd w:val="0"/>
        <w:snapToGrid w:val="0"/>
        <w:spacing w:after="0" w:line="360" w:lineRule="auto"/>
        <w:ind w:firstLineChars="200" w:firstLine="560"/>
        <w:rPr>
          <w:rFonts w:ascii="Times New Roman" w:eastAsiaTheme="majorEastAsia" w:cs="黑体"/>
          <w:sz w:val="28"/>
          <w:szCs w:val="28"/>
        </w:rPr>
      </w:pPr>
      <w:r>
        <w:rPr>
          <w:rFonts w:ascii="Times New Roman" w:eastAsiaTheme="majorEastAsia" w:cs="黑体" w:hint="eastAsia"/>
          <w:sz w:val="28"/>
          <w:szCs w:val="28"/>
        </w:rPr>
        <w:t>本章规定了</w:t>
      </w:r>
      <w:bookmarkStart w:id="11" w:name="_Hlk196727132"/>
      <w:r>
        <w:rPr>
          <w:rFonts w:ascii="Times New Roman" w:eastAsiaTheme="majorEastAsia" w:cs="黑体" w:hint="eastAsia"/>
          <w:sz w:val="28"/>
          <w:szCs w:val="28"/>
        </w:rPr>
        <w:t>港口原油</w:t>
      </w:r>
      <w:proofErr w:type="gramStart"/>
      <w:r>
        <w:rPr>
          <w:rFonts w:ascii="Times New Roman" w:eastAsiaTheme="majorEastAsia" w:cs="黑体" w:hint="eastAsia"/>
          <w:sz w:val="28"/>
          <w:szCs w:val="28"/>
        </w:rPr>
        <w:t>储罐浮舱巡检</w:t>
      </w:r>
      <w:proofErr w:type="gramEnd"/>
      <w:r>
        <w:rPr>
          <w:rFonts w:ascii="Times New Roman" w:eastAsiaTheme="majorEastAsia" w:cs="黑体" w:hint="eastAsia"/>
          <w:sz w:val="28"/>
          <w:szCs w:val="28"/>
        </w:rPr>
        <w:t>自动检测系统</w:t>
      </w:r>
      <w:bookmarkEnd w:id="11"/>
      <w:r>
        <w:rPr>
          <w:rFonts w:ascii="Times New Roman" w:eastAsiaTheme="majorEastAsia" w:cs="黑体" w:hint="eastAsia"/>
          <w:sz w:val="28"/>
          <w:szCs w:val="28"/>
        </w:rPr>
        <w:t>建设的一般要求，主要包括系统操作和运行应符合</w:t>
      </w:r>
      <w:r>
        <w:rPr>
          <w:rFonts w:ascii="Times New Roman" w:eastAsiaTheme="majorEastAsia" w:cs="黑体" w:hint="eastAsia"/>
          <w:sz w:val="28"/>
          <w:szCs w:val="28"/>
        </w:rPr>
        <w:t>AQ3058</w:t>
      </w:r>
      <w:r>
        <w:rPr>
          <w:rFonts w:ascii="Times New Roman" w:eastAsiaTheme="majorEastAsia" w:cs="黑体" w:hint="eastAsia"/>
          <w:sz w:val="28"/>
          <w:szCs w:val="28"/>
        </w:rPr>
        <w:t>的相关工作规定，系统电磁兼容性应符合</w:t>
      </w:r>
      <w:r>
        <w:rPr>
          <w:rFonts w:ascii="Times New Roman" w:eastAsiaTheme="majorEastAsia" w:cs="黑体" w:hint="eastAsia"/>
          <w:sz w:val="28"/>
          <w:szCs w:val="28"/>
        </w:rPr>
        <w:t>GB/T 17799.2</w:t>
      </w:r>
      <w:r>
        <w:rPr>
          <w:rFonts w:ascii="Times New Roman" w:eastAsiaTheme="majorEastAsia" w:cs="黑体" w:hint="eastAsia"/>
          <w:sz w:val="28"/>
          <w:szCs w:val="28"/>
        </w:rPr>
        <w:t>和</w:t>
      </w:r>
      <w:r>
        <w:rPr>
          <w:rFonts w:ascii="Times New Roman" w:eastAsiaTheme="majorEastAsia" w:cs="黑体" w:hint="eastAsia"/>
          <w:sz w:val="28"/>
          <w:szCs w:val="28"/>
        </w:rPr>
        <w:t>GB 17799.4</w:t>
      </w:r>
      <w:r>
        <w:rPr>
          <w:rFonts w:ascii="Times New Roman" w:eastAsiaTheme="majorEastAsia" w:cs="黑体" w:hint="eastAsia"/>
          <w:sz w:val="28"/>
          <w:szCs w:val="28"/>
        </w:rPr>
        <w:t>的相关规定，数据访问接口应能与生产系统、管理系统和其他关系型数据库集成，数据应能双向交换和共享，系统安全要求应符合</w:t>
      </w:r>
      <w:r>
        <w:rPr>
          <w:rFonts w:ascii="Times New Roman" w:eastAsiaTheme="majorEastAsia" w:cs="黑体" w:hint="eastAsia"/>
          <w:sz w:val="28"/>
          <w:szCs w:val="28"/>
        </w:rPr>
        <w:t>GB/T 28452</w:t>
      </w:r>
      <w:r>
        <w:rPr>
          <w:rFonts w:ascii="Times New Roman" w:eastAsiaTheme="majorEastAsia" w:cs="黑体" w:hint="eastAsia"/>
          <w:sz w:val="28"/>
          <w:szCs w:val="28"/>
        </w:rPr>
        <w:t>的第</w:t>
      </w:r>
      <w:bookmarkStart w:id="12" w:name="_Hlk196728154"/>
      <w:r>
        <w:rPr>
          <w:rFonts w:ascii="Times New Roman" w:eastAsiaTheme="majorEastAsia" w:cs="黑体" w:hint="eastAsia"/>
          <w:sz w:val="28"/>
          <w:szCs w:val="28"/>
        </w:rPr>
        <w:t>五级应用软件系统安全技术要求</w:t>
      </w:r>
      <w:bookmarkEnd w:id="12"/>
      <w:r>
        <w:rPr>
          <w:rFonts w:ascii="Times New Roman" w:eastAsiaTheme="majorEastAsia" w:cs="黑体" w:hint="eastAsia"/>
          <w:sz w:val="28"/>
          <w:szCs w:val="28"/>
        </w:rPr>
        <w:t>，敏感数据在存储和传输过程中应进行加密处理，防止数据泄露。</w:t>
      </w:r>
    </w:p>
    <w:p w14:paraId="50BA1675" w14:textId="77777777" w:rsidR="00DF10D8" w:rsidRDefault="00666065">
      <w:pPr>
        <w:adjustRightInd w:val="0"/>
        <w:snapToGrid w:val="0"/>
        <w:spacing w:after="0" w:line="360" w:lineRule="auto"/>
        <w:ind w:firstLineChars="200" w:firstLine="560"/>
        <w:rPr>
          <w:rFonts w:ascii="Times New Roman" w:eastAsiaTheme="majorEastAsia" w:cs="黑体"/>
          <w:sz w:val="28"/>
          <w:szCs w:val="28"/>
        </w:rPr>
      </w:pPr>
      <w:r>
        <w:rPr>
          <w:rFonts w:ascii="Times New Roman" w:eastAsiaTheme="majorEastAsia" w:cs="黑体" w:hint="eastAsia"/>
          <w:sz w:val="28"/>
          <w:szCs w:val="28"/>
        </w:rPr>
        <w:t>依据：</w:t>
      </w:r>
      <w:bookmarkStart w:id="13" w:name="_Hlk196728557"/>
      <w:r>
        <w:rPr>
          <w:rFonts w:ascii="Times New Roman" w:eastAsiaTheme="majorEastAsia" w:cs="黑体" w:hint="eastAsia"/>
          <w:sz w:val="28"/>
          <w:szCs w:val="28"/>
        </w:rPr>
        <w:t>根据系统建设和应用经验，</w:t>
      </w:r>
      <w:bookmarkEnd w:id="13"/>
      <w:r>
        <w:rPr>
          <w:rFonts w:ascii="Times New Roman" w:eastAsiaTheme="majorEastAsia" w:cs="黑体" w:hint="eastAsia"/>
          <w:sz w:val="28"/>
          <w:szCs w:val="28"/>
        </w:rPr>
        <w:t>依据</w:t>
      </w:r>
      <w:bookmarkStart w:id="14" w:name="_Hlk196727167"/>
      <w:r>
        <w:rPr>
          <w:rFonts w:ascii="Times New Roman" w:eastAsiaTheme="majorEastAsia" w:cs="黑体" w:hint="eastAsia"/>
          <w:sz w:val="28"/>
          <w:szCs w:val="28"/>
        </w:rPr>
        <w:t>《</w:t>
      </w:r>
      <w:r>
        <w:rPr>
          <w:rFonts w:ascii="Times New Roman" w:eastAsiaTheme="majorEastAsia" w:cs="黑体" w:hint="eastAsia"/>
          <w:sz w:val="28"/>
          <w:szCs w:val="28"/>
        </w:rPr>
        <w:t xml:space="preserve">AQ 3058 </w:t>
      </w:r>
      <w:r>
        <w:rPr>
          <w:rFonts w:ascii="Times New Roman" w:eastAsiaTheme="majorEastAsia" w:cs="黑体" w:hint="eastAsia"/>
          <w:sz w:val="28"/>
          <w:szCs w:val="28"/>
        </w:rPr>
        <w:t>内浮顶储罐检修安全规范》</w:t>
      </w:r>
      <w:bookmarkEnd w:id="14"/>
      <w:r>
        <w:rPr>
          <w:rFonts w:ascii="Times New Roman" w:eastAsiaTheme="majorEastAsia" w:cs="黑体" w:hint="eastAsia"/>
          <w:sz w:val="28"/>
          <w:szCs w:val="28"/>
        </w:rPr>
        <w:t>设定</w:t>
      </w:r>
      <w:bookmarkStart w:id="15" w:name="_Hlk196727305"/>
      <w:r>
        <w:rPr>
          <w:rFonts w:ascii="Times New Roman" w:eastAsiaTheme="majorEastAsia" w:cs="黑体" w:hint="eastAsia"/>
          <w:sz w:val="28"/>
          <w:szCs w:val="28"/>
        </w:rPr>
        <w:t>港口原油</w:t>
      </w:r>
      <w:proofErr w:type="gramStart"/>
      <w:r>
        <w:rPr>
          <w:rFonts w:ascii="Times New Roman" w:eastAsiaTheme="majorEastAsia" w:cs="黑体" w:hint="eastAsia"/>
          <w:sz w:val="28"/>
          <w:szCs w:val="28"/>
        </w:rPr>
        <w:t>储罐浮舱巡检</w:t>
      </w:r>
      <w:proofErr w:type="gramEnd"/>
      <w:r>
        <w:rPr>
          <w:rFonts w:ascii="Times New Roman" w:eastAsiaTheme="majorEastAsia" w:cs="黑体" w:hint="eastAsia"/>
          <w:sz w:val="28"/>
          <w:szCs w:val="28"/>
        </w:rPr>
        <w:t>自动检测系统</w:t>
      </w:r>
      <w:bookmarkEnd w:id="15"/>
      <w:r>
        <w:rPr>
          <w:rFonts w:ascii="Times New Roman" w:eastAsiaTheme="majorEastAsia" w:cs="黑体" w:hint="eastAsia"/>
          <w:sz w:val="28"/>
          <w:szCs w:val="28"/>
        </w:rPr>
        <w:t>的操作和运行要求；依据</w:t>
      </w:r>
      <w:bookmarkStart w:id="16" w:name="_Hlk196727324"/>
      <w:r>
        <w:rPr>
          <w:rFonts w:ascii="Times New Roman" w:eastAsiaTheme="majorEastAsia" w:cs="黑体" w:hint="eastAsia"/>
          <w:sz w:val="28"/>
          <w:szCs w:val="28"/>
        </w:rPr>
        <w:t>《</w:t>
      </w:r>
      <w:r>
        <w:rPr>
          <w:rFonts w:ascii="Times New Roman" w:eastAsiaTheme="majorEastAsia" w:cs="黑体" w:hint="eastAsia"/>
          <w:sz w:val="28"/>
          <w:szCs w:val="28"/>
        </w:rPr>
        <w:t xml:space="preserve">GB/T 17799.2 </w:t>
      </w:r>
      <w:r>
        <w:rPr>
          <w:rFonts w:ascii="Times New Roman" w:eastAsiaTheme="majorEastAsia" w:cs="黑体" w:hint="eastAsia"/>
          <w:sz w:val="28"/>
          <w:szCs w:val="28"/>
        </w:rPr>
        <w:t>电磁兼容</w:t>
      </w:r>
      <w:r>
        <w:rPr>
          <w:rFonts w:ascii="Times New Roman" w:eastAsiaTheme="majorEastAsia" w:cs="黑体" w:hint="eastAsia"/>
          <w:sz w:val="28"/>
          <w:szCs w:val="28"/>
        </w:rPr>
        <w:t xml:space="preserve"> </w:t>
      </w:r>
      <w:r>
        <w:rPr>
          <w:rFonts w:ascii="Times New Roman" w:eastAsiaTheme="majorEastAsia" w:cs="黑体" w:hint="eastAsia"/>
          <w:sz w:val="28"/>
          <w:szCs w:val="28"/>
        </w:rPr>
        <w:t>通用标准</w:t>
      </w:r>
      <w:r>
        <w:rPr>
          <w:rFonts w:ascii="Times New Roman" w:eastAsiaTheme="majorEastAsia" w:cs="黑体" w:hint="eastAsia"/>
          <w:sz w:val="28"/>
          <w:szCs w:val="28"/>
        </w:rPr>
        <w:t xml:space="preserve"> </w:t>
      </w:r>
      <w:r>
        <w:rPr>
          <w:rFonts w:ascii="Times New Roman" w:eastAsiaTheme="majorEastAsia" w:cs="黑体" w:hint="eastAsia"/>
          <w:sz w:val="28"/>
          <w:szCs w:val="28"/>
        </w:rPr>
        <w:t>第</w:t>
      </w:r>
      <w:r>
        <w:rPr>
          <w:rFonts w:ascii="Times New Roman" w:eastAsiaTheme="majorEastAsia" w:cs="黑体" w:hint="eastAsia"/>
          <w:sz w:val="28"/>
          <w:szCs w:val="28"/>
        </w:rPr>
        <w:t>2</w:t>
      </w:r>
      <w:r>
        <w:rPr>
          <w:rFonts w:ascii="Times New Roman" w:eastAsiaTheme="majorEastAsia" w:cs="黑体" w:hint="eastAsia"/>
          <w:sz w:val="28"/>
          <w:szCs w:val="28"/>
        </w:rPr>
        <w:t>部分：工业环境中的抗扰度标准》《</w:t>
      </w:r>
      <w:r>
        <w:rPr>
          <w:rFonts w:ascii="Times New Roman" w:eastAsiaTheme="majorEastAsia" w:cs="黑体" w:hint="eastAsia"/>
          <w:sz w:val="28"/>
          <w:szCs w:val="28"/>
        </w:rPr>
        <w:t xml:space="preserve">GB/T 17799.4 </w:t>
      </w:r>
      <w:r>
        <w:rPr>
          <w:rFonts w:ascii="Times New Roman" w:eastAsiaTheme="majorEastAsia" w:cs="黑体" w:hint="eastAsia"/>
          <w:sz w:val="28"/>
          <w:szCs w:val="28"/>
        </w:rPr>
        <w:t>电磁兼容</w:t>
      </w:r>
      <w:r>
        <w:rPr>
          <w:rFonts w:ascii="Times New Roman" w:eastAsiaTheme="majorEastAsia" w:cs="黑体" w:hint="eastAsia"/>
          <w:sz w:val="28"/>
          <w:szCs w:val="28"/>
        </w:rPr>
        <w:t xml:space="preserve"> </w:t>
      </w:r>
      <w:r>
        <w:rPr>
          <w:rFonts w:ascii="Times New Roman" w:eastAsiaTheme="majorEastAsia" w:cs="黑体" w:hint="eastAsia"/>
          <w:sz w:val="28"/>
          <w:szCs w:val="28"/>
        </w:rPr>
        <w:t>通用标准</w:t>
      </w:r>
      <w:r>
        <w:rPr>
          <w:rFonts w:ascii="Times New Roman" w:eastAsiaTheme="majorEastAsia" w:cs="黑体" w:hint="eastAsia"/>
          <w:sz w:val="28"/>
          <w:szCs w:val="28"/>
        </w:rPr>
        <w:t xml:space="preserve"> </w:t>
      </w:r>
      <w:r>
        <w:rPr>
          <w:rFonts w:ascii="Times New Roman" w:eastAsiaTheme="majorEastAsia" w:cs="黑体" w:hint="eastAsia"/>
          <w:sz w:val="28"/>
          <w:szCs w:val="28"/>
        </w:rPr>
        <w:t>第</w:t>
      </w:r>
      <w:r>
        <w:rPr>
          <w:rFonts w:ascii="Times New Roman" w:eastAsiaTheme="majorEastAsia" w:cs="黑体" w:hint="eastAsia"/>
          <w:sz w:val="28"/>
          <w:szCs w:val="28"/>
        </w:rPr>
        <w:t>4</w:t>
      </w:r>
      <w:r>
        <w:rPr>
          <w:rFonts w:ascii="Times New Roman" w:eastAsiaTheme="majorEastAsia" w:cs="黑体" w:hint="eastAsia"/>
          <w:sz w:val="28"/>
          <w:szCs w:val="28"/>
        </w:rPr>
        <w:t>部分：工业环境中的发射标准》</w:t>
      </w:r>
      <w:bookmarkEnd w:id="16"/>
      <w:r>
        <w:rPr>
          <w:rFonts w:ascii="Times New Roman" w:eastAsiaTheme="majorEastAsia" w:cs="黑体" w:hint="eastAsia"/>
          <w:sz w:val="28"/>
          <w:szCs w:val="28"/>
        </w:rPr>
        <w:t>设定港口原油</w:t>
      </w:r>
      <w:proofErr w:type="gramStart"/>
      <w:r>
        <w:rPr>
          <w:rFonts w:ascii="Times New Roman" w:eastAsiaTheme="majorEastAsia" w:cs="黑体" w:hint="eastAsia"/>
          <w:sz w:val="28"/>
          <w:szCs w:val="28"/>
        </w:rPr>
        <w:t>储罐浮舱巡检</w:t>
      </w:r>
      <w:proofErr w:type="gramEnd"/>
      <w:r>
        <w:rPr>
          <w:rFonts w:ascii="Times New Roman" w:eastAsiaTheme="majorEastAsia" w:cs="黑体" w:hint="eastAsia"/>
          <w:sz w:val="28"/>
          <w:szCs w:val="28"/>
        </w:rPr>
        <w:t>自动检测系统的电磁兼容性要求；依据</w:t>
      </w:r>
      <w:bookmarkStart w:id="17" w:name="_Hlk196727590"/>
      <w:r>
        <w:rPr>
          <w:rFonts w:ascii="Times New Roman" w:eastAsiaTheme="majorEastAsia" w:cs="黑体" w:hint="eastAsia"/>
          <w:sz w:val="28"/>
          <w:szCs w:val="28"/>
        </w:rPr>
        <w:t>《</w:t>
      </w:r>
      <w:r>
        <w:rPr>
          <w:rFonts w:ascii="Times New Roman" w:eastAsiaTheme="majorEastAsia" w:cs="黑体" w:hint="eastAsia"/>
          <w:sz w:val="28"/>
          <w:szCs w:val="28"/>
        </w:rPr>
        <w:t xml:space="preserve">GB/T 28452 </w:t>
      </w:r>
      <w:r>
        <w:rPr>
          <w:rFonts w:ascii="Times New Roman" w:eastAsiaTheme="majorEastAsia" w:cs="黑体" w:hint="eastAsia"/>
          <w:sz w:val="28"/>
          <w:szCs w:val="28"/>
        </w:rPr>
        <w:t>信息安全技术</w:t>
      </w:r>
      <w:r>
        <w:rPr>
          <w:rFonts w:ascii="Times New Roman" w:eastAsiaTheme="majorEastAsia" w:cs="黑体" w:hint="eastAsia"/>
          <w:sz w:val="28"/>
          <w:szCs w:val="28"/>
        </w:rPr>
        <w:t xml:space="preserve"> </w:t>
      </w:r>
      <w:r>
        <w:rPr>
          <w:rFonts w:ascii="Times New Roman" w:eastAsiaTheme="majorEastAsia" w:cs="黑体" w:hint="eastAsia"/>
          <w:sz w:val="28"/>
          <w:szCs w:val="28"/>
        </w:rPr>
        <w:t>应用软件系统通用安全技术要求》</w:t>
      </w:r>
      <w:bookmarkEnd w:id="17"/>
      <w:r>
        <w:rPr>
          <w:rFonts w:ascii="Times New Roman" w:eastAsiaTheme="majorEastAsia" w:cs="黑体" w:hint="eastAsia"/>
          <w:sz w:val="28"/>
          <w:szCs w:val="28"/>
        </w:rPr>
        <w:t>设定港口原油</w:t>
      </w:r>
      <w:proofErr w:type="gramStart"/>
      <w:r>
        <w:rPr>
          <w:rFonts w:ascii="Times New Roman" w:eastAsiaTheme="majorEastAsia" w:cs="黑体" w:hint="eastAsia"/>
          <w:sz w:val="28"/>
          <w:szCs w:val="28"/>
        </w:rPr>
        <w:t>储罐浮舱巡检</w:t>
      </w:r>
      <w:proofErr w:type="gramEnd"/>
      <w:r>
        <w:rPr>
          <w:rFonts w:ascii="Times New Roman" w:eastAsiaTheme="majorEastAsia" w:cs="黑体" w:hint="eastAsia"/>
          <w:sz w:val="28"/>
          <w:szCs w:val="28"/>
        </w:rPr>
        <w:t>自动检测系统的安全要求。</w:t>
      </w:r>
    </w:p>
    <w:p w14:paraId="0DFC6D89" w14:textId="77777777" w:rsidR="00DF10D8" w:rsidRDefault="00666065">
      <w:pPr>
        <w:adjustRightInd w:val="0"/>
        <w:snapToGrid w:val="0"/>
        <w:spacing w:after="0" w:line="360" w:lineRule="auto"/>
        <w:ind w:firstLineChars="200" w:firstLine="560"/>
        <w:rPr>
          <w:rFonts w:ascii="Times New Roman" w:eastAsiaTheme="majorEastAsia" w:cs="黑体"/>
          <w:sz w:val="28"/>
          <w:szCs w:val="28"/>
        </w:rPr>
      </w:pPr>
      <w:r>
        <w:rPr>
          <w:rFonts w:ascii="Times New Roman" w:eastAsiaTheme="majorEastAsia" w:cs="黑体" w:hint="eastAsia"/>
          <w:sz w:val="28"/>
          <w:szCs w:val="28"/>
        </w:rPr>
        <w:t>其中：《</w:t>
      </w:r>
      <w:r>
        <w:rPr>
          <w:rFonts w:ascii="Times New Roman" w:eastAsiaTheme="majorEastAsia" w:cs="黑体" w:hint="eastAsia"/>
          <w:sz w:val="28"/>
          <w:szCs w:val="28"/>
        </w:rPr>
        <w:t xml:space="preserve">AQ 3058 </w:t>
      </w:r>
      <w:bookmarkStart w:id="18" w:name="_Hlk196727197"/>
      <w:r>
        <w:rPr>
          <w:rFonts w:ascii="Times New Roman" w:eastAsiaTheme="majorEastAsia" w:cs="黑体" w:hint="eastAsia"/>
          <w:sz w:val="28"/>
          <w:szCs w:val="28"/>
        </w:rPr>
        <w:t>内浮顶储罐检修</w:t>
      </w:r>
      <w:bookmarkEnd w:id="18"/>
      <w:r>
        <w:rPr>
          <w:rFonts w:ascii="Times New Roman" w:eastAsiaTheme="majorEastAsia" w:cs="黑体" w:hint="eastAsia"/>
          <w:sz w:val="28"/>
          <w:szCs w:val="28"/>
        </w:rPr>
        <w:t>安全规范》规定了内浮顶储罐检修的检修前准备、</w:t>
      </w:r>
      <w:proofErr w:type="gramStart"/>
      <w:r>
        <w:rPr>
          <w:rFonts w:ascii="Times New Roman" w:eastAsiaTheme="majorEastAsia" w:cs="黑体" w:hint="eastAsia"/>
          <w:sz w:val="28"/>
          <w:szCs w:val="28"/>
        </w:rPr>
        <w:t>清罐作业</w:t>
      </w:r>
      <w:proofErr w:type="gramEnd"/>
      <w:r>
        <w:rPr>
          <w:rFonts w:ascii="Times New Roman" w:eastAsiaTheme="majorEastAsia" w:cs="黑体" w:hint="eastAsia"/>
          <w:sz w:val="28"/>
          <w:szCs w:val="28"/>
        </w:rPr>
        <w:t>、本体及附属设施检修作业等要求；《</w:t>
      </w:r>
      <w:r>
        <w:rPr>
          <w:rFonts w:ascii="Times New Roman" w:eastAsiaTheme="majorEastAsia" w:cs="黑体" w:hint="eastAsia"/>
          <w:sz w:val="28"/>
          <w:szCs w:val="28"/>
        </w:rPr>
        <w:t xml:space="preserve">GB/T 17799.2 </w:t>
      </w:r>
      <w:r>
        <w:rPr>
          <w:rFonts w:ascii="Times New Roman" w:eastAsiaTheme="majorEastAsia" w:cs="黑体" w:hint="eastAsia"/>
          <w:sz w:val="28"/>
          <w:szCs w:val="28"/>
        </w:rPr>
        <w:t>电磁兼容</w:t>
      </w:r>
      <w:r>
        <w:rPr>
          <w:rFonts w:ascii="Times New Roman" w:eastAsiaTheme="majorEastAsia" w:cs="黑体" w:hint="eastAsia"/>
          <w:sz w:val="28"/>
          <w:szCs w:val="28"/>
        </w:rPr>
        <w:t xml:space="preserve"> </w:t>
      </w:r>
      <w:r>
        <w:rPr>
          <w:rFonts w:ascii="Times New Roman" w:eastAsiaTheme="majorEastAsia" w:cs="黑体" w:hint="eastAsia"/>
          <w:sz w:val="28"/>
          <w:szCs w:val="28"/>
        </w:rPr>
        <w:t>通用标准</w:t>
      </w:r>
      <w:r>
        <w:rPr>
          <w:rFonts w:ascii="Times New Roman" w:eastAsiaTheme="majorEastAsia" w:cs="黑体" w:hint="eastAsia"/>
          <w:sz w:val="28"/>
          <w:szCs w:val="28"/>
        </w:rPr>
        <w:t xml:space="preserve"> </w:t>
      </w:r>
      <w:r>
        <w:rPr>
          <w:rFonts w:ascii="Times New Roman" w:eastAsiaTheme="majorEastAsia" w:cs="黑体" w:hint="eastAsia"/>
          <w:sz w:val="28"/>
          <w:szCs w:val="28"/>
        </w:rPr>
        <w:t>第</w:t>
      </w:r>
      <w:r>
        <w:rPr>
          <w:rFonts w:ascii="Times New Roman" w:eastAsiaTheme="majorEastAsia" w:cs="黑体" w:hint="eastAsia"/>
          <w:sz w:val="28"/>
          <w:szCs w:val="28"/>
        </w:rPr>
        <w:t>2</w:t>
      </w:r>
      <w:r>
        <w:rPr>
          <w:rFonts w:ascii="Times New Roman" w:eastAsiaTheme="majorEastAsia" w:cs="黑体" w:hint="eastAsia"/>
          <w:sz w:val="28"/>
          <w:szCs w:val="28"/>
        </w:rPr>
        <w:t>部分：工业环境中的抗扰度标准》</w:t>
      </w:r>
      <w:bookmarkStart w:id="19" w:name="_Hlk196727432"/>
      <w:r>
        <w:rPr>
          <w:rFonts w:ascii="Times New Roman" w:eastAsiaTheme="majorEastAsia" w:cs="黑体" w:hint="eastAsia"/>
          <w:sz w:val="28"/>
          <w:szCs w:val="28"/>
        </w:rPr>
        <w:t>规定了工业环境中管理信息系统的抗干扰度要求；</w:t>
      </w:r>
      <w:bookmarkEnd w:id="19"/>
      <w:r>
        <w:rPr>
          <w:rFonts w:ascii="Times New Roman" w:eastAsiaTheme="majorEastAsia" w:cs="黑体" w:hint="eastAsia"/>
          <w:sz w:val="28"/>
          <w:szCs w:val="28"/>
        </w:rPr>
        <w:t>《</w:t>
      </w:r>
      <w:r>
        <w:rPr>
          <w:rFonts w:ascii="Times New Roman" w:eastAsiaTheme="majorEastAsia" w:cs="黑体" w:hint="eastAsia"/>
          <w:sz w:val="28"/>
          <w:szCs w:val="28"/>
        </w:rPr>
        <w:t xml:space="preserve">GB/T 17799.4 </w:t>
      </w:r>
      <w:r>
        <w:rPr>
          <w:rFonts w:ascii="Times New Roman" w:eastAsiaTheme="majorEastAsia" w:cs="黑体" w:hint="eastAsia"/>
          <w:sz w:val="28"/>
          <w:szCs w:val="28"/>
        </w:rPr>
        <w:t>电磁兼容</w:t>
      </w:r>
      <w:r>
        <w:rPr>
          <w:rFonts w:ascii="Times New Roman" w:eastAsiaTheme="majorEastAsia" w:cs="黑体" w:hint="eastAsia"/>
          <w:sz w:val="28"/>
          <w:szCs w:val="28"/>
        </w:rPr>
        <w:t xml:space="preserve"> </w:t>
      </w:r>
      <w:r>
        <w:rPr>
          <w:rFonts w:ascii="Times New Roman" w:eastAsiaTheme="majorEastAsia" w:cs="黑体" w:hint="eastAsia"/>
          <w:sz w:val="28"/>
          <w:szCs w:val="28"/>
        </w:rPr>
        <w:t>通用标准</w:t>
      </w:r>
      <w:r>
        <w:rPr>
          <w:rFonts w:ascii="Times New Roman" w:eastAsiaTheme="majorEastAsia" w:cs="黑体" w:hint="eastAsia"/>
          <w:sz w:val="28"/>
          <w:szCs w:val="28"/>
        </w:rPr>
        <w:t xml:space="preserve"> </w:t>
      </w:r>
      <w:r>
        <w:rPr>
          <w:rFonts w:ascii="Times New Roman" w:eastAsiaTheme="majorEastAsia" w:cs="黑体" w:hint="eastAsia"/>
          <w:sz w:val="28"/>
          <w:szCs w:val="28"/>
        </w:rPr>
        <w:t>第</w:t>
      </w:r>
      <w:r>
        <w:rPr>
          <w:rFonts w:ascii="Times New Roman" w:eastAsiaTheme="majorEastAsia" w:cs="黑体" w:hint="eastAsia"/>
          <w:sz w:val="28"/>
          <w:szCs w:val="28"/>
        </w:rPr>
        <w:t>4</w:t>
      </w:r>
      <w:r>
        <w:rPr>
          <w:rFonts w:ascii="Times New Roman" w:eastAsiaTheme="majorEastAsia" w:cs="黑体" w:hint="eastAsia"/>
          <w:sz w:val="28"/>
          <w:szCs w:val="28"/>
        </w:rPr>
        <w:t>部分：工业环境中的发射标准》规</w:t>
      </w:r>
      <w:r>
        <w:rPr>
          <w:rFonts w:ascii="Times New Roman" w:eastAsiaTheme="majorEastAsia" w:cs="黑体" w:hint="eastAsia"/>
          <w:sz w:val="28"/>
          <w:szCs w:val="28"/>
        </w:rPr>
        <w:lastRenderedPageBreak/>
        <w:t>定了工业环境中管理信息系统的发射要求；《</w:t>
      </w:r>
      <w:r>
        <w:rPr>
          <w:rFonts w:ascii="Times New Roman" w:eastAsiaTheme="majorEastAsia" w:cs="黑体" w:hint="eastAsia"/>
          <w:sz w:val="28"/>
          <w:szCs w:val="28"/>
        </w:rPr>
        <w:t xml:space="preserve">GB/T 28452 </w:t>
      </w:r>
      <w:r>
        <w:rPr>
          <w:rFonts w:ascii="Times New Roman" w:eastAsiaTheme="majorEastAsia" w:cs="黑体" w:hint="eastAsia"/>
          <w:sz w:val="28"/>
          <w:szCs w:val="28"/>
        </w:rPr>
        <w:t>信息安全技术</w:t>
      </w:r>
      <w:r>
        <w:rPr>
          <w:rFonts w:ascii="Times New Roman" w:eastAsiaTheme="majorEastAsia" w:cs="黑体" w:hint="eastAsia"/>
          <w:sz w:val="28"/>
          <w:szCs w:val="28"/>
        </w:rPr>
        <w:t xml:space="preserve"> </w:t>
      </w:r>
      <w:r>
        <w:rPr>
          <w:rFonts w:ascii="Times New Roman" w:eastAsiaTheme="majorEastAsia" w:cs="黑体" w:hint="eastAsia"/>
          <w:sz w:val="28"/>
          <w:szCs w:val="28"/>
        </w:rPr>
        <w:t>应用软件系统通用安全技术要求》规定了管理信息系统的安全技术要求，共包括五级应用软件系统安全技术要求。</w:t>
      </w:r>
    </w:p>
    <w:p w14:paraId="2802CAE2" w14:textId="77777777" w:rsidR="00DF10D8" w:rsidRDefault="00666065">
      <w:pPr>
        <w:adjustRightInd w:val="0"/>
        <w:snapToGrid w:val="0"/>
        <w:spacing w:after="0" w:line="360" w:lineRule="auto"/>
        <w:ind w:firstLine="420"/>
        <w:rPr>
          <w:rFonts w:ascii="宋体" w:eastAsia="宋体" w:hAnsi="宋体" w:cs="宋体"/>
          <w:sz w:val="28"/>
          <w:szCs w:val="28"/>
        </w:rPr>
      </w:pPr>
      <w:r>
        <w:rPr>
          <w:rFonts w:asciiTheme="majorEastAsia" w:eastAsiaTheme="majorEastAsia" w:hAnsiTheme="majorEastAsia" w:cs="黑体" w:hint="eastAsia"/>
          <w:sz w:val="28"/>
          <w:szCs w:val="28"/>
        </w:rPr>
        <w:t>（3）有关“6 检测设备</w:t>
      </w:r>
      <w:r>
        <w:rPr>
          <w:rFonts w:ascii="宋体" w:eastAsia="宋体" w:hAnsi="宋体" w:cs="宋体" w:hint="eastAsia"/>
          <w:sz w:val="28"/>
          <w:szCs w:val="28"/>
        </w:rPr>
        <w:t>”</w:t>
      </w:r>
    </w:p>
    <w:p w14:paraId="0E2DF6BA" w14:textId="77777777" w:rsidR="00DF10D8" w:rsidRDefault="00666065">
      <w:pPr>
        <w:adjustRightInd w:val="0"/>
        <w:snapToGrid w:val="0"/>
        <w:spacing w:after="0" w:line="360" w:lineRule="auto"/>
        <w:ind w:firstLine="420"/>
        <w:rPr>
          <w:rFonts w:ascii="宋体" w:eastAsia="宋体" w:hAnsi="宋体" w:cs="宋体"/>
          <w:sz w:val="28"/>
          <w:szCs w:val="28"/>
        </w:rPr>
      </w:pPr>
      <w:r>
        <w:rPr>
          <w:rFonts w:ascii="宋体" w:eastAsia="宋体" w:hAnsi="宋体" w:cs="宋体" w:hint="eastAsia"/>
          <w:sz w:val="28"/>
          <w:szCs w:val="28"/>
        </w:rPr>
        <w:t>①条款6.1为摄像机</w:t>
      </w:r>
    </w:p>
    <w:p w14:paraId="145F0102" w14:textId="77777777" w:rsidR="00DF10D8" w:rsidRDefault="00666065">
      <w:pPr>
        <w:adjustRightInd w:val="0"/>
        <w:snapToGrid w:val="0"/>
        <w:spacing w:after="0" w:line="360" w:lineRule="auto"/>
        <w:ind w:firstLine="420"/>
        <w:rPr>
          <w:rFonts w:ascii="宋体" w:eastAsia="宋体" w:hAnsi="宋体" w:cs="宋体"/>
          <w:sz w:val="28"/>
          <w:szCs w:val="28"/>
        </w:rPr>
      </w:pPr>
      <w:bookmarkStart w:id="20" w:name="_Hlk196746225"/>
      <w:r>
        <w:rPr>
          <w:rFonts w:ascii="宋体" w:eastAsia="宋体" w:hAnsi="宋体" w:cs="宋体" w:hint="eastAsia"/>
          <w:sz w:val="28"/>
          <w:szCs w:val="28"/>
        </w:rPr>
        <w:t>本条规定了摄像机的一般要求、功能要求和性能要求，</w:t>
      </w:r>
      <w:bookmarkEnd w:id="20"/>
      <w:r>
        <w:rPr>
          <w:rFonts w:ascii="宋体" w:eastAsia="宋体" w:hAnsi="宋体" w:cs="宋体" w:hint="eastAsia"/>
          <w:sz w:val="28"/>
          <w:szCs w:val="28"/>
        </w:rPr>
        <w:t>主要包括设计应满足GB 50058的相关要求；实时查看并传输</w:t>
      </w:r>
      <w:proofErr w:type="gramStart"/>
      <w:r>
        <w:rPr>
          <w:rFonts w:ascii="宋体" w:eastAsia="宋体" w:hAnsi="宋体" w:cs="宋体" w:hint="eastAsia"/>
          <w:sz w:val="28"/>
          <w:szCs w:val="28"/>
        </w:rPr>
        <w:t>储罐浮舱内部</w:t>
      </w:r>
      <w:proofErr w:type="gramEnd"/>
      <w:r>
        <w:rPr>
          <w:rFonts w:ascii="宋体" w:eastAsia="宋体" w:hAnsi="宋体" w:cs="宋体" w:hint="eastAsia"/>
          <w:sz w:val="28"/>
          <w:szCs w:val="28"/>
        </w:rPr>
        <w:t>视频画面，支持定位、视频录制、图像抓拍、夜视补光、双向对讲、自动扫描和自动巡检等功能；10 m内物体清晰可见等。</w:t>
      </w:r>
    </w:p>
    <w:p w14:paraId="1BB66F7D" w14:textId="77777777" w:rsidR="00DF10D8" w:rsidRDefault="00666065">
      <w:pPr>
        <w:adjustRightInd w:val="0"/>
        <w:snapToGrid w:val="0"/>
        <w:spacing w:after="0" w:line="360" w:lineRule="auto"/>
        <w:ind w:firstLine="420"/>
        <w:rPr>
          <w:rFonts w:ascii="宋体" w:eastAsia="宋体" w:hAnsi="宋体" w:cs="宋体"/>
          <w:sz w:val="28"/>
          <w:szCs w:val="28"/>
        </w:rPr>
      </w:pPr>
      <w:r>
        <w:rPr>
          <w:rFonts w:ascii="宋体" w:eastAsia="宋体" w:hAnsi="宋体" w:cs="宋体" w:hint="eastAsia"/>
          <w:sz w:val="28"/>
          <w:szCs w:val="28"/>
        </w:rPr>
        <w:t>依据：</w:t>
      </w:r>
      <w:bookmarkStart w:id="21" w:name="_Hlk196747058"/>
      <w:r>
        <w:rPr>
          <w:rFonts w:ascii="宋体" w:eastAsia="宋体" w:hAnsi="宋体" w:cs="宋体" w:hint="eastAsia"/>
          <w:sz w:val="28"/>
          <w:szCs w:val="28"/>
        </w:rPr>
        <w:t>根据系统建设和应用经验，</w:t>
      </w:r>
      <w:bookmarkEnd w:id="21"/>
      <w:r>
        <w:rPr>
          <w:rFonts w:ascii="宋体" w:eastAsia="宋体" w:hAnsi="宋体" w:cs="宋体" w:hint="eastAsia"/>
          <w:sz w:val="28"/>
          <w:szCs w:val="28"/>
        </w:rPr>
        <w:t>依据</w:t>
      </w:r>
      <w:bookmarkStart w:id="22" w:name="_Hlk196745622"/>
      <w:r>
        <w:rPr>
          <w:rFonts w:ascii="宋体" w:eastAsia="宋体" w:hAnsi="宋体" w:cs="宋体" w:hint="eastAsia"/>
          <w:sz w:val="28"/>
          <w:szCs w:val="28"/>
        </w:rPr>
        <w:t>《GB 50058 爆炸危险环境电力装置设计规范》</w:t>
      </w:r>
      <w:bookmarkEnd w:id="22"/>
      <w:r>
        <w:rPr>
          <w:rFonts w:ascii="宋体" w:eastAsia="宋体" w:hAnsi="宋体" w:cs="宋体" w:hint="eastAsia"/>
          <w:sz w:val="28"/>
          <w:szCs w:val="28"/>
        </w:rPr>
        <w:t>设置摄像机的电力装置设计要求。</w:t>
      </w:r>
    </w:p>
    <w:p w14:paraId="40DFC602" w14:textId="77777777" w:rsidR="00DF10D8" w:rsidRDefault="00666065">
      <w:pPr>
        <w:adjustRightInd w:val="0"/>
        <w:snapToGrid w:val="0"/>
        <w:spacing w:after="0" w:line="360" w:lineRule="auto"/>
        <w:ind w:firstLine="420"/>
        <w:rPr>
          <w:rFonts w:ascii="宋体" w:eastAsia="宋体" w:hAnsi="宋体" w:cs="宋体"/>
          <w:sz w:val="28"/>
          <w:szCs w:val="28"/>
        </w:rPr>
      </w:pPr>
      <w:r>
        <w:rPr>
          <w:rFonts w:ascii="宋体" w:eastAsia="宋体" w:hAnsi="宋体" w:cs="宋体" w:hint="eastAsia"/>
          <w:sz w:val="28"/>
          <w:szCs w:val="28"/>
        </w:rPr>
        <w:t>其中：《GB 50058 爆炸危险环境电力装置设计规范》规定了爆炸危险环境电力装置的设计。</w:t>
      </w:r>
    </w:p>
    <w:p w14:paraId="74996DD0" w14:textId="39E4A8F4" w:rsidR="00666065" w:rsidRDefault="00666065" w:rsidP="00666065">
      <w:pPr>
        <w:adjustRightInd w:val="0"/>
        <w:snapToGrid w:val="0"/>
        <w:spacing w:after="0" w:line="360" w:lineRule="auto"/>
        <w:ind w:firstLine="420"/>
        <w:rPr>
          <w:rFonts w:ascii="宋体" w:eastAsia="宋体" w:hAnsi="宋体" w:cs="宋体"/>
          <w:sz w:val="28"/>
          <w:szCs w:val="28"/>
        </w:rPr>
      </w:pPr>
      <w:bookmarkStart w:id="23" w:name="_Hlk196746360"/>
      <w:r>
        <w:rPr>
          <w:rFonts w:ascii="宋体" w:eastAsia="宋体" w:hAnsi="宋体" w:cs="宋体" w:hint="eastAsia"/>
          <w:sz w:val="28"/>
          <w:szCs w:val="28"/>
        </w:rPr>
        <w:t>②条款6.2为气体检测仪</w:t>
      </w:r>
    </w:p>
    <w:p w14:paraId="3D16C5F7" w14:textId="77777777" w:rsidR="00666065" w:rsidRDefault="00666065" w:rsidP="00666065">
      <w:pPr>
        <w:adjustRightInd w:val="0"/>
        <w:snapToGrid w:val="0"/>
        <w:spacing w:after="0" w:line="360" w:lineRule="auto"/>
        <w:ind w:firstLine="420"/>
        <w:rPr>
          <w:rFonts w:ascii="宋体" w:eastAsia="宋体" w:hAnsi="宋体" w:cs="宋体"/>
          <w:sz w:val="28"/>
          <w:szCs w:val="28"/>
        </w:rPr>
      </w:pPr>
      <w:bookmarkStart w:id="24" w:name="_Hlk196759075"/>
      <w:r>
        <w:rPr>
          <w:rFonts w:ascii="宋体" w:eastAsia="宋体" w:hAnsi="宋体" w:cs="宋体" w:hint="eastAsia"/>
          <w:sz w:val="28"/>
          <w:szCs w:val="28"/>
        </w:rPr>
        <w:t>本条规定了气体检测仪的一般要求、功能要求和性能要求，</w:t>
      </w:r>
      <w:bookmarkEnd w:id="24"/>
      <w:r>
        <w:rPr>
          <w:rFonts w:ascii="宋体" w:eastAsia="宋体" w:hAnsi="宋体" w:cs="宋体" w:hint="eastAsia"/>
          <w:sz w:val="28"/>
          <w:szCs w:val="28"/>
        </w:rPr>
        <w:t>主要包括设计应满足GB 15322.3的相关要求；应能实时检测有毒有害气体浓度，支持报警和数据记录；</w:t>
      </w:r>
      <w:bookmarkStart w:id="25" w:name="_Hlk196757795"/>
      <w:r>
        <w:rPr>
          <w:rFonts w:ascii="宋体" w:eastAsia="宋体" w:hAnsi="宋体" w:cs="宋体" w:hint="eastAsia"/>
          <w:sz w:val="28"/>
          <w:szCs w:val="28"/>
        </w:rPr>
        <w:t>CO</w:t>
      </w:r>
      <w:bookmarkEnd w:id="25"/>
      <w:r>
        <w:rPr>
          <w:rFonts w:ascii="宋体" w:eastAsia="宋体" w:hAnsi="宋体" w:cs="宋体" w:hint="eastAsia"/>
          <w:sz w:val="28"/>
          <w:szCs w:val="28"/>
        </w:rPr>
        <w:t>检测范围符合GB 12358的相关规定；</w:t>
      </w:r>
      <w:bookmarkStart w:id="26" w:name="_Hlk196757804"/>
      <w:r>
        <w:rPr>
          <w:rFonts w:ascii="宋体" w:eastAsia="宋体" w:hAnsi="宋体" w:cs="宋体" w:hint="eastAsia"/>
          <w:sz w:val="28"/>
          <w:szCs w:val="28"/>
        </w:rPr>
        <w:t>H</w:t>
      </w:r>
      <w:r>
        <w:rPr>
          <w:rFonts w:ascii="宋体" w:eastAsia="宋体" w:hAnsi="宋体" w:cs="宋体" w:hint="eastAsia"/>
          <w:sz w:val="28"/>
          <w:szCs w:val="28"/>
          <w:vertAlign w:val="subscript"/>
        </w:rPr>
        <w:t>2</w:t>
      </w:r>
      <w:r>
        <w:rPr>
          <w:rFonts w:ascii="宋体" w:eastAsia="宋体" w:hAnsi="宋体" w:cs="宋体" w:hint="eastAsia"/>
          <w:sz w:val="28"/>
          <w:szCs w:val="28"/>
        </w:rPr>
        <w:t>S</w:t>
      </w:r>
      <w:bookmarkEnd w:id="26"/>
      <w:r>
        <w:rPr>
          <w:rFonts w:ascii="宋体" w:eastAsia="宋体" w:hAnsi="宋体" w:cs="宋体" w:hint="eastAsia"/>
          <w:sz w:val="28"/>
          <w:szCs w:val="28"/>
        </w:rPr>
        <w:t>检测范围符合GB 12358的相关规定；</w:t>
      </w:r>
      <w:bookmarkStart w:id="27" w:name="_Hlk196757817"/>
      <w:r>
        <w:rPr>
          <w:rFonts w:ascii="宋体" w:eastAsia="宋体" w:hAnsi="宋体" w:cs="宋体" w:hint="eastAsia"/>
          <w:sz w:val="28"/>
          <w:szCs w:val="28"/>
        </w:rPr>
        <w:t>O</w:t>
      </w:r>
      <w:r>
        <w:rPr>
          <w:rFonts w:ascii="宋体" w:eastAsia="宋体" w:hAnsi="宋体" w:cs="宋体" w:hint="eastAsia"/>
          <w:sz w:val="28"/>
          <w:szCs w:val="28"/>
          <w:vertAlign w:val="subscript"/>
        </w:rPr>
        <w:t>2</w:t>
      </w:r>
      <w:bookmarkEnd w:id="27"/>
      <w:r>
        <w:rPr>
          <w:rFonts w:ascii="宋体" w:eastAsia="宋体" w:hAnsi="宋体" w:cs="宋体" w:hint="eastAsia"/>
          <w:sz w:val="28"/>
          <w:szCs w:val="28"/>
        </w:rPr>
        <w:t>检测范围符合GB 12358的相关规定；</w:t>
      </w:r>
      <w:bookmarkStart w:id="28" w:name="_Hlk196757831"/>
      <w:r>
        <w:rPr>
          <w:rFonts w:ascii="宋体" w:eastAsia="宋体" w:hAnsi="宋体" w:cs="宋体" w:hint="eastAsia"/>
          <w:sz w:val="28"/>
          <w:szCs w:val="28"/>
        </w:rPr>
        <w:t>可燃气体检测范围</w:t>
      </w:r>
      <w:bookmarkEnd w:id="28"/>
      <w:r>
        <w:rPr>
          <w:rFonts w:ascii="宋体" w:eastAsia="宋体" w:hAnsi="宋体" w:cs="宋体" w:hint="eastAsia"/>
          <w:sz w:val="28"/>
          <w:szCs w:val="28"/>
        </w:rPr>
        <w:t>符合GB 12358的相关规定；精度符合GB 12358的相关规定；响应时间符合GB 12358的相关规定等。</w:t>
      </w:r>
    </w:p>
    <w:p w14:paraId="2DB562E2" w14:textId="77777777" w:rsidR="00666065" w:rsidRDefault="00666065" w:rsidP="00666065">
      <w:pPr>
        <w:adjustRightInd w:val="0"/>
        <w:snapToGrid w:val="0"/>
        <w:spacing w:after="0" w:line="360" w:lineRule="auto"/>
        <w:ind w:firstLine="420"/>
        <w:rPr>
          <w:rFonts w:ascii="宋体" w:eastAsia="宋体" w:hAnsi="宋体" w:cs="宋体"/>
          <w:sz w:val="28"/>
          <w:szCs w:val="28"/>
        </w:rPr>
      </w:pPr>
      <w:r>
        <w:rPr>
          <w:rFonts w:ascii="宋体" w:eastAsia="宋体" w:hAnsi="宋体" w:cs="宋体" w:hint="eastAsia"/>
          <w:sz w:val="28"/>
          <w:szCs w:val="28"/>
        </w:rPr>
        <w:t>依据：</w:t>
      </w:r>
      <w:bookmarkStart w:id="29" w:name="_Hlk196759441"/>
      <w:r>
        <w:rPr>
          <w:rFonts w:ascii="宋体" w:eastAsia="宋体" w:hAnsi="宋体" w:cs="宋体" w:hint="eastAsia"/>
          <w:sz w:val="28"/>
          <w:szCs w:val="28"/>
        </w:rPr>
        <w:t>根据系统建设和应用经验，依据</w:t>
      </w:r>
      <w:bookmarkStart w:id="30" w:name="_Hlk196757926"/>
      <w:bookmarkEnd w:id="29"/>
      <w:r>
        <w:rPr>
          <w:rFonts w:ascii="宋体" w:eastAsia="宋体" w:hAnsi="宋体" w:cs="宋体" w:hint="eastAsia"/>
          <w:sz w:val="28"/>
          <w:szCs w:val="28"/>
        </w:rPr>
        <w:t>《GB 15322.3 可燃气体探测器  第3部分：工业及商业用途便携式可燃气体探测器》</w:t>
      </w:r>
      <w:bookmarkEnd w:id="30"/>
      <w:r>
        <w:rPr>
          <w:rFonts w:ascii="宋体" w:eastAsia="宋体" w:hAnsi="宋体" w:cs="宋体" w:hint="eastAsia"/>
          <w:sz w:val="28"/>
          <w:szCs w:val="28"/>
        </w:rPr>
        <w:t>设定气体检测仪的设计要求；依据</w:t>
      </w:r>
      <w:bookmarkStart w:id="31" w:name="_Hlk196758066"/>
      <w:r>
        <w:rPr>
          <w:rFonts w:ascii="宋体" w:eastAsia="宋体" w:hAnsi="宋体" w:cs="宋体" w:hint="eastAsia"/>
          <w:sz w:val="28"/>
          <w:szCs w:val="28"/>
        </w:rPr>
        <w:t>《GB 12358 作业场所环境气体检测报警仪器 通用技术要求》</w:t>
      </w:r>
      <w:bookmarkEnd w:id="31"/>
      <w:r>
        <w:rPr>
          <w:rFonts w:ascii="宋体" w:eastAsia="宋体" w:hAnsi="宋体" w:cs="宋体" w:hint="eastAsia"/>
          <w:sz w:val="28"/>
          <w:szCs w:val="28"/>
        </w:rPr>
        <w:t>设定气体检测仪的</w:t>
      </w:r>
      <w:r>
        <w:rPr>
          <w:rFonts w:ascii="宋体" w:eastAsia="宋体" w:hAnsi="宋体" w:cs="宋体"/>
          <w:sz w:val="28"/>
          <w:szCs w:val="28"/>
        </w:rPr>
        <w:t>CO</w:t>
      </w:r>
      <w:r>
        <w:rPr>
          <w:rFonts w:ascii="宋体" w:eastAsia="宋体" w:hAnsi="宋体" w:cs="宋体" w:hint="eastAsia"/>
          <w:sz w:val="28"/>
          <w:szCs w:val="28"/>
        </w:rPr>
        <w:t>、</w:t>
      </w:r>
      <w:r>
        <w:rPr>
          <w:rFonts w:ascii="宋体" w:eastAsia="宋体" w:hAnsi="宋体" w:cs="宋体"/>
          <w:sz w:val="28"/>
          <w:szCs w:val="28"/>
        </w:rPr>
        <w:t>H2S</w:t>
      </w:r>
      <w:r>
        <w:rPr>
          <w:rFonts w:ascii="宋体" w:eastAsia="宋体" w:hAnsi="宋体" w:cs="宋体" w:hint="eastAsia"/>
          <w:sz w:val="28"/>
          <w:szCs w:val="28"/>
        </w:rPr>
        <w:t>、</w:t>
      </w:r>
      <w:r>
        <w:rPr>
          <w:rFonts w:ascii="宋体" w:eastAsia="宋体" w:hAnsi="宋体" w:cs="宋体"/>
          <w:sz w:val="28"/>
          <w:szCs w:val="28"/>
        </w:rPr>
        <w:t>O2</w:t>
      </w:r>
      <w:r>
        <w:rPr>
          <w:rFonts w:ascii="宋体" w:eastAsia="宋体" w:hAnsi="宋体" w:cs="宋体" w:hint="eastAsia"/>
          <w:sz w:val="28"/>
          <w:szCs w:val="28"/>
        </w:rPr>
        <w:t>、可燃气体检测范围，以及精度和响应时间。</w:t>
      </w:r>
    </w:p>
    <w:p w14:paraId="229F3CE3" w14:textId="77777777" w:rsidR="00666065" w:rsidRDefault="00666065" w:rsidP="00666065">
      <w:pPr>
        <w:adjustRightInd w:val="0"/>
        <w:snapToGrid w:val="0"/>
        <w:spacing w:after="0" w:line="360" w:lineRule="auto"/>
        <w:ind w:firstLine="420"/>
        <w:rPr>
          <w:rFonts w:ascii="宋体" w:eastAsia="宋体" w:hAnsi="宋体" w:cs="宋体"/>
          <w:sz w:val="28"/>
          <w:szCs w:val="28"/>
        </w:rPr>
      </w:pPr>
      <w:r>
        <w:rPr>
          <w:rFonts w:ascii="宋体" w:eastAsia="宋体" w:hAnsi="宋体" w:cs="宋体" w:hint="eastAsia"/>
          <w:sz w:val="28"/>
          <w:szCs w:val="28"/>
        </w:rPr>
        <w:lastRenderedPageBreak/>
        <w:t>其中：《GB 15322.3 可燃气体探测器  第3部分：工业及商业用途便携式可燃气体探测器》规定了工业及商业用途便携式可燃气体探测器的分类、要求、试验、检验规则和标志。《GB 12358 作业场所环境气体检测报警仪器 通用技术要求》5.2.1.1的b)测量上限规定“可燃气体不小于 100% LEL；有毒有害气体不小于 300% OELs,当用于应急检测时,不小于 30% IDLH；氧气不小于 25% VOL。”5.2.1.4的e)示值误差规定“可燃气体：</w:t>
      </w:r>
      <w:bookmarkStart w:id="32" w:name="_Hlk196758767"/>
      <w:r>
        <w:rPr>
          <w:rFonts w:ascii="宋体" w:eastAsia="宋体" w:hAnsi="宋体" w:cs="宋体" w:hint="eastAsia"/>
          <w:sz w:val="28"/>
          <w:szCs w:val="28"/>
        </w:rPr>
        <w:t>±10%(标准值)或</w:t>
      </w:r>
      <w:bookmarkStart w:id="33" w:name="_Hlk196758804"/>
      <w:r>
        <w:rPr>
          <w:rFonts w:ascii="宋体" w:eastAsia="宋体" w:hAnsi="宋体" w:cs="宋体" w:hint="eastAsia"/>
          <w:sz w:val="28"/>
          <w:szCs w:val="28"/>
        </w:rPr>
        <w:t>±</w:t>
      </w:r>
      <w:bookmarkEnd w:id="33"/>
      <w:r>
        <w:rPr>
          <w:rFonts w:ascii="宋体" w:eastAsia="宋体" w:hAnsi="宋体" w:cs="宋体" w:hint="eastAsia"/>
          <w:sz w:val="28"/>
          <w:szCs w:val="28"/>
        </w:rPr>
        <w:t>5%(满量程)；</w:t>
      </w:r>
      <w:bookmarkEnd w:id="32"/>
      <w:r>
        <w:rPr>
          <w:rFonts w:ascii="宋体" w:eastAsia="宋体" w:hAnsi="宋体" w:cs="宋体" w:hint="eastAsia"/>
          <w:sz w:val="28"/>
          <w:szCs w:val="28"/>
        </w:rPr>
        <w:t>有毒有害气体：±10%(标准值)或±5%(满量程)；氧气：±2%(满量程)”。5.2.4 响应时间规定“可燃气体,扩散式仪器响应时间不大于60s,泵吸式仪器响应时间不大于30s,非接触式仪器响应时间不大于30s；有毒有害气体,扩散式仪器响应时间不大于300s,泵吸式仪器响应时间不大于300s,非接触式仪器响应时间不大于60s；氧气,扩散式仪器响应时间不大于60s,泵吸式仪器响应时间不大于30s,非接触式仪器响应时间不大于20s。”</w:t>
      </w:r>
    </w:p>
    <w:p w14:paraId="63BC0C06" w14:textId="6EC625B2" w:rsidR="00DF10D8" w:rsidRDefault="00666065">
      <w:pPr>
        <w:adjustRightInd w:val="0"/>
        <w:snapToGrid w:val="0"/>
        <w:spacing w:after="0" w:line="360" w:lineRule="auto"/>
        <w:ind w:firstLine="420"/>
        <w:rPr>
          <w:rFonts w:ascii="宋体" w:eastAsia="宋体" w:hAnsi="宋体" w:cs="宋体"/>
          <w:sz w:val="28"/>
          <w:szCs w:val="28"/>
        </w:rPr>
      </w:pPr>
      <w:r>
        <w:rPr>
          <w:rFonts w:ascii="宋体" w:eastAsia="宋体" w:hAnsi="宋体" w:cs="宋体" w:hint="eastAsia"/>
          <w:sz w:val="28"/>
          <w:szCs w:val="28"/>
        </w:rPr>
        <w:t>③条款6.3为云台装置</w:t>
      </w:r>
      <w:bookmarkEnd w:id="23"/>
    </w:p>
    <w:p w14:paraId="40261F17" w14:textId="77777777" w:rsidR="00DF10D8" w:rsidRDefault="00666065">
      <w:pPr>
        <w:adjustRightInd w:val="0"/>
        <w:snapToGrid w:val="0"/>
        <w:spacing w:after="0" w:line="360" w:lineRule="auto"/>
        <w:ind w:firstLine="420"/>
        <w:rPr>
          <w:rFonts w:ascii="宋体" w:eastAsia="宋体" w:hAnsi="宋体" w:cs="宋体"/>
          <w:sz w:val="28"/>
          <w:szCs w:val="28"/>
        </w:rPr>
      </w:pPr>
      <w:bookmarkStart w:id="34" w:name="_Hlk196746389"/>
      <w:r>
        <w:rPr>
          <w:rFonts w:ascii="宋体" w:eastAsia="宋体" w:hAnsi="宋体" w:cs="宋体" w:hint="eastAsia"/>
          <w:sz w:val="28"/>
          <w:szCs w:val="28"/>
        </w:rPr>
        <w:t>本条规定了摄像机的一般要求、功能要求和性能要求，</w:t>
      </w:r>
      <w:bookmarkEnd w:id="34"/>
      <w:r>
        <w:rPr>
          <w:rFonts w:ascii="宋体" w:eastAsia="宋体" w:hAnsi="宋体" w:cs="宋体" w:hint="eastAsia"/>
          <w:sz w:val="28"/>
          <w:szCs w:val="28"/>
        </w:rPr>
        <w:t>主要包括应配置摄像机支架、吸盘等配件，应安装方便、稳定牢靠，易操作控制；应能接收智能终端和综合应用系统的云</w:t>
      </w:r>
      <w:proofErr w:type="gramStart"/>
      <w:r>
        <w:rPr>
          <w:rFonts w:ascii="宋体" w:eastAsia="宋体" w:hAnsi="宋体" w:cs="宋体" w:hint="eastAsia"/>
          <w:sz w:val="28"/>
          <w:szCs w:val="28"/>
        </w:rPr>
        <w:t>台水平</w:t>
      </w:r>
      <w:proofErr w:type="gramEnd"/>
      <w:r>
        <w:rPr>
          <w:rFonts w:ascii="宋体" w:eastAsia="宋体" w:hAnsi="宋体" w:cs="宋体" w:hint="eastAsia"/>
          <w:sz w:val="28"/>
          <w:szCs w:val="28"/>
        </w:rPr>
        <w:t>和垂直转动控制命令；水平旋转范围为0~360 °，垂直旋转范围为-30 °~+90 °等。</w:t>
      </w:r>
    </w:p>
    <w:p w14:paraId="25FE5443" w14:textId="77777777" w:rsidR="00DF10D8" w:rsidRDefault="00666065">
      <w:pPr>
        <w:adjustRightInd w:val="0"/>
        <w:snapToGrid w:val="0"/>
        <w:spacing w:after="0" w:line="360" w:lineRule="auto"/>
        <w:ind w:firstLine="420"/>
        <w:rPr>
          <w:rFonts w:ascii="宋体" w:eastAsia="宋体" w:hAnsi="宋体" w:cs="宋体"/>
          <w:sz w:val="28"/>
          <w:szCs w:val="28"/>
        </w:rPr>
      </w:pPr>
      <w:bookmarkStart w:id="35" w:name="_Toc20983"/>
      <w:r>
        <w:rPr>
          <w:rFonts w:ascii="宋体" w:eastAsia="宋体" w:hAnsi="宋体" w:cs="宋体" w:hint="eastAsia"/>
          <w:sz w:val="28"/>
          <w:szCs w:val="28"/>
        </w:rPr>
        <w:t>（4）有关“7 存储与传输”</w:t>
      </w:r>
      <w:bookmarkEnd w:id="35"/>
    </w:p>
    <w:p w14:paraId="28F36748"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①条款7.1为智能终端</w:t>
      </w:r>
    </w:p>
    <w:p w14:paraId="1CCDFFF0"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bookmarkStart w:id="36" w:name="_Hlk196759306"/>
      <w:r>
        <w:rPr>
          <w:rFonts w:asciiTheme="majorEastAsia" w:eastAsiaTheme="majorEastAsia" w:hAnsiTheme="majorEastAsia" w:cs="黑体" w:hint="eastAsia"/>
          <w:sz w:val="28"/>
          <w:szCs w:val="28"/>
        </w:rPr>
        <w:t>本条规定了智能终端的一般要求、功能要求和性能要求，</w:t>
      </w:r>
      <w:bookmarkEnd w:id="36"/>
      <w:r>
        <w:rPr>
          <w:rFonts w:asciiTheme="majorEastAsia" w:eastAsiaTheme="majorEastAsia" w:hAnsiTheme="majorEastAsia" w:cs="黑体" w:hint="eastAsia"/>
          <w:sz w:val="28"/>
          <w:szCs w:val="28"/>
        </w:rPr>
        <w:t>主要包括应能实时显示检测设备反馈的巡检视频数据和气体浓度信息；应支持检测设备的参数配置,包括但不限于基本参数、视频参数范围、视频参数属性、摄像计划和报警上报；对检测设备的远程控制响应时间</w:t>
      </w:r>
      <w:r>
        <w:rPr>
          <w:rFonts w:asciiTheme="majorEastAsia" w:eastAsiaTheme="majorEastAsia" w:hAnsiTheme="majorEastAsia" w:cs="黑体" w:hint="eastAsia"/>
          <w:sz w:val="28"/>
          <w:szCs w:val="28"/>
        </w:rPr>
        <w:lastRenderedPageBreak/>
        <w:t xml:space="preserve">≤500 </w:t>
      </w:r>
      <w:proofErr w:type="spellStart"/>
      <w:r>
        <w:rPr>
          <w:rFonts w:asciiTheme="majorEastAsia" w:eastAsiaTheme="majorEastAsia" w:hAnsiTheme="majorEastAsia" w:cs="黑体" w:hint="eastAsia"/>
          <w:sz w:val="28"/>
          <w:szCs w:val="28"/>
        </w:rPr>
        <w:t>ms</w:t>
      </w:r>
      <w:proofErr w:type="spellEnd"/>
      <w:r>
        <w:rPr>
          <w:rFonts w:asciiTheme="majorEastAsia" w:eastAsiaTheme="majorEastAsia" w:hAnsiTheme="majorEastAsia" w:cs="黑体" w:hint="eastAsia"/>
          <w:sz w:val="28"/>
          <w:szCs w:val="28"/>
        </w:rPr>
        <w:t>等。</w:t>
      </w:r>
    </w:p>
    <w:p w14:paraId="25E0584E"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②条款7.2为通信模块</w:t>
      </w:r>
    </w:p>
    <w:p w14:paraId="2AA87211"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本条规定了通信模块的一般要求、功能要求和性能要求，主要包括应满足4G或5G移动通信设计要求；通信模块的</w:t>
      </w:r>
      <w:bookmarkStart w:id="37" w:name="_Hlk196759508"/>
      <w:r>
        <w:rPr>
          <w:rFonts w:asciiTheme="majorEastAsia" w:eastAsiaTheme="majorEastAsia" w:hAnsiTheme="majorEastAsia" w:cs="黑体" w:hint="eastAsia"/>
          <w:sz w:val="28"/>
          <w:szCs w:val="28"/>
        </w:rPr>
        <w:t>延时、包丢失率、包误差率、</w:t>
      </w:r>
      <w:proofErr w:type="gramStart"/>
      <w:r>
        <w:rPr>
          <w:rFonts w:asciiTheme="majorEastAsia" w:eastAsiaTheme="majorEastAsia" w:hAnsiTheme="majorEastAsia" w:cs="黑体" w:hint="eastAsia"/>
          <w:sz w:val="28"/>
          <w:szCs w:val="28"/>
        </w:rPr>
        <w:t>虚假包率</w:t>
      </w:r>
      <w:bookmarkEnd w:id="37"/>
      <w:r>
        <w:rPr>
          <w:rFonts w:asciiTheme="majorEastAsia" w:eastAsiaTheme="majorEastAsia" w:hAnsiTheme="majorEastAsia" w:cs="黑体" w:hint="eastAsia"/>
          <w:sz w:val="28"/>
          <w:szCs w:val="28"/>
        </w:rPr>
        <w:t>应</w:t>
      </w:r>
      <w:proofErr w:type="gramEnd"/>
      <w:r>
        <w:rPr>
          <w:rFonts w:asciiTheme="majorEastAsia" w:eastAsiaTheme="majorEastAsia" w:hAnsiTheme="majorEastAsia" w:cs="黑体" w:hint="eastAsia"/>
          <w:sz w:val="28"/>
          <w:szCs w:val="28"/>
        </w:rPr>
        <w:t>满足GB/T 28181和GB/T 35673的相关要求；网络协议满足GB/T 28181的相关要求；抗干扰能力应符合GB/T 17799.2的相关要求；无线通信安全应满足GB/T 22239中的二级或以上要求。</w:t>
      </w:r>
    </w:p>
    <w:p w14:paraId="1B2CC5D4"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依据：根据系统建设和应用经验，依据</w:t>
      </w:r>
      <w:bookmarkStart w:id="38" w:name="_Hlk196759531"/>
      <w:r>
        <w:rPr>
          <w:rFonts w:asciiTheme="majorEastAsia" w:eastAsiaTheme="majorEastAsia" w:hAnsiTheme="majorEastAsia" w:cs="黑体" w:hint="eastAsia"/>
          <w:sz w:val="28"/>
          <w:szCs w:val="28"/>
        </w:rPr>
        <w:t>《GB/T 28181 公共安全视频监控联网系统信息传输、交换、控制技术要求》</w:t>
      </w:r>
      <w:bookmarkStart w:id="39" w:name="_Hlk196760086"/>
      <w:bookmarkEnd w:id="38"/>
      <w:r>
        <w:rPr>
          <w:rFonts w:asciiTheme="majorEastAsia" w:eastAsiaTheme="majorEastAsia" w:hAnsiTheme="majorEastAsia" w:cs="黑体" w:hint="eastAsia"/>
          <w:sz w:val="28"/>
          <w:szCs w:val="28"/>
        </w:rPr>
        <w:t>《GB/T 35673 工业通信网络 网络和系统安全 系统安全要求和安全等级》</w:t>
      </w:r>
      <w:bookmarkEnd w:id="39"/>
      <w:r>
        <w:rPr>
          <w:rFonts w:asciiTheme="majorEastAsia" w:eastAsiaTheme="majorEastAsia" w:hAnsiTheme="majorEastAsia" w:cs="黑体" w:hint="eastAsia"/>
          <w:sz w:val="28"/>
          <w:szCs w:val="28"/>
        </w:rPr>
        <w:t>设定通信模块的延时、包丢失率、包误差率、虚假包率；依据《GB/T 28181 公共安全视频监控联网系统信息传输、交换、控制技术要求》设定通信模块的网络协议要求；依据</w:t>
      </w:r>
      <w:bookmarkStart w:id="40" w:name="_Hlk196760730"/>
      <w:r>
        <w:rPr>
          <w:rFonts w:asciiTheme="majorEastAsia" w:eastAsiaTheme="majorEastAsia" w:hAnsiTheme="majorEastAsia" w:cs="黑体" w:hint="eastAsia"/>
          <w:sz w:val="28"/>
          <w:szCs w:val="28"/>
        </w:rPr>
        <w:t>《GB/T 17799.2 电磁兼容 通用标准 第2部分：工业环境中的抗扰度标准》</w:t>
      </w:r>
      <w:bookmarkEnd w:id="40"/>
      <w:r>
        <w:rPr>
          <w:rFonts w:asciiTheme="majorEastAsia" w:eastAsiaTheme="majorEastAsia" w:hAnsiTheme="majorEastAsia" w:cs="黑体" w:hint="eastAsia"/>
          <w:sz w:val="28"/>
          <w:szCs w:val="28"/>
        </w:rPr>
        <w:t>设定通信模块的抗干扰能力要求；依据</w:t>
      </w:r>
      <w:bookmarkStart w:id="41" w:name="_Hlk196760853"/>
      <w:r>
        <w:rPr>
          <w:rFonts w:asciiTheme="majorEastAsia" w:eastAsiaTheme="majorEastAsia" w:hAnsiTheme="majorEastAsia" w:cs="黑体" w:hint="eastAsia"/>
          <w:sz w:val="28"/>
          <w:szCs w:val="28"/>
        </w:rPr>
        <w:t>《GB/T 22239 信息安全技术  网络安全等级保护基本要求》</w:t>
      </w:r>
      <w:bookmarkEnd w:id="41"/>
      <w:r>
        <w:rPr>
          <w:rFonts w:asciiTheme="majorEastAsia" w:eastAsiaTheme="majorEastAsia" w:hAnsiTheme="majorEastAsia" w:cs="黑体" w:hint="eastAsia"/>
          <w:sz w:val="28"/>
          <w:szCs w:val="28"/>
        </w:rPr>
        <w:t>设定通信模块的安全要求。</w:t>
      </w:r>
    </w:p>
    <w:p w14:paraId="1FAE0CB7"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 xml:space="preserve">其中：《GB/T 28181 公共安全视频监控联网系统信息传输、交换、控制技术要求》5.1 网络传输协议要求规定“联网系统网络层应支持 IP 协议,传输层应支持 TCP 和 UDP 协议”，5.5 网络传输质量规定“网络时延上限值为 400 </w:t>
      </w:r>
      <w:proofErr w:type="spellStart"/>
      <w:r>
        <w:rPr>
          <w:rFonts w:asciiTheme="majorEastAsia" w:eastAsiaTheme="majorEastAsia" w:hAnsiTheme="majorEastAsia" w:cs="黑体" w:hint="eastAsia"/>
          <w:sz w:val="28"/>
          <w:szCs w:val="28"/>
        </w:rPr>
        <w:t>ms</w:t>
      </w:r>
      <w:proofErr w:type="spellEnd"/>
      <w:r>
        <w:rPr>
          <w:rFonts w:asciiTheme="majorEastAsia" w:eastAsiaTheme="majorEastAsia" w:hAnsiTheme="majorEastAsia" w:cs="黑体" w:hint="eastAsia"/>
          <w:sz w:val="28"/>
          <w:szCs w:val="28"/>
        </w:rPr>
        <w:t>；包丢失率上限值为 1x10</w:t>
      </w:r>
      <w:r>
        <w:rPr>
          <w:rFonts w:asciiTheme="majorEastAsia" w:eastAsiaTheme="majorEastAsia" w:hAnsiTheme="majorEastAsia" w:cs="黑体" w:hint="eastAsia"/>
          <w:sz w:val="28"/>
          <w:szCs w:val="28"/>
          <w:vertAlign w:val="superscript"/>
        </w:rPr>
        <w:t>-3</w:t>
      </w:r>
      <w:r>
        <w:rPr>
          <w:rFonts w:asciiTheme="majorEastAsia" w:eastAsiaTheme="majorEastAsia" w:hAnsiTheme="majorEastAsia" w:cs="黑体" w:hint="eastAsia"/>
          <w:sz w:val="28"/>
          <w:szCs w:val="28"/>
        </w:rPr>
        <w:t>；包误差率上限值为 1x10</w:t>
      </w:r>
      <w:r>
        <w:rPr>
          <w:rFonts w:asciiTheme="majorEastAsia" w:eastAsiaTheme="majorEastAsia" w:hAnsiTheme="majorEastAsia" w:cs="黑体" w:hint="eastAsia"/>
          <w:sz w:val="28"/>
          <w:szCs w:val="28"/>
          <w:vertAlign w:val="superscript"/>
        </w:rPr>
        <w:t>-4</w:t>
      </w:r>
      <w:r>
        <w:rPr>
          <w:rFonts w:asciiTheme="majorEastAsia" w:eastAsiaTheme="majorEastAsia" w:hAnsiTheme="majorEastAsia" w:cs="黑体" w:hint="eastAsia"/>
          <w:sz w:val="28"/>
          <w:szCs w:val="28"/>
        </w:rPr>
        <w:t>”；《GB/T 35673 工业通信网络 网络和系统安全 系统安全要求和安全等级》；《GB/T 17799.2 电磁兼容 通用标准 第2部分：</w:t>
      </w:r>
      <w:bookmarkStart w:id="42" w:name="_Hlk196760837"/>
      <w:r>
        <w:rPr>
          <w:rFonts w:asciiTheme="majorEastAsia" w:eastAsiaTheme="majorEastAsia" w:hAnsiTheme="majorEastAsia" w:cs="黑体" w:hint="eastAsia"/>
          <w:sz w:val="28"/>
          <w:szCs w:val="28"/>
        </w:rPr>
        <w:t>工业环境中的抗扰度标准</w:t>
      </w:r>
      <w:bookmarkEnd w:id="42"/>
      <w:r>
        <w:rPr>
          <w:rFonts w:asciiTheme="majorEastAsia" w:eastAsiaTheme="majorEastAsia" w:hAnsiTheme="majorEastAsia" w:cs="黑体" w:hint="eastAsia"/>
          <w:sz w:val="28"/>
          <w:szCs w:val="28"/>
        </w:rPr>
        <w:t xml:space="preserve">》规定了工业环境中的抗扰度要求；《GB/T 22239 信息安全技术  </w:t>
      </w:r>
      <w:bookmarkStart w:id="43" w:name="_Hlk196760882"/>
      <w:r>
        <w:rPr>
          <w:rFonts w:asciiTheme="majorEastAsia" w:eastAsiaTheme="majorEastAsia" w:hAnsiTheme="majorEastAsia" w:cs="黑体" w:hint="eastAsia"/>
          <w:sz w:val="28"/>
          <w:szCs w:val="28"/>
        </w:rPr>
        <w:t>网络安全等级保护基本要</w:t>
      </w:r>
      <w:r>
        <w:rPr>
          <w:rFonts w:asciiTheme="majorEastAsia" w:eastAsiaTheme="majorEastAsia" w:hAnsiTheme="majorEastAsia" w:cs="黑体" w:hint="eastAsia"/>
          <w:sz w:val="28"/>
          <w:szCs w:val="28"/>
        </w:rPr>
        <w:lastRenderedPageBreak/>
        <w:t>求</w:t>
      </w:r>
      <w:bookmarkEnd w:id="43"/>
      <w:r>
        <w:rPr>
          <w:rFonts w:asciiTheme="majorEastAsia" w:eastAsiaTheme="majorEastAsia" w:hAnsiTheme="majorEastAsia" w:cs="黑体" w:hint="eastAsia"/>
          <w:sz w:val="28"/>
          <w:szCs w:val="28"/>
        </w:rPr>
        <w:t>》规定了网络安全等级保护的基本要求。</w:t>
      </w:r>
    </w:p>
    <w:p w14:paraId="732A92E2"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（5）有关“8 处理与分析”</w:t>
      </w:r>
    </w:p>
    <w:p w14:paraId="4351D01A"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bookmarkStart w:id="44" w:name="_Hlk196835975"/>
      <w:r>
        <w:rPr>
          <w:rFonts w:asciiTheme="majorEastAsia" w:eastAsiaTheme="majorEastAsia" w:hAnsiTheme="majorEastAsia" w:cs="黑体" w:hint="eastAsia"/>
          <w:sz w:val="28"/>
          <w:szCs w:val="28"/>
        </w:rPr>
        <w:t>①条款8.1为系统功能要求</w:t>
      </w:r>
    </w:p>
    <w:p w14:paraId="34A953C8"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主要包括应支持巡检视频、图片、气体浓度报警信息等数据存储；应具有智能分析功能，自动</w:t>
      </w:r>
      <w:proofErr w:type="gramStart"/>
      <w:r>
        <w:rPr>
          <w:rFonts w:asciiTheme="majorEastAsia" w:eastAsiaTheme="majorEastAsia" w:hAnsiTheme="majorEastAsia" w:cs="黑体" w:hint="eastAsia"/>
          <w:sz w:val="28"/>
          <w:szCs w:val="28"/>
        </w:rPr>
        <w:t>识别浮舱内部</w:t>
      </w:r>
      <w:proofErr w:type="gramEnd"/>
      <w:r>
        <w:rPr>
          <w:rFonts w:asciiTheme="majorEastAsia" w:eastAsiaTheme="majorEastAsia" w:hAnsiTheme="majorEastAsia" w:cs="黑体" w:hint="eastAsia"/>
          <w:sz w:val="28"/>
          <w:szCs w:val="28"/>
        </w:rPr>
        <w:t>漏油点等异常情况并报警；应具有双</w:t>
      </w:r>
      <w:proofErr w:type="gramStart"/>
      <w:r>
        <w:rPr>
          <w:rFonts w:asciiTheme="majorEastAsia" w:eastAsiaTheme="majorEastAsia" w:hAnsiTheme="majorEastAsia" w:cs="黑体" w:hint="eastAsia"/>
          <w:sz w:val="28"/>
          <w:szCs w:val="28"/>
        </w:rPr>
        <w:t>机热备</w:t>
      </w:r>
      <w:proofErr w:type="gramEnd"/>
      <w:r>
        <w:rPr>
          <w:rFonts w:asciiTheme="majorEastAsia" w:eastAsiaTheme="majorEastAsia" w:hAnsiTheme="majorEastAsia" w:cs="黑体" w:hint="eastAsia"/>
          <w:sz w:val="28"/>
          <w:szCs w:val="28"/>
        </w:rPr>
        <w:t>和信息分发等功能等。</w:t>
      </w:r>
    </w:p>
    <w:p w14:paraId="5EFFED6E"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②条款8.2为系统性能要求</w:t>
      </w:r>
    </w:p>
    <w:p w14:paraId="1B4483A2"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主要包括白天室外环境下或夜晚光照强度高于150 lx情况下，原油泄漏点识别精确率≥85%；原油泄漏点分析时间≤5s；具有良好的稳定性与可维护性等。</w:t>
      </w:r>
      <w:bookmarkEnd w:id="44"/>
    </w:p>
    <w:p w14:paraId="2E7A9C31"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（6）有关“9 综合应用”</w:t>
      </w:r>
    </w:p>
    <w:p w14:paraId="30C6E270" w14:textId="77777777" w:rsidR="00DF10D8" w:rsidRDefault="00666065">
      <w:pPr>
        <w:pStyle w:val="af5"/>
        <w:tabs>
          <w:tab w:val="center" w:pos="4201"/>
          <w:tab w:val="right" w:leader="dot" w:pos="9298"/>
        </w:tabs>
        <w:ind w:firstLine="560"/>
        <w:rPr>
          <w:rFonts w:asciiTheme="majorEastAsia" w:eastAsiaTheme="majorEastAsia" w:hAnsiTheme="majorEastAsia" w:cs="黑体"/>
          <w:kern w:val="2"/>
          <w:sz w:val="28"/>
          <w:szCs w:val="28"/>
        </w:rPr>
      </w:pPr>
      <w:r>
        <w:rPr>
          <w:rFonts w:asciiTheme="majorEastAsia" w:eastAsiaTheme="majorEastAsia" w:hAnsiTheme="majorEastAsia" w:cs="黑体" w:hint="eastAsia"/>
          <w:kern w:val="2"/>
          <w:sz w:val="28"/>
          <w:szCs w:val="28"/>
        </w:rPr>
        <w:t>①条款9.1为系统功能要求</w:t>
      </w:r>
    </w:p>
    <w:p w14:paraId="58E9A5F9" w14:textId="77777777" w:rsidR="00DF10D8" w:rsidRDefault="00666065">
      <w:pPr>
        <w:pStyle w:val="af5"/>
        <w:tabs>
          <w:tab w:val="center" w:pos="4201"/>
          <w:tab w:val="right" w:leader="dot" w:pos="9298"/>
        </w:tabs>
        <w:ind w:firstLine="560"/>
        <w:rPr>
          <w:rFonts w:asciiTheme="majorEastAsia" w:eastAsiaTheme="majorEastAsia" w:hAnsiTheme="majorEastAsia" w:cs="黑体"/>
          <w:kern w:val="2"/>
          <w:sz w:val="28"/>
          <w:szCs w:val="28"/>
        </w:rPr>
      </w:pPr>
      <w:r>
        <w:rPr>
          <w:rFonts w:asciiTheme="majorEastAsia" w:eastAsiaTheme="majorEastAsia" w:hAnsiTheme="majorEastAsia" w:cs="黑体" w:hint="eastAsia"/>
          <w:kern w:val="2"/>
          <w:sz w:val="28"/>
          <w:szCs w:val="28"/>
        </w:rPr>
        <w:t>主要包括应能实时展示巡检作业现场状况；应支持远程控制检测设备，调度指挥现场作业；应能远程控制云台装置水平和垂直方向转动，能远程控制摄像机和补光灯等。</w:t>
      </w:r>
    </w:p>
    <w:p w14:paraId="16911FA5" w14:textId="77777777" w:rsidR="00DF10D8" w:rsidRDefault="00666065">
      <w:pPr>
        <w:pStyle w:val="af5"/>
        <w:tabs>
          <w:tab w:val="center" w:pos="4201"/>
          <w:tab w:val="right" w:leader="dot" w:pos="9298"/>
        </w:tabs>
        <w:ind w:firstLine="560"/>
        <w:rPr>
          <w:rFonts w:asciiTheme="majorEastAsia" w:eastAsiaTheme="majorEastAsia" w:hAnsiTheme="majorEastAsia" w:cs="黑体"/>
          <w:kern w:val="2"/>
          <w:sz w:val="28"/>
          <w:szCs w:val="28"/>
        </w:rPr>
      </w:pPr>
      <w:r>
        <w:rPr>
          <w:rFonts w:asciiTheme="majorEastAsia" w:eastAsiaTheme="majorEastAsia" w:hAnsiTheme="majorEastAsia" w:cs="黑体" w:hint="eastAsia"/>
          <w:kern w:val="2"/>
          <w:sz w:val="28"/>
          <w:szCs w:val="28"/>
        </w:rPr>
        <w:t>②条款9.2为系统性能要求</w:t>
      </w:r>
    </w:p>
    <w:p w14:paraId="5877BCC7" w14:textId="77777777" w:rsidR="00DF10D8" w:rsidRDefault="00666065">
      <w:pPr>
        <w:pStyle w:val="af5"/>
        <w:tabs>
          <w:tab w:val="center" w:pos="4201"/>
          <w:tab w:val="right" w:leader="dot" w:pos="9298"/>
        </w:tabs>
        <w:ind w:firstLine="560"/>
        <w:rPr>
          <w:rFonts w:asciiTheme="majorEastAsia" w:eastAsiaTheme="majorEastAsia" w:hAnsiTheme="majorEastAsia" w:cs="黑体"/>
          <w:kern w:val="2"/>
          <w:sz w:val="28"/>
          <w:szCs w:val="28"/>
        </w:rPr>
      </w:pPr>
      <w:r>
        <w:rPr>
          <w:rFonts w:asciiTheme="majorEastAsia" w:eastAsiaTheme="majorEastAsia" w:hAnsiTheme="majorEastAsia" w:cs="黑体" w:hint="eastAsia"/>
          <w:kern w:val="2"/>
          <w:sz w:val="28"/>
          <w:szCs w:val="28"/>
        </w:rPr>
        <w:t xml:space="preserve">主要包括视觉巡检检测展示支持不少于4分屏画面显示；视频清晰度≥1080 </w:t>
      </w:r>
      <w:proofErr w:type="spellStart"/>
      <w:r>
        <w:rPr>
          <w:rFonts w:asciiTheme="majorEastAsia" w:eastAsiaTheme="majorEastAsia" w:hAnsiTheme="majorEastAsia" w:cs="黑体" w:hint="eastAsia"/>
          <w:kern w:val="2"/>
          <w:sz w:val="28"/>
          <w:szCs w:val="28"/>
        </w:rPr>
        <w:t>px</w:t>
      </w:r>
      <w:proofErr w:type="spellEnd"/>
      <w:r>
        <w:rPr>
          <w:rFonts w:asciiTheme="majorEastAsia" w:eastAsiaTheme="majorEastAsia" w:hAnsiTheme="majorEastAsia" w:cs="黑体" w:hint="eastAsia"/>
          <w:kern w:val="2"/>
          <w:sz w:val="28"/>
          <w:szCs w:val="28"/>
        </w:rPr>
        <w:t>；具有可扩展性，应设计功能扩展接口等。</w:t>
      </w:r>
    </w:p>
    <w:p w14:paraId="04921535" w14:textId="77777777" w:rsidR="00DF10D8" w:rsidRDefault="00666065">
      <w:pPr>
        <w:adjustRightInd w:val="0"/>
        <w:snapToGrid w:val="0"/>
        <w:spacing w:after="0" w:line="360" w:lineRule="auto"/>
        <w:outlineLvl w:val="0"/>
        <w:rPr>
          <w:rFonts w:ascii="宋体" w:eastAsia="宋体" w:hAnsi="宋体" w:cs="宋体"/>
          <w:b/>
          <w:bCs/>
          <w:sz w:val="28"/>
          <w:szCs w:val="28"/>
        </w:rPr>
      </w:pPr>
      <w:bookmarkStart w:id="45" w:name="_Toc7736"/>
      <w:bookmarkStart w:id="46" w:name="_Toc21772"/>
      <w:bookmarkStart w:id="47" w:name="_Toc22195"/>
      <w:bookmarkStart w:id="48" w:name="_Toc10769"/>
      <w:r>
        <w:rPr>
          <w:rFonts w:ascii="宋体" w:eastAsia="宋体" w:hAnsi="宋体" w:cs="宋体" w:hint="eastAsia"/>
          <w:b/>
          <w:bCs/>
          <w:sz w:val="28"/>
          <w:szCs w:val="28"/>
        </w:rPr>
        <w:t>3 预期的经济效果、社会效果分析和主要实验分析</w:t>
      </w:r>
      <w:bookmarkEnd w:id="45"/>
      <w:bookmarkEnd w:id="46"/>
      <w:bookmarkEnd w:id="47"/>
      <w:bookmarkEnd w:id="48"/>
    </w:p>
    <w:p w14:paraId="73444FD8" w14:textId="77777777" w:rsidR="00DF10D8" w:rsidRDefault="00666065">
      <w:pPr>
        <w:adjustRightInd w:val="0"/>
        <w:snapToGrid w:val="0"/>
        <w:spacing w:after="0" w:line="360" w:lineRule="auto"/>
        <w:rPr>
          <w:rFonts w:ascii="宋体" w:eastAsia="宋体" w:hAnsi="宋体" w:cs="宋体"/>
          <w:sz w:val="28"/>
          <w:szCs w:val="28"/>
        </w:rPr>
      </w:pPr>
      <w:r>
        <w:rPr>
          <w:rFonts w:ascii="宋体" w:eastAsia="宋体" w:hAnsi="宋体" w:cs="宋体" w:hint="eastAsia"/>
          <w:sz w:val="28"/>
          <w:szCs w:val="28"/>
        </w:rPr>
        <w:t>3.1</w:t>
      </w:r>
      <w:bookmarkStart w:id="49" w:name="_Hlk171023536"/>
      <w:r>
        <w:rPr>
          <w:rFonts w:ascii="宋体" w:eastAsia="宋体" w:hAnsi="宋体" w:cs="宋体" w:hint="eastAsia"/>
          <w:sz w:val="28"/>
          <w:szCs w:val="28"/>
        </w:rPr>
        <w:t>预期的经济效果</w:t>
      </w:r>
      <w:bookmarkEnd w:id="49"/>
    </w:p>
    <w:p w14:paraId="1EB7F726"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根据本标准，建立港口原油</w:t>
      </w:r>
      <w:proofErr w:type="gramStart"/>
      <w:r>
        <w:rPr>
          <w:rFonts w:ascii="宋体" w:eastAsia="宋体" w:hAnsi="宋体" w:cs="宋体" w:hint="eastAsia"/>
          <w:sz w:val="28"/>
          <w:szCs w:val="28"/>
        </w:rPr>
        <w:t>储罐浮舱巡检</w:t>
      </w:r>
      <w:proofErr w:type="gramEnd"/>
      <w:r>
        <w:rPr>
          <w:rFonts w:ascii="宋体" w:eastAsia="宋体" w:hAnsi="宋体" w:cs="宋体" w:hint="eastAsia"/>
          <w:sz w:val="28"/>
          <w:szCs w:val="28"/>
        </w:rPr>
        <w:t>自动检测系统，具有显著的经济效益，具体体现在提升巡检效率、降低人力成本、提高安全性、减少管理费用等方面。该系统能够将储罐管</w:t>
      </w:r>
      <w:proofErr w:type="gramStart"/>
      <w:r>
        <w:rPr>
          <w:rFonts w:ascii="宋体" w:eastAsia="宋体" w:hAnsi="宋体" w:cs="宋体" w:hint="eastAsia"/>
          <w:sz w:val="28"/>
          <w:szCs w:val="28"/>
        </w:rPr>
        <w:t>控区域</w:t>
      </w:r>
      <w:proofErr w:type="gramEnd"/>
      <w:r>
        <w:rPr>
          <w:rFonts w:ascii="宋体" w:eastAsia="宋体" w:hAnsi="宋体" w:cs="宋体" w:hint="eastAsia"/>
          <w:sz w:val="28"/>
          <w:szCs w:val="28"/>
        </w:rPr>
        <w:t>内所有巡检的视频图像、气体检测设备监测到的有毒有害气体、作业人员的位置信</w:t>
      </w:r>
      <w:r>
        <w:rPr>
          <w:rFonts w:ascii="宋体" w:eastAsia="宋体" w:hAnsi="宋体" w:cs="宋体" w:hint="eastAsia"/>
          <w:sz w:val="28"/>
          <w:szCs w:val="28"/>
        </w:rPr>
        <w:lastRenderedPageBreak/>
        <w:t>息、储罐作业现场环境感知、漏油点数据采集及报警信息通过专用网络实时传输到监控中心，实现全面的数据采集、分析和集中展示，具体如下：</w:t>
      </w:r>
    </w:p>
    <w:p w14:paraId="12913304"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（1）提升巡检效率</w:t>
      </w:r>
    </w:p>
    <w:p w14:paraId="675EDB7F"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该系统利用自动化技术将传统人工巡检时间从每5分钟缩短至60秒，显著提高了巡检效率。通过实时数据传输与智能分析，巡检人员能够更快地获取现场信息，及时做出响应，从而大幅提升整体工作效率。</w:t>
      </w:r>
    </w:p>
    <w:p w14:paraId="3D177612"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（2）降低人力成本</w:t>
      </w:r>
    </w:p>
    <w:p w14:paraId="48196FB3"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传统巡检模式依赖人工检查，工作强度大且效率低。而采用该系统后，能够有效减轻工作强度，减少对人工的依赖，降低人力成本。这不仅减轻了巡检人员的负担，还实现了对巡检资源的高效利用。</w:t>
      </w:r>
    </w:p>
    <w:p w14:paraId="12DEF3BB"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（3）提高安全性</w:t>
      </w:r>
    </w:p>
    <w:p w14:paraId="0E390E46"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通过对巡检数据的实时监控和智能分析，该系统能够及时发现并处理潜在的安全隐患。系统的报警信息和环境感知能力，有助于在事故发生前采取预防措施，从而提高储罐区的整体安全性。</w:t>
      </w:r>
    </w:p>
    <w:p w14:paraId="3DE555E4"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（4）减少管理费用</w:t>
      </w:r>
    </w:p>
    <w:p w14:paraId="221CEA17" w14:textId="77777777" w:rsidR="00DF10D8" w:rsidRDefault="00666065">
      <w:pPr>
        <w:adjustRightInd w:val="0"/>
        <w:snapToGrid w:val="0"/>
        <w:spacing w:after="0" w:line="360" w:lineRule="auto"/>
        <w:ind w:firstLineChars="200" w:firstLine="560"/>
        <w:rPr>
          <w:rFonts w:ascii="宋体" w:eastAsia="宋体" w:hAnsi="宋体" w:cs="宋体"/>
          <w:sz w:val="28"/>
          <w:szCs w:val="28"/>
        </w:rPr>
      </w:pPr>
      <w:bookmarkStart w:id="50" w:name="_Hlk196836796"/>
      <w:r>
        <w:rPr>
          <w:rFonts w:ascii="宋体" w:eastAsia="宋体" w:hAnsi="宋体" w:cs="宋体" w:hint="eastAsia"/>
          <w:sz w:val="28"/>
          <w:szCs w:val="28"/>
        </w:rPr>
        <w:t>自动检测系统</w:t>
      </w:r>
      <w:bookmarkEnd w:id="50"/>
      <w:r>
        <w:rPr>
          <w:rFonts w:ascii="宋体" w:eastAsia="宋体" w:hAnsi="宋体" w:cs="宋体" w:hint="eastAsia"/>
          <w:sz w:val="28"/>
          <w:szCs w:val="28"/>
        </w:rPr>
        <w:t>的引入，使得管理流程更加简化与高效，减少了人工管理的复杂性。通过集中展示和存储的数据，管理人员可以快速进行决策，从而降低管理费用，为企业节省开支。</w:t>
      </w:r>
    </w:p>
    <w:p w14:paraId="4A4D3B2A"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（5）推动企业降本增效</w:t>
      </w:r>
    </w:p>
    <w:p w14:paraId="0FE386B0"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该系统不仅提高了巡检效率和安全性，还通过降低人力成本和管理费用，为企业降本增效提供了有力支撑。这一创新的巡检模式将为企业的长期发展和竞争力提升打下坚固基础。</w:t>
      </w:r>
    </w:p>
    <w:p w14:paraId="26B2CBE8"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3.2 预期的社会效果</w:t>
      </w:r>
    </w:p>
    <w:p w14:paraId="34453F13"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lastRenderedPageBreak/>
        <w:t>研究编制《</w:t>
      </w:r>
      <w:bookmarkStart w:id="51" w:name="_Hlk196836820"/>
      <w:bookmarkStart w:id="52" w:name="_Hlk196836917"/>
      <w:r>
        <w:rPr>
          <w:rFonts w:asciiTheme="majorEastAsia" w:eastAsiaTheme="majorEastAsia" w:hAnsiTheme="majorEastAsia" w:cs="黑体" w:hint="eastAsia"/>
          <w:sz w:val="28"/>
          <w:szCs w:val="28"/>
        </w:rPr>
        <w:t>港口原油储罐浮舱巡检自动检测系统</w:t>
      </w:r>
      <w:bookmarkEnd w:id="51"/>
      <w:r>
        <w:rPr>
          <w:rFonts w:asciiTheme="majorEastAsia" w:eastAsiaTheme="majorEastAsia" w:hAnsiTheme="majorEastAsia" w:cs="黑体" w:hint="eastAsia"/>
          <w:sz w:val="28"/>
          <w:szCs w:val="28"/>
        </w:rPr>
        <w:t>技术要求</w:t>
      </w:r>
      <w:bookmarkEnd w:id="52"/>
      <w:r>
        <w:rPr>
          <w:rFonts w:asciiTheme="majorEastAsia" w:eastAsiaTheme="majorEastAsia" w:hAnsiTheme="majorEastAsia" w:cs="黑体" w:hint="eastAsia"/>
          <w:sz w:val="28"/>
          <w:szCs w:val="28"/>
        </w:rPr>
        <w:t>》，在改善巡检条件、提高安全性、增强工作效率、优化职业健康与安全、推动行业技术进步、促进社会</w:t>
      </w:r>
      <w:proofErr w:type="gramStart"/>
      <w:r>
        <w:rPr>
          <w:rFonts w:asciiTheme="majorEastAsia" w:eastAsiaTheme="majorEastAsia" w:hAnsiTheme="majorEastAsia" w:cs="黑体" w:hint="eastAsia"/>
          <w:sz w:val="28"/>
          <w:szCs w:val="28"/>
        </w:rPr>
        <w:t>安全发展</w:t>
      </w:r>
      <w:proofErr w:type="gramEnd"/>
      <w:r>
        <w:rPr>
          <w:rFonts w:ascii="宋体" w:eastAsia="宋体" w:hAnsi="宋体" w:cs="宋体" w:hint="eastAsia"/>
          <w:sz w:val="28"/>
          <w:szCs w:val="28"/>
        </w:rPr>
        <w:t>等方面，将做出积极贡献，社会效益显著。</w:t>
      </w:r>
    </w:p>
    <w:p w14:paraId="5F9193CB"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（1） 改善巡检条件</w:t>
      </w:r>
    </w:p>
    <w:p w14:paraId="6EDFAF0E"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浮顶油罐的危险性较大，</w:t>
      </w:r>
      <w:proofErr w:type="gramStart"/>
      <w:r>
        <w:rPr>
          <w:rFonts w:ascii="宋体" w:eastAsia="宋体" w:hAnsi="宋体" w:cs="宋体" w:hint="eastAsia"/>
          <w:sz w:val="28"/>
          <w:szCs w:val="28"/>
        </w:rPr>
        <w:t>浮舱的</w:t>
      </w:r>
      <w:proofErr w:type="gramEnd"/>
      <w:r>
        <w:rPr>
          <w:rFonts w:ascii="宋体" w:eastAsia="宋体" w:hAnsi="宋体" w:cs="宋体" w:hint="eastAsia"/>
          <w:sz w:val="28"/>
          <w:szCs w:val="28"/>
        </w:rPr>
        <w:t>检查是日常维修计划中的关键环节。以10万立方米的</w:t>
      </w:r>
      <w:proofErr w:type="gramStart"/>
      <w:r>
        <w:rPr>
          <w:rFonts w:ascii="宋体" w:eastAsia="宋体" w:hAnsi="宋体" w:cs="宋体" w:hint="eastAsia"/>
          <w:sz w:val="28"/>
          <w:szCs w:val="28"/>
        </w:rPr>
        <w:t>浮顶罐为例</w:t>
      </w:r>
      <w:proofErr w:type="gramEnd"/>
      <w:r>
        <w:rPr>
          <w:rFonts w:ascii="宋体" w:eastAsia="宋体" w:hAnsi="宋体" w:cs="宋体" w:hint="eastAsia"/>
          <w:sz w:val="28"/>
          <w:szCs w:val="28"/>
        </w:rPr>
        <w:t>，传统巡检方式需要作业人员进入狭小的空间进行检查，给巡检人员带来极大的心理压力和体力消耗。通过建设浮顶储罐巡检智能系统，利用机械化和智能化设备，可以有效改善巡检人员的作业条件，提升作业效率。</w:t>
      </w:r>
    </w:p>
    <w:p w14:paraId="164BA3E6"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（2） 提高安全性</w:t>
      </w:r>
    </w:p>
    <w:p w14:paraId="6EDB731D"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传统巡检过程中，巡查人员面临阴暗、封闭、空气不流通的环境，增加了安全风险。该系统的实施将显著提高巡检安全性，避免人工巡查可能导致的事故和隐患，减少因有毒有害气体泄露带来的安全威胁。</w:t>
      </w:r>
    </w:p>
    <w:p w14:paraId="73DC0117"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（3）增强工作效率</w:t>
      </w:r>
    </w:p>
    <w:p w14:paraId="5A22BC60"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该系统将传统的人工检查替换为自动化巡检，大幅度提升检查效率。例如，从人工每5分钟检查一个罐体提升至系统支持的60秒检查一个罐体。这种高效的巡检方式将有效降低人力成本和管理费用，为企业降本增效提供有力支撑。</w:t>
      </w:r>
    </w:p>
    <w:p w14:paraId="01A193CF"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（4） 优化职业健康与安全</w:t>
      </w:r>
    </w:p>
    <w:p w14:paraId="2EB01303"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通过引入自动检测系统，减轻巡检人员的身体负担，改善其心理健康和工作环境，有助于降低职业病的发生率。这将推动职业健康安全标准的提升，增强员工的工作满意度和安全感。</w:t>
      </w:r>
    </w:p>
    <w:p w14:paraId="33D63761"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（5） 推动行业技术进步</w:t>
      </w:r>
    </w:p>
    <w:p w14:paraId="3C1748B0"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港口原油</w:t>
      </w:r>
      <w:proofErr w:type="gramStart"/>
      <w:r>
        <w:rPr>
          <w:rFonts w:ascii="宋体" w:eastAsia="宋体" w:hAnsi="宋体" w:cs="宋体" w:hint="eastAsia"/>
          <w:sz w:val="28"/>
          <w:szCs w:val="28"/>
        </w:rPr>
        <w:t>储罐浮舱巡检</w:t>
      </w:r>
      <w:proofErr w:type="gramEnd"/>
      <w:r>
        <w:rPr>
          <w:rFonts w:ascii="宋体" w:eastAsia="宋体" w:hAnsi="宋体" w:cs="宋体" w:hint="eastAsia"/>
          <w:sz w:val="28"/>
          <w:szCs w:val="28"/>
        </w:rPr>
        <w:t>自动检测系统的建设标志着传统行业向</w:t>
      </w:r>
      <w:r>
        <w:rPr>
          <w:rFonts w:ascii="宋体" w:eastAsia="宋体" w:hAnsi="宋体" w:cs="宋体" w:hint="eastAsia"/>
          <w:sz w:val="28"/>
          <w:szCs w:val="28"/>
        </w:rPr>
        <w:lastRenderedPageBreak/>
        <w:t>智能化、现代化转型的重要一步，推动整个行业的技术创新。这不仅提升了企业的竞争力，还有助于推动行业标准的升级与社会的可持续发展。</w:t>
      </w:r>
    </w:p>
    <w:p w14:paraId="644C4BDC"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（6） 促进社会安全发展</w:t>
      </w:r>
    </w:p>
    <w:p w14:paraId="5E0716D4"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过提高储罐的安全监控水平和作业效率，该系统将在更大范围内降低事故发生的可能性，增强社会对</w:t>
      </w:r>
      <w:proofErr w:type="gramStart"/>
      <w:r>
        <w:rPr>
          <w:rFonts w:ascii="宋体" w:eastAsia="宋体" w:hAnsi="宋体" w:cs="宋体" w:hint="eastAsia"/>
          <w:sz w:val="28"/>
          <w:szCs w:val="28"/>
        </w:rPr>
        <w:t>危化品</w:t>
      </w:r>
      <w:proofErr w:type="gramEnd"/>
      <w:r>
        <w:rPr>
          <w:rFonts w:ascii="宋体" w:eastAsia="宋体" w:hAnsi="宋体" w:cs="宋体" w:hint="eastAsia"/>
          <w:sz w:val="28"/>
          <w:szCs w:val="28"/>
        </w:rPr>
        <w:t>管理的信任度，为社会的全面发展与安全保障做出积极贡献。</w:t>
      </w:r>
    </w:p>
    <w:p w14:paraId="5103B009"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3.3 预期的生态效益</w:t>
      </w:r>
    </w:p>
    <w:p w14:paraId="15852E20"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港口原油储罐浮舱巡检自动检测系统技术要求》的研究编制，将在减少原油泄漏对土壤和水体的污染、降低挥发性有机化合物（VOCs）排放、提高能源利用效率、延长设备使用寿命、支持环境管理和决策等方面产生显著的生态效益。</w:t>
      </w:r>
    </w:p>
    <w:p w14:paraId="314747D6"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（1）减少原油泄漏对土壤和水体的污染</w:t>
      </w:r>
    </w:p>
    <w:p w14:paraId="169B97CA"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传统的人工巡检存在一定的局限性，可能无法及时发现原油储罐的细微泄漏点。而自动检测系统可以实时监测储罐的压力、温度、液位等参数，一旦发现异常，能够迅速发出警报，使工作人员及时采取措施，避免原油泄漏对周边土壤和水体造成污染。减少土壤污染可以保护土壤生态系统，维持土壤的肥力和生物多样性；避免水体污染则有助于保护水生生物的生存环境，防止水生态系统遭到破坏。</w:t>
      </w:r>
    </w:p>
    <w:p w14:paraId="6A1AD8F4"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（2）降低挥发性有机化合物（VOCs）排放</w:t>
      </w:r>
    </w:p>
    <w:p w14:paraId="2301E7CD"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原油储罐在储存过程中会有一定量的 VOCs 挥发到大气中，对空气质量造成影响。自动检测系统可以通过监测储罐的密封状态和压力变化，及时发现密封不严等问题，采取措施进行修复，从而减少 VOCs 的排放。降低 VOCs 排放有助于改善大气环境质量，减少光化学烟雾等环境问题的发生，保护人类健康和生态系统。</w:t>
      </w:r>
    </w:p>
    <w:p w14:paraId="1B26712D"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（3）提高能源利用效率，减少能源浪费</w:t>
      </w:r>
    </w:p>
    <w:p w14:paraId="2CD08CB0"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自动检测系统能够精确监测原油储罐的运行状态，根据实际情况优化储罐的操作，例如合理控制进油和出油的速度，避免不必要的能源消耗。通过提高能源利用效率，可以减少对化石能源的依赖，降低能源生产过程中对环境的影响，如减少温室气体排放和能源开采对生态环境的破坏。</w:t>
      </w:r>
    </w:p>
    <w:p w14:paraId="57B1FE66"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（4）延长设备使用寿命，减少废弃物产生</w:t>
      </w:r>
    </w:p>
    <w:p w14:paraId="62796D50"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通过自动检测系统对原油储罐进行实时监测和维护，可以及时发现设备的潜在问题并进行处理，避免设备因故障而提前报废。延长设备的使用寿命可以减少废弃物的产生，降低对环境的压力。同时，减少设备更换和维修过程中所消耗的资源和能源，也有助于实现可持续发展的目标。</w:t>
      </w:r>
    </w:p>
    <w:p w14:paraId="6763833B"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（5）支持环境管理和决策</w:t>
      </w:r>
    </w:p>
    <w:p w14:paraId="6FAE6139" w14:textId="77777777" w:rsidR="00DF10D8" w:rsidRDefault="00666065">
      <w:pPr>
        <w:adjustRightInd w:val="0"/>
        <w:snapToGrid w:val="0"/>
        <w:spacing w:after="0" w:line="360" w:lineRule="auto"/>
        <w:ind w:firstLineChars="200" w:firstLine="560"/>
        <w:rPr>
          <w:rFonts w:ascii="宋体" w:eastAsia="宋体" w:hAnsi="宋体" w:cs="宋体"/>
          <w:sz w:val="28"/>
          <w:szCs w:val="28"/>
        </w:rPr>
      </w:pPr>
      <w:r>
        <w:rPr>
          <w:rFonts w:ascii="宋体" w:eastAsia="宋体" w:hAnsi="宋体" w:cs="宋体" w:hint="eastAsia"/>
          <w:sz w:val="28"/>
          <w:szCs w:val="28"/>
        </w:rPr>
        <w:t>自动检测系统能够收集大量的实时数据，这些数据可以为港口的环境管理提供有力的支持。通过对数据的分析和评估，管理者可以了解原油储罐运行过程中对环境的影响程度，制定更加科学合理的环境管理措施和应急预案，提高环境管理的效率和水平，更好地保护生态环境。</w:t>
      </w:r>
    </w:p>
    <w:p w14:paraId="0FD4AC0A" w14:textId="77777777" w:rsidR="00DF10D8" w:rsidRDefault="00DF10D8">
      <w:pPr>
        <w:adjustRightInd w:val="0"/>
        <w:snapToGrid w:val="0"/>
        <w:spacing w:after="0" w:line="360" w:lineRule="auto"/>
        <w:rPr>
          <w:rFonts w:asciiTheme="majorEastAsia" w:eastAsiaTheme="majorEastAsia" w:hAnsiTheme="majorEastAsia" w:cs="黑体"/>
          <w:sz w:val="28"/>
          <w:szCs w:val="28"/>
        </w:rPr>
      </w:pPr>
    </w:p>
    <w:p w14:paraId="6CD8B780" w14:textId="77777777" w:rsidR="00DF10D8" w:rsidRDefault="00666065">
      <w:pPr>
        <w:adjustRightInd w:val="0"/>
        <w:snapToGrid w:val="0"/>
        <w:spacing w:after="0" w:line="360" w:lineRule="auto"/>
        <w:outlineLvl w:val="0"/>
        <w:rPr>
          <w:rFonts w:ascii="宋体" w:eastAsia="宋体" w:hAnsi="宋体" w:cs="宋体"/>
          <w:b/>
          <w:bCs/>
          <w:sz w:val="28"/>
          <w:szCs w:val="28"/>
        </w:rPr>
      </w:pPr>
      <w:bookmarkStart w:id="53" w:name="_Toc14095"/>
      <w:bookmarkStart w:id="54" w:name="_Toc13659"/>
      <w:bookmarkStart w:id="55" w:name="_Toc8319"/>
      <w:bookmarkStart w:id="56" w:name="_Toc20239"/>
      <w:r>
        <w:rPr>
          <w:rFonts w:ascii="宋体" w:eastAsia="宋体" w:hAnsi="宋体" w:cs="宋体" w:hint="eastAsia"/>
          <w:b/>
          <w:bCs/>
          <w:sz w:val="28"/>
          <w:szCs w:val="28"/>
        </w:rPr>
        <w:t>4 采用国际标准和国外先进标准的程度，以及与国际、国外同类标准水平的对比情况，或与测试的国外样品、样机的有关数据对比情况</w:t>
      </w:r>
      <w:bookmarkEnd w:id="53"/>
      <w:bookmarkEnd w:id="54"/>
      <w:bookmarkEnd w:id="55"/>
      <w:bookmarkEnd w:id="56"/>
    </w:p>
    <w:p w14:paraId="5104885C"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bookmarkStart w:id="57" w:name="_Toc27895"/>
      <w:bookmarkStart w:id="58" w:name="_Toc18804"/>
      <w:r>
        <w:rPr>
          <w:rFonts w:asciiTheme="majorEastAsia" w:eastAsiaTheme="majorEastAsia" w:hAnsiTheme="majorEastAsia" w:cs="黑体" w:hint="eastAsia"/>
          <w:sz w:val="28"/>
          <w:szCs w:val="28"/>
        </w:rPr>
        <w:t>本标准为自主创新标准，本标准未采标，本标准属于专业性标准，达到国际先进水平。</w:t>
      </w:r>
      <w:bookmarkStart w:id="59" w:name="_Toc8539"/>
      <w:bookmarkEnd w:id="57"/>
      <w:bookmarkEnd w:id="58"/>
    </w:p>
    <w:p w14:paraId="35F009C3" w14:textId="77777777" w:rsidR="00DF10D8" w:rsidRDefault="00666065">
      <w:pPr>
        <w:adjustRightInd w:val="0"/>
        <w:snapToGrid w:val="0"/>
        <w:spacing w:after="0" w:line="360" w:lineRule="auto"/>
        <w:outlineLvl w:val="0"/>
        <w:rPr>
          <w:rFonts w:ascii="宋体" w:eastAsia="宋体" w:hAnsi="宋体" w:cs="宋体"/>
          <w:b/>
          <w:bCs/>
          <w:sz w:val="28"/>
          <w:szCs w:val="28"/>
        </w:rPr>
      </w:pPr>
      <w:bookmarkStart w:id="60" w:name="_Toc16568"/>
      <w:bookmarkStart w:id="61" w:name="_Toc209"/>
      <w:bookmarkStart w:id="62" w:name="_Toc13433"/>
      <w:r>
        <w:rPr>
          <w:rFonts w:ascii="宋体" w:eastAsia="宋体" w:hAnsi="宋体" w:cs="宋体" w:hint="eastAsia"/>
          <w:b/>
          <w:bCs/>
          <w:sz w:val="28"/>
          <w:szCs w:val="28"/>
        </w:rPr>
        <w:t>5 与有关的现行法律、法规和强制性标准的关系</w:t>
      </w:r>
      <w:bookmarkEnd w:id="59"/>
      <w:bookmarkEnd w:id="60"/>
      <w:bookmarkEnd w:id="61"/>
      <w:bookmarkEnd w:id="62"/>
    </w:p>
    <w:p w14:paraId="54B35D99"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本标准与现行的其它标准没有矛盾，与现行的法律、法规也无冲</w:t>
      </w:r>
      <w:r>
        <w:rPr>
          <w:rFonts w:asciiTheme="majorEastAsia" w:eastAsiaTheme="majorEastAsia" w:hAnsiTheme="majorEastAsia" w:cs="黑体" w:hint="eastAsia"/>
          <w:sz w:val="28"/>
          <w:szCs w:val="28"/>
        </w:rPr>
        <w:lastRenderedPageBreak/>
        <w:t>突和违背。</w:t>
      </w:r>
    </w:p>
    <w:p w14:paraId="001A95AC" w14:textId="77777777" w:rsidR="00DF10D8" w:rsidRDefault="00666065">
      <w:pPr>
        <w:adjustRightInd w:val="0"/>
        <w:snapToGrid w:val="0"/>
        <w:spacing w:after="0" w:line="360" w:lineRule="auto"/>
        <w:outlineLvl w:val="0"/>
        <w:rPr>
          <w:rFonts w:ascii="宋体" w:eastAsia="宋体" w:hAnsi="宋体" w:cs="宋体"/>
          <w:b/>
          <w:bCs/>
          <w:sz w:val="28"/>
          <w:szCs w:val="28"/>
        </w:rPr>
      </w:pPr>
      <w:bookmarkStart w:id="63" w:name="_Toc27765"/>
      <w:bookmarkStart w:id="64" w:name="_Toc27433"/>
      <w:bookmarkStart w:id="65" w:name="_Toc25247"/>
      <w:bookmarkStart w:id="66" w:name="_Toc16174"/>
      <w:r>
        <w:rPr>
          <w:rFonts w:ascii="宋体" w:eastAsia="宋体" w:hAnsi="宋体" w:cs="宋体" w:hint="eastAsia"/>
          <w:b/>
          <w:bCs/>
          <w:sz w:val="28"/>
          <w:szCs w:val="28"/>
        </w:rPr>
        <w:t>6 重大分歧意见的处理经过和依据</w:t>
      </w:r>
      <w:bookmarkEnd w:id="63"/>
      <w:bookmarkEnd w:id="64"/>
      <w:bookmarkEnd w:id="65"/>
      <w:bookmarkEnd w:id="66"/>
    </w:p>
    <w:p w14:paraId="16EC87DB" w14:textId="77777777" w:rsidR="00DF10D8" w:rsidRDefault="00666065">
      <w:pPr>
        <w:adjustRightInd w:val="0"/>
        <w:snapToGrid w:val="0"/>
        <w:spacing w:after="0" w:line="360" w:lineRule="auto"/>
        <w:ind w:firstLineChars="177" w:firstLine="496"/>
        <w:rPr>
          <w:rFonts w:asciiTheme="majorEastAsia" w:eastAsiaTheme="majorEastAsia" w:hAnsiTheme="majorEastAsia"/>
          <w:sz w:val="28"/>
          <w:szCs w:val="28"/>
        </w:rPr>
      </w:pPr>
      <w:r>
        <w:rPr>
          <w:rFonts w:asciiTheme="majorEastAsia" w:eastAsiaTheme="majorEastAsia" w:hAnsiTheme="majorEastAsia" w:hint="eastAsia"/>
          <w:sz w:val="28"/>
          <w:szCs w:val="28"/>
        </w:rPr>
        <w:t>无</w:t>
      </w:r>
    </w:p>
    <w:p w14:paraId="0B24A206" w14:textId="77777777" w:rsidR="00DF10D8" w:rsidRDefault="00666065">
      <w:pPr>
        <w:adjustRightInd w:val="0"/>
        <w:snapToGrid w:val="0"/>
        <w:spacing w:after="0" w:line="360" w:lineRule="auto"/>
        <w:outlineLvl w:val="0"/>
        <w:rPr>
          <w:rFonts w:ascii="宋体" w:eastAsia="宋体" w:hAnsi="宋体" w:cs="宋体"/>
          <w:b/>
          <w:bCs/>
          <w:sz w:val="28"/>
          <w:szCs w:val="28"/>
        </w:rPr>
      </w:pPr>
      <w:bookmarkStart w:id="67" w:name="_Toc22634"/>
      <w:bookmarkStart w:id="68" w:name="_Toc29767"/>
      <w:bookmarkStart w:id="69" w:name="_Toc26587"/>
      <w:r>
        <w:rPr>
          <w:rFonts w:ascii="宋体" w:eastAsia="宋体" w:hAnsi="宋体" w:cs="宋体" w:hint="eastAsia"/>
          <w:b/>
          <w:bCs/>
          <w:sz w:val="28"/>
          <w:szCs w:val="28"/>
        </w:rPr>
        <w:t>7 标准过渡期及标准性质的建议说明</w:t>
      </w:r>
      <w:bookmarkEnd w:id="67"/>
      <w:bookmarkEnd w:id="68"/>
      <w:bookmarkEnd w:id="69"/>
    </w:p>
    <w:p w14:paraId="17686A46" w14:textId="77777777" w:rsidR="00DF10D8" w:rsidRDefault="00666065">
      <w:pPr>
        <w:adjustRightInd w:val="0"/>
        <w:snapToGrid w:val="0"/>
        <w:spacing w:after="0" w:line="360" w:lineRule="auto"/>
        <w:ind w:firstLineChars="177" w:firstLine="496"/>
        <w:rPr>
          <w:rFonts w:asciiTheme="majorEastAsia" w:eastAsiaTheme="majorEastAsia" w:hAnsiTheme="majorEastAsia"/>
          <w:sz w:val="28"/>
          <w:szCs w:val="28"/>
        </w:rPr>
      </w:pPr>
      <w:r>
        <w:rPr>
          <w:color w:val="000000"/>
          <w:sz w:val="28"/>
          <w:szCs w:val="28"/>
        </w:rPr>
        <w:t>本标准是</w:t>
      </w:r>
      <w:r>
        <w:rPr>
          <w:rFonts w:asciiTheme="majorEastAsia" w:eastAsiaTheme="majorEastAsia" w:hAnsiTheme="majorEastAsia" w:cs="黑体" w:hint="eastAsia"/>
          <w:sz w:val="28"/>
          <w:szCs w:val="28"/>
        </w:rPr>
        <w:t>港口原油</w:t>
      </w:r>
      <w:proofErr w:type="gramStart"/>
      <w:r>
        <w:rPr>
          <w:rFonts w:asciiTheme="majorEastAsia" w:eastAsiaTheme="majorEastAsia" w:hAnsiTheme="majorEastAsia" w:cs="黑体" w:hint="eastAsia"/>
          <w:sz w:val="28"/>
          <w:szCs w:val="28"/>
        </w:rPr>
        <w:t>储罐浮舱巡检</w:t>
      </w:r>
      <w:proofErr w:type="gramEnd"/>
      <w:r>
        <w:rPr>
          <w:rFonts w:asciiTheme="majorEastAsia" w:eastAsiaTheme="majorEastAsia" w:hAnsiTheme="majorEastAsia" w:cs="黑体" w:hint="eastAsia"/>
          <w:sz w:val="28"/>
          <w:szCs w:val="28"/>
        </w:rPr>
        <w:t>自动检测系统</w:t>
      </w:r>
      <w:r>
        <w:rPr>
          <w:color w:val="000000"/>
          <w:sz w:val="28"/>
          <w:szCs w:val="28"/>
        </w:rPr>
        <w:t>的重要</w:t>
      </w:r>
      <w:r>
        <w:rPr>
          <w:rFonts w:hint="eastAsia"/>
          <w:color w:val="000000"/>
          <w:sz w:val="28"/>
          <w:szCs w:val="28"/>
        </w:rPr>
        <w:t>技术要求</w:t>
      </w:r>
      <w:r>
        <w:rPr>
          <w:color w:val="000000"/>
          <w:sz w:val="28"/>
          <w:szCs w:val="28"/>
        </w:rPr>
        <w:t>，规范</w:t>
      </w:r>
      <w:r>
        <w:rPr>
          <w:rFonts w:hint="eastAsia"/>
          <w:color w:val="000000"/>
          <w:sz w:val="28"/>
          <w:szCs w:val="28"/>
        </w:rPr>
        <w:t>了</w:t>
      </w:r>
      <w:r>
        <w:rPr>
          <w:rFonts w:asciiTheme="majorEastAsia" w:eastAsiaTheme="majorEastAsia" w:hAnsiTheme="majorEastAsia" w:cs="黑体" w:hint="eastAsia"/>
          <w:sz w:val="28"/>
          <w:szCs w:val="28"/>
        </w:rPr>
        <w:t>港口原油</w:t>
      </w:r>
      <w:proofErr w:type="gramStart"/>
      <w:r>
        <w:rPr>
          <w:rFonts w:asciiTheme="majorEastAsia" w:eastAsiaTheme="majorEastAsia" w:hAnsiTheme="majorEastAsia" w:cs="黑体" w:hint="eastAsia"/>
          <w:sz w:val="28"/>
          <w:szCs w:val="28"/>
        </w:rPr>
        <w:t>储罐浮舱巡检</w:t>
      </w:r>
      <w:proofErr w:type="gramEnd"/>
      <w:r>
        <w:rPr>
          <w:rFonts w:asciiTheme="majorEastAsia" w:eastAsiaTheme="majorEastAsia" w:hAnsiTheme="majorEastAsia" w:cs="黑体" w:hint="eastAsia"/>
          <w:sz w:val="28"/>
          <w:szCs w:val="28"/>
        </w:rPr>
        <w:t>自动检测系统的结构组成与技术要求</w:t>
      </w:r>
      <w:r>
        <w:rPr>
          <w:rFonts w:hint="eastAsia"/>
          <w:color w:val="000000"/>
          <w:sz w:val="28"/>
          <w:szCs w:val="28"/>
        </w:rPr>
        <w:t>，建议</w:t>
      </w:r>
      <w:r>
        <w:rPr>
          <w:rFonts w:asciiTheme="majorEastAsia" w:eastAsiaTheme="majorEastAsia" w:hAnsiTheme="majorEastAsia" w:cs="黑体" w:hint="eastAsia"/>
          <w:sz w:val="28"/>
          <w:szCs w:val="28"/>
        </w:rPr>
        <w:t>港口原油</w:t>
      </w:r>
      <w:proofErr w:type="gramStart"/>
      <w:r>
        <w:rPr>
          <w:rFonts w:asciiTheme="majorEastAsia" w:eastAsiaTheme="majorEastAsia" w:hAnsiTheme="majorEastAsia" w:cs="黑体" w:hint="eastAsia"/>
          <w:sz w:val="28"/>
          <w:szCs w:val="28"/>
        </w:rPr>
        <w:t>储罐浮舱巡检</w:t>
      </w:r>
      <w:proofErr w:type="gramEnd"/>
      <w:r>
        <w:rPr>
          <w:rFonts w:asciiTheme="majorEastAsia" w:eastAsiaTheme="majorEastAsia" w:hAnsiTheme="majorEastAsia" w:cs="黑体" w:hint="eastAsia"/>
          <w:sz w:val="28"/>
          <w:szCs w:val="28"/>
        </w:rPr>
        <w:t>自动检测系统</w:t>
      </w:r>
      <w:r>
        <w:rPr>
          <w:rFonts w:hint="eastAsia"/>
          <w:color w:val="000000"/>
          <w:sz w:val="28"/>
          <w:szCs w:val="28"/>
        </w:rPr>
        <w:t>按照此标准进行规划、设计与建设</w:t>
      </w:r>
      <w:r>
        <w:rPr>
          <w:color w:val="000000"/>
          <w:sz w:val="28"/>
          <w:szCs w:val="28"/>
        </w:rPr>
        <w:t>。由于本标准为新编制标准，</w:t>
      </w:r>
      <w:r>
        <w:rPr>
          <w:rFonts w:asciiTheme="majorEastAsia" w:eastAsiaTheme="majorEastAsia" w:hAnsiTheme="majorEastAsia" w:cs="黑体" w:hint="eastAsia"/>
          <w:sz w:val="28"/>
          <w:szCs w:val="28"/>
        </w:rPr>
        <w:t>港口原油</w:t>
      </w:r>
      <w:proofErr w:type="gramStart"/>
      <w:r>
        <w:rPr>
          <w:rFonts w:asciiTheme="majorEastAsia" w:eastAsiaTheme="majorEastAsia" w:hAnsiTheme="majorEastAsia" w:cs="黑体" w:hint="eastAsia"/>
          <w:sz w:val="28"/>
          <w:szCs w:val="28"/>
        </w:rPr>
        <w:t>储罐浮舱巡检</w:t>
      </w:r>
      <w:proofErr w:type="gramEnd"/>
      <w:r>
        <w:rPr>
          <w:rFonts w:asciiTheme="majorEastAsia" w:eastAsiaTheme="majorEastAsia" w:hAnsiTheme="majorEastAsia" w:cs="黑体" w:hint="eastAsia"/>
          <w:sz w:val="28"/>
          <w:szCs w:val="28"/>
        </w:rPr>
        <w:t>相关</w:t>
      </w:r>
      <w:r>
        <w:rPr>
          <w:rFonts w:hint="eastAsia"/>
          <w:color w:val="000000"/>
          <w:sz w:val="28"/>
          <w:szCs w:val="28"/>
        </w:rPr>
        <w:t>人员需要熟悉相关的检测标准</w:t>
      </w:r>
      <w:r>
        <w:rPr>
          <w:color w:val="000000"/>
          <w:sz w:val="28"/>
          <w:szCs w:val="28"/>
        </w:rPr>
        <w:t>，考虑到出版周期，建议标准发布后</w:t>
      </w:r>
      <w:r>
        <w:rPr>
          <w:rFonts w:ascii="宋体" w:hAnsi="宋体"/>
          <w:color w:val="000000"/>
          <w:sz w:val="28"/>
          <w:szCs w:val="28"/>
        </w:rPr>
        <w:t>6</w:t>
      </w:r>
      <w:r>
        <w:rPr>
          <w:color w:val="000000"/>
          <w:sz w:val="28"/>
          <w:szCs w:val="28"/>
        </w:rPr>
        <w:t>个月实施。</w:t>
      </w:r>
    </w:p>
    <w:p w14:paraId="1BC1BDE7" w14:textId="77777777" w:rsidR="00DF10D8" w:rsidRDefault="00666065">
      <w:pPr>
        <w:adjustRightInd w:val="0"/>
        <w:snapToGrid w:val="0"/>
        <w:spacing w:after="0" w:line="360" w:lineRule="auto"/>
        <w:outlineLvl w:val="0"/>
        <w:rPr>
          <w:rFonts w:ascii="宋体" w:eastAsia="宋体" w:hAnsi="宋体" w:cs="宋体"/>
          <w:b/>
          <w:bCs/>
          <w:sz w:val="28"/>
          <w:szCs w:val="28"/>
        </w:rPr>
      </w:pPr>
      <w:bookmarkStart w:id="70" w:name="_Toc4112"/>
      <w:bookmarkStart w:id="71" w:name="_Toc19493"/>
      <w:bookmarkStart w:id="72" w:name="_Toc19119"/>
      <w:bookmarkStart w:id="73" w:name="_Toc1691"/>
      <w:r>
        <w:rPr>
          <w:rFonts w:ascii="宋体" w:eastAsia="宋体" w:hAnsi="宋体" w:cs="宋体" w:hint="eastAsia"/>
          <w:b/>
          <w:bCs/>
          <w:sz w:val="28"/>
          <w:szCs w:val="28"/>
        </w:rPr>
        <w:t>8 贯彻标准的要求和措施的建议</w:t>
      </w:r>
      <w:bookmarkEnd w:id="70"/>
      <w:bookmarkEnd w:id="71"/>
      <w:bookmarkEnd w:id="72"/>
      <w:bookmarkEnd w:id="73"/>
    </w:p>
    <w:p w14:paraId="729F14F9" w14:textId="77777777" w:rsidR="00DF10D8" w:rsidRDefault="00666065">
      <w:pPr>
        <w:adjustRightInd w:val="0"/>
        <w:snapToGrid w:val="0"/>
        <w:spacing w:after="0" w:line="360" w:lineRule="auto"/>
        <w:ind w:firstLineChars="177" w:firstLine="496"/>
        <w:rPr>
          <w:rFonts w:asciiTheme="majorEastAsia" w:eastAsiaTheme="majorEastAsia" w:hAnsiTheme="majorEastAsia"/>
          <w:sz w:val="28"/>
          <w:szCs w:val="28"/>
        </w:rPr>
      </w:pPr>
      <w:r>
        <w:rPr>
          <w:rFonts w:asciiTheme="majorEastAsia" w:eastAsiaTheme="majorEastAsia" w:hAnsiTheme="majorEastAsia" w:hint="eastAsia"/>
          <w:sz w:val="28"/>
          <w:szCs w:val="28"/>
        </w:rPr>
        <w:t>建议本标准按推荐性技术文件发布。</w:t>
      </w:r>
    </w:p>
    <w:p w14:paraId="5BF48081" w14:textId="77777777" w:rsidR="00DF10D8" w:rsidRDefault="00666065">
      <w:pPr>
        <w:adjustRightInd w:val="0"/>
        <w:snapToGrid w:val="0"/>
        <w:spacing w:after="0" w:line="360" w:lineRule="auto"/>
        <w:outlineLvl w:val="0"/>
        <w:rPr>
          <w:rFonts w:ascii="宋体" w:eastAsia="宋体" w:hAnsi="宋体" w:cs="宋体"/>
          <w:b/>
          <w:bCs/>
          <w:sz w:val="28"/>
          <w:szCs w:val="28"/>
        </w:rPr>
      </w:pPr>
      <w:bookmarkStart w:id="74" w:name="_Toc18721"/>
      <w:bookmarkStart w:id="75" w:name="_Toc31461"/>
      <w:bookmarkStart w:id="76" w:name="_Toc22759"/>
      <w:bookmarkStart w:id="77" w:name="_Toc1343"/>
      <w:r>
        <w:rPr>
          <w:rFonts w:ascii="宋体" w:eastAsia="宋体" w:hAnsi="宋体" w:cs="宋体" w:hint="eastAsia"/>
          <w:b/>
          <w:bCs/>
          <w:sz w:val="28"/>
          <w:szCs w:val="28"/>
        </w:rPr>
        <w:t>9 废止现行有关标准的建议</w:t>
      </w:r>
      <w:bookmarkEnd w:id="74"/>
      <w:bookmarkEnd w:id="75"/>
      <w:bookmarkEnd w:id="76"/>
      <w:bookmarkEnd w:id="77"/>
    </w:p>
    <w:p w14:paraId="4DF2AC01" w14:textId="77777777" w:rsidR="00DF10D8" w:rsidRDefault="00666065">
      <w:pPr>
        <w:adjustRightInd w:val="0"/>
        <w:snapToGrid w:val="0"/>
        <w:spacing w:after="0" w:line="360" w:lineRule="auto"/>
        <w:ind w:firstLineChars="177" w:firstLine="496"/>
        <w:rPr>
          <w:rFonts w:ascii="黑体" w:eastAsia="黑体" w:hAnsi="黑体" w:cs="黑体"/>
          <w:sz w:val="28"/>
          <w:szCs w:val="28"/>
        </w:rPr>
      </w:pPr>
      <w:r>
        <w:rPr>
          <w:rFonts w:asciiTheme="majorEastAsia" w:eastAsiaTheme="majorEastAsia" w:hAnsiTheme="majorEastAsia" w:hint="eastAsia"/>
          <w:sz w:val="28"/>
          <w:szCs w:val="28"/>
        </w:rPr>
        <w:t>无</w:t>
      </w:r>
    </w:p>
    <w:p w14:paraId="71BD85B7" w14:textId="77777777" w:rsidR="00DF10D8" w:rsidRDefault="00666065">
      <w:pPr>
        <w:adjustRightInd w:val="0"/>
        <w:snapToGrid w:val="0"/>
        <w:spacing w:after="0" w:line="360" w:lineRule="auto"/>
        <w:outlineLvl w:val="0"/>
        <w:rPr>
          <w:rFonts w:ascii="宋体" w:eastAsia="宋体" w:hAnsi="宋体" w:cs="宋体"/>
          <w:b/>
          <w:bCs/>
          <w:sz w:val="28"/>
          <w:szCs w:val="28"/>
        </w:rPr>
      </w:pPr>
      <w:bookmarkStart w:id="78" w:name="_Toc1675"/>
      <w:bookmarkStart w:id="79" w:name="_Toc24694"/>
      <w:bookmarkStart w:id="80" w:name="_Toc11895"/>
      <w:bookmarkStart w:id="81" w:name="_Toc11202"/>
      <w:r>
        <w:rPr>
          <w:rFonts w:ascii="宋体" w:eastAsia="宋体" w:hAnsi="宋体" w:cs="宋体" w:hint="eastAsia"/>
          <w:b/>
          <w:bCs/>
          <w:sz w:val="28"/>
          <w:szCs w:val="28"/>
        </w:rPr>
        <w:t>10 其他应予说明的事项</w:t>
      </w:r>
      <w:bookmarkEnd w:id="78"/>
      <w:bookmarkEnd w:id="79"/>
      <w:bookmarkEnd w:id="80"/>
      <w:bookmarkEnd w:id="81"/>
    </w:p>
    <w:p w14:paraId="0EBFB824" w14:textId="77777777" w:rsidR="00DF10D8" w:rsidRDefault="00666065">
      <w:pPr>
        <w:adjustRightInd w:val="0"/>
        <w:snapToGrid w:val="0"/>
        <w:spacing w:after="0" w:line="360" w:lineRule="auto"/>
        <w:ind w:firstLineChars="177" w:firstLine="496"/>
        <w:rPr>
          <w:rFonts w:asciiTheme="majorEastAsia" w:eastAsiaTheme="majorEastAsia" w:hAnsiTheme="majorEastAsia"/>
          <w:sz w:val="28"/>
          <w:szCs w:val="28"/>
        </w:rPr>
      </w:pPr>
      <w:r>
        <w:rPr>
          <w:rFonts w:asciiTheme="majorEastAsia" w:eastAsiaTheme="majorEastAsia" w:hAnsiTheme="majorEastAsia" w:hint="eastAsia"/>
          <w:sz w:val="28"/>
          <w:szCs w:val="28"/>
        </w:rPr>
        <w:t>无</w:t>
      </w:r>
    </w:p>
    <w:p w14:paraId="6C07FDE4" w14:textId="77777777" w:rsidR="00DF10D8" w:rsidRDefault="00DF10D8">
      <w:pPr>
        <w:adjustRightInd w:val="0"/>
        <w:snapToGrid w:val="0"/>
        <w:spacing w:after="0" w:line="360" w:lineRule="auto"/>
        <w:rPr>
          <w:rFonts w:asciiTheme="majorEastAsia" w:eastAsiaTheme="majorEastAsia" w:hAnsiTheme="majorEastAsia"/>
          <w:sz w:val="28"/>
          <w:szCs w:val="28"/>
        </w:rPr>
      </w:pPr>
    </w:p>
    <w:p w14:paraId="09A3F23E" w14:textId="77777777"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hint="eastAsia"/>
          <w:sz w:val="28"/>
          <w:szCs w:val="28"/>
        </w:rPr>
        <w:t xml:space="preserve">                                             </w:t>
      </w:r>
      <w:r>
        <w:rPr>
          <w:rFonts w:asciiTheme="majorEastAsia" w:eastAsiaTheme="majorEastAsia" w:hAnsiTheme="majorEastAsia" w:cs="黑体" w:hint="eastAsia"/>
          <w:sz w:val="28"/>
          <w:szCs w:val="28"/>
        </w:rPr>
        <w:t>标准工作组</w:t>
      </w:r>
    </w:p>
    <w:p w14:paraId="7190E2E7" w14:textId="3C7FD379" w:rsidR="00DF10D8" w:rsidRDefault="00666065">
      <w:pPr>
        <w:adjustRightInd w:val="0"/>
        <w:snapToGrid w:val="0"/>
        <w:spacing w:after="0" w:line="360" w:lineRule="auto"/>
        <w:ind w:firstLineChars="200" w:firstLine="560"/>
        <w:rPr>
          <w:rFonts w:asciiTheme="majorEastAsia" w:eastAsiaTheme="majorEastAsia" w:hAnsiTheme="majorEastAsia" w:cs="黑体"/>
          <w:sz w:val="28"/>
          <w:szCs w:val="28"/>
        </w:rPr>
      </w:pPr>
      <w:r>
        <w:rPr>
          <w:rFonts w:asciiTheme="majorEastAsia" w:eastAsiaTheme="majorEastAsia" w:hAnsiTheme="majorEastAsia" w:cs="黑体" w:hint="eastAsia"/>
          <w:sz w:val="28"/>
          <w:szCs w:val="28"/>
        </w:rPr>
        <w:t xml:space="preserve">                                             2025年</w:t>
      </w:r>
      <w:r w:rsidR="00121419">
        <w:rPr>
          <w:rFonts w:asciiTheme="majorEastAsia" w:eastAsiaTheme="majorEastAsia" w:hAnsiTheme="majorEastAsia" w:cs="黑体" w:hint="eastAsia"/>
          <w:sz w:val="28"/>
          <w:szCs w:val="28"/>
        </w:rPr>
        <w:t>5</w:t>
      </w:r>
      <w:r>
        <w:rPr>
          <w:rFonts w:asciiTheme="majorEastAsia" w:eastAsiaTheme="majorEastAsia" w:hAnsiTheme="majorEastAsia" w:cs="黑体" w:hint="eastAsia"/>
          <w:sz w:val="28"/>
          <w:szCs w:val="28"/>
        </w:rPr>
        <w:t>月</w:t>
      </w:r>
    </w:p>
    <w:sectPr w:rsidR="00DF10D8">
      <w:footerReference w:type="default" r:id="rId10"/>
      <w:pgSz w:w="11906" w:h="16838"/>
      <w:pgMar w:top="1440" w:right="1800" w:bottom="1440" w:left="1800" w:header="851" w:footer="992" w:gutter="0"/>
      <w:pgNumType w:start="1"/>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BF62E" w14:textId="77777777" w:rsidR="00D5555E" w:rsidRDefault="00D5555E">
      <w:pPr>
        <w:spacing w:line="240" w:lineRule="auto"/>
      </w:pPr>
      <w:r>
        <w:separator/>
      </w:r>
    </w:p>
  </w:endnote>
  <w:endnote w:type="continuationSeparator" w:id="0">
    <w:p w14:paraId="05BDB745" w14:textId="77777777" w:rsidR="00D5555E" w:rsidRDefault="00D555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体">
    <w:altName w:val="宋体"/>
    <w:charset w:val="86"/>
    <w:family w:val="roman"/>
    <w:pitch w:val="default"/>
    <w:sig w:usb0="00000000" w:usb1="00000000" w:usb2="0000001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608413"/>
      <w:docPartObj>
        <w:docPartGallery w:val="AutoText"/>
      </w:docPartObj>
    </w:sdtPr>
    <w:sdtEndPr/>
    <w:sdtContent>
      <w:p w14:paraId="0C73D307" w14:textId="77777777" w:rsidR="00DF10D8" w:rsidRDefault="00666065">
        <w:pPr>
          <w:pStyle w:val="ab"/>
          <w:jc w:val="center"/>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7694214"/>
    </w:sdtPr>
    <w:sdtEndPr/>
    <w:sdtContent>
      <w:p w14:paraId="31664F6D" w14:textId="77777777" w:rsidR="00DF10D8" w:rsidRDefault="00666065">
        <w:pPr>
          <w:pStyle w:val="ab"/>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FDFE3" w14:textId="77777777" w:rsidR="00D5555E" w:rsidRDefault="00D5555E">
      <w:pPr>
        <w:spacing w:after="0"/>
      </w:pPr>
      <w:r>
        <w:separator/>
      </w:r>
    </w:p>
  </w:footnote>
  <w:footnote w:type="continuationSeparator" w:id="0">
    <w:p w14:paraId="75CEFDC5" w14:textId="77777777" w:rsidR="00D5555E" w:rsidRDefault="00D555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163"/>
    <w:multiLevelType w:val="multilevel"/>
    <w:tmpl w:val="1FC91163"/>
    <w:lvl w:ilvl="0">
      <w:start w:val="1"/>
      <w:numFmt w:val="decimal"/>
      <w:pStyle w:val="a"/>
      <w:suff w:val="nothing"/>
      <w:lvlText w:val="%1　"/>
      <w:lvlJc w:val="left"/>
      <w:pPr>
        <w:ind w:left="3119" w:firstLine="0"/>
      </w:pPr>
      <w:rPr>
        <w:rFonts w:ascii="黑体" w:eastAsia="黑体" w:hAnsi="Times New Roman" w:hint="eastAsia"/>
        <w:b w:val="0"/>
        <w:i w:val="0"/>
        <w:color w:val="auto"/>
        <w:sz w:val="21"/>
        <w:szCs w:val="21"/>
      </w:rPr>
    </w:lvl>
    <w:lvl w:ilvl="1">
      <w:start w:val="1"/>
      <w:numFmt w:val="decimal"/>
      <w:pStyle w:val="a0"/>
      <w:suff w:val="nothing"/>
      <w:lvlText w:val="%1.%2　"/>
      <w:lvlJc w:val="left"/>
      <w:pPr>
        <w:ind w:left="3434" w:firstLine="0"/>
      </w:pPr>
      <w:rPr>
        <w:rFonts w:ascii="黑体" w:eastAsia="黑体" w:hAnsi="Times New Roman" w:cs="Times New Roman" w:hint="eastAsia"/>
        <w:b w:val="0"/>
        <w:bCs w:val="0"/>
        <w:i w:val="0"/>
        <w:iCs w:val="0"/>
        <w:caps w:val="0"/>
        <w:strike w:val="0"/>
        <w:dstrike w:val="0"/>
        <w:vanish w:val="0"/>
        <w:color w:val="auto"/>
        <w:spacing w:val="0"/>
        <w:kern w:val="0"/>
        <w:position w:val="0"/>
        <w:sz w:val="21"/>
        <w:szCs w:val="21"/>
        <w:u w:val="none"/>
        <w:vertAlign w:val="baseline"/>
      </w:rPr>
    </w:lvl>
    <w:lvl w:ilvl="2">
      <w:start w:val="1"/>
      <w:numFmt w:val="decimal"/>
      <w:suff w:val="nothing"/>
      <w:lvlText w:val="%1.%2.%3　"/>
      <w:lvlJc w:val="left"/>
      <w:pPr>
        <w:ind w:left="3544" w:firstLine="0"/>
      </w:pPr>
      <w:rPr>
        <w:rFonts w:ascii="黑体" w:eastAsia="黑体" w:hAnsi="Times New Roman" w:hint="eastAsia"/>
        <w:b w:val="0"/>
        <w:i w:val="0"/>
        <w:color w:val="auto"/>
        <w:sz w:val="21"/>
      </w:rPr>
    </w:lvl>
    <w:lvl w:ilvl="3">
      <w:start w:val="1"/>
      <w:numFmt w:val="decimal"/>
      <w:suff w:val="nothing"/>
      <w:lvlText w:val="%1.%2.%3.%4　"/>
      <w:lvlJc w:val="left"/>
      <w:pPr>
        <w:ind w:left="3329" w:firstLine="0"/>
      </w:pPr>
      <w:rPr>
        <w:rFonts w:ascii="黑体" w:eastAsia="黑体" w:hAnsi="Times New Roman" w:hint="eastAsia"/>
        <w:b w:val="0"/>
        <w:i w:val="0"/>
        <w:sz w:val="21"/>
      </w:rPr>
    </w:lvl>
    <w:lvl w:ilvl="4">
      <w:start w:val="1"/>
      <w:numFmt w:val="decimal"/>
      <w:suff w:val="nothing"/>
      <w:lvlText w:val="%1.%2.%3.%4.%5　"/>
      <w:lvlJc w:val="left"/>
      <w:pPr>
        <w:ind w:left="3959" w:firstLine="0"/>
      </w:pPr>
      <w:rPr>
        <w:rFonts w:ascii="黑体" w:eastAsia="黑体" w:hAnsi="Times New Roman" w:hint="eastAsia"/>
        <w:b w:val="0"/>
        <w:i w:val="0"/>
        <w:sz w:val="21"/>
      </w:rPr>
    </w:lvl>
    <w:lvl w:ilvl="5">
      <w:start w:val="1"/>
      <w:numFmt w:val="decimal"/>
      <w:suff w:val="nothing"/>
      <w:lvlText w:val="%1.%2.%3.%4.%5.%6　"/>
      <w:lvlJc w:val="left"/>
      <w:pPr>
        <w:ind w:left="4379" w:firstLine="0"/>
      </w:pPr>
      <w:rPr>
        <w:rFonts w:ascii="黑体" w:eastAsia="黑体" w:hAnsi="Times New Roman" w:hint="eastAsia"/>
        <w:b w:val="0"/>
        <w:i w:val="0"/>
        <w:sz w:val="21"/>
      </w:rPr>
    </w:lvl>
    <w:lvl w:ilvl="6">
      <w:start w:val="1"/>
      <w:numFmt w:val="decimal"/>
      <w:suff w:val="nothing"/>
      <w:lvlText w:val="%1%2.%3.%4.%5.%6.%7　"/>
      <w:lvlJc w:val="left"/>
      <w:pPr>
        <w:ind w:left="3119" w:firstLine="0"/>
      </w:pPr>
      <w:rPr>
        <w:rFonts w:ascii="黑体" w:eastAsia="黑体" w:hAnsi="Times New Roman" w:hint="eastAsia"/>
        <w:b w:val="0"/>
        <w:i w:val="0"/>
        <w:sz w:val="21"/>
      </w:rPr>
    </w:lvl>
    <w:lvl w:ilvl="7">
      <w:start w:val="1"/>
      <w:numFmt w:val="decimal"/>
      <w:lvlText w:val="%1.%2.%3.%4.%5.%6.%7.%8"/>
      <w:lvlJc w:val="left"/>
      <w:pPr>
        <w:tabs>
          <w:tab w:val="left" w:pos="7470"/>
        </w:tabs>
        <w:ind w:left="7088" w:hanging="1418"/>
      </w:pPr>
      <w:rPr>
        <w:rFonts w:hint="eastAsia"/>
      </w:rPr>
    </w:lvl>
    <w:lvl w:ilvl="8">
      <w:start w:val="1"/>
      <w:numFmt w:val="decimal"/>
      <w:lvlText w:val="%1.%2.%3.%4.%5.%6.%7.%8.%9"/>
      <w:lvlJc w:val="left"/>
      <w:pPr>
        <w:tabs>
          <w:tab w:val="left" w:pos="7896"/>
        </w:tabs>
        <w:ind w:left="7796" w:hanging="1700"/>
      </w:pPr>
      <w:rPr>
        <w:rFonts w:hint="eastAsia"/>
      </w:rPr>
    </w:lvl>
  </w:abstractNum>
  <w:num w:numId="1" w16cid:durableId="682364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hyphenationZone w:val="42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1NmFjOWQwZjE3ZjRmYzlkNDc0NWNkMjY3MTQ1MzIifQ=="/>
  </w:docVars>
  <w:rsids>
    <w:rsidRoot w:val="005C2B4F"/>
    <w:rsid w:val="00002451"/>
    <w:rsid w:val="00011FB9"/>
    <w:rsid w:val="00017334"/>
    <w:rsid w:val="00052F7D"/>
    <w:rsid w:val="00073750"/>
    <w:rsid w:val="0008524F"/>
    <w:rsid w:val="000979B6"/>
    <w:rsid w:val="000B4422"/>
    <w:rsid w:val="000B6812"/>
    <w:rsid w:val="000C3BBB"/>
    <w:rsid w:val="000D1BBA"/>
    <w:rsid w:val="000D75A4"/>
    <w:rsid w:val="00121419"/>
    <w:rsid w:val="00130530"/>
    <w:rsid w:val="0017071E"/>
    <w:rsid w:val="001713E8"/>
    <w:rsid w:val="00173E79"/>
    <w:rsid w:val="0019080A"/>
    <w:rsid w:val="001931BC"/>
    <w:rsid w:val="001B1374"/>
    <w:rsid w:val="001B569E"/>
    <w:rsid w:val="001B6745"/>
    <w:rsid w:val="001C3A84"/>
    <w:rsid w:val="001D6E3D"/>
    <w:rsid w:val="001E0F01"/>
    <w:rsid w:val="001E1AE1"/>
    <w:rsid w:val="001F6736"/>
    <w:rsid w:val="00215FC0"/>
    <w:rsid w:val="00244C67"/>
    <w:rsid w:val="00262BB0"/>
    <w:rsid w:val="00264D64"/>
    <w:rsid w:val="0028384C"/>
    <w:rsid w:val="002A175C"/>
    <w:rsid w:val="002B0E13"/>
    <w:rsid w:val="002E0A79"/>
    <w:rsid w:val="002F7E57"/>
    <w:rsid w:val="003078D0"/>
    <w:rsid w:val="003136DB"/>
    <w:rsid w:val="00313AEF"/>
    <w:rsid w:val="00314880"/>
    <w:rsid w:val="00332E05"/>
    <w:rsid w:val="0035644A"/>
    <w:rsid w:val="003702E4"/>
    <w:rsid w:val="00375182"/>
    <w:rsid w:val="003863A8"/>
    <w:rsid w:val="00390E8E"/>
    <w:rsid w:val="0039739C"/>
    <w:rsid w:val="003B0694"/>
    <w:rsid w:val="003B09B5"/>
    <w:rsid w:val="003C2AD9"/>
    <w:rsid w:val="004404AF"/>
    <w:rsid w:val="00442BD5"/>
    <w:rsid w:val="004551D9"/>
    <w:rsid w:val="00462451"/>
    <w:rsid w:val="004677B7"/>
    <w:rsid w:val="0047257D"/>
    <w:rsid w:val="004849BF"/>
    <w:rsid w:val="004A123C"/>
    <w:rsid w:val="004B5CD6"/>
    <w:rsid w:val="004B7DA6"/>
    <w:rsid w:val="004C611D"/>
    <w:rsid w:val="004D26B1"/>
    <w:rsid w:val="004D4A21"/>
    <w:rsid w:val="004D6F22"/>
    <w:rsid w:val="004F02E3"/>
    <w:rsid w:val="004F0B4B"/>
    <w:rsid w:val="004F5C9E"/>
    <w:rsid w:val="004F7E13"/>
    <w:rsid w:val="00524D03"/>
    <w:rsid w:val="005349D2"/>
    <w:rsid w:val="0053717C"/>
    <w:rsid w:val="00551E54"/>
    <w:rsid w:val="0056581B"/>
    <w:rsid w:val="00576EBA"/>
    <w:rsid w:val="0059278E"/>
    <w:rsid w:val="005B12D8"/>
    <w:rsid w:val="005C2B4F"/>
    <w:rsid w:val="005D6FE9"/>
    <w:rsid w:val="005F1BE7"/>
    <w:rsid w:val="00607862"/>
    <w:rsid w:val="00643508"/>
    <w:rsid w:val="00656962"/>
    <w:rsid w:val="006607A6"/>
    <w:rsid w:val="00666065"/>
    <w:rsid w:val="00674385"/>
    <w:rsid w:val="006779A7"/>
    <w:rsid w:val="00681364"/>
    <w:rsid w:val="00687A13"/>
    <w:rsid w:val="0069319C"/>
    <w:rsid w:val="006D32EC"/>
    <w:rsid w:val="006D37EC"/>
    <w:rsid w:val="006F333F"/>
    <w:rsid w:val="00707B6A"/>
    <w:rsid w:val="007107B2"/>
    <w:rsid w:val="0072695E"/>
    <w:rsid w:val="00747C3E"/>
    <w:rsid w:val="0075485F"/>
    <w:rsid w:val="00761827"/>
    <w:rsid w:val="007704A4"/>
    <w:rsid w:val="007715F4"/>
    <w:rsid w:val="00782C4C"/>
    <w:rsid w:val="007872B2"/>
    <w:rsid w:val="00791132"/>
    <w:rsid w:val="007A2FF3"/>
    <w:rsid w:val="007D4CDB"/>
    <w:rsid w:val="007D4FED"/>
    <w:rsid w:val="00837F81"/>
    <w:rsid w:val="00851B4A"/>
    <w:rsid w:val="0087640D"/>
    <w:rsid w:val="008C5AFE"/>
    <w:rsid w:val="008D28D1"/>
    <w:rsid w:val="008D486F"/>
    <w:rsid w:val="008D4E6D"/>
    <w:rsid w:val="008E7436"/>
    <w:rsid w:val="00901A9A"/>
    <w:rsid w:val="0090596A"/>
    <w:rsid w:val="009129E1"/>
    <w:rsid w:val="00913DFC"/>
    <w:rsid w:val="00924EF2"/>
    <w:rsid w:val="00935B0F"/>
    <w:rsid w:val="00946168"/>
    <w:rsid w:val="009617AB"/>
    <w:rsid w:val="00990691"/>
    <w:rsid w:val="009B6B1C"/>
    <w:rsid w:val="009D5049"/>
    <w:rsid w:val="009E0924"/>
    <w:rsid w:val="009E45DD"/>
    <w:rsid w:val="009E705F"/>
    <w:rsid w:val="00A00FDE"/>
    <w:rsid w:val="00A010EC"/>
    <w:rsid w:val="00A03266"/>
    <w:rsid w:val="00A20276"/>
    <w:rsid w:val="00A3741A"/>
    <w:rsid w:val="00A44C53"/>
    <w:rsid w:val="00A51423"/>
    <w:rsid w:val="00A754CF"/>
    <w:rsid w:val="00A771C3"/>
    <w:rsid w:val="00A87F45"/>
    <w:rsid w:val="00AA44D6"/>
    <w:rsid w:val="00AB0709"/>
    <w:rsid w:val="00AB0E7E"/>
    <w:rsid w:val="00AC06B7"/>
    <w:rsid w:val="00AC4221"/>
    <w:rsid w:val="00AC7E73"/>
    <w:rsid w:val="00AD353F"/>
    <w:rsid w:val="00AE00B6"/>
    <w:rsid w:val="00AF3550"/>
    <w:rsid w:val="00AF4728"/>
    <w:rsid w:val="00B03B7E"/>
    <w:rsid w:val="00B2568F"/>
    <w:rsid w:val="00B3408E"/>
    <w:rsid w:val="00B40BB7"/>
    <w:rsid w:val="00B44C56"/>
    <w:rsid w:val="00B55C78"/>
    <w:rsid w:val="00B612DA"/>
    <w:rsid w:val="00B744E4"/>
    <w:rsid w:val="00B804F6"/>
    <w:rsid w:val="00B80FF4"/>
    <w:rsid w:val="00BB7F63"/>
    <w:rsid w:val="00BC635F"/>
    <w:rsid w:val="00BE4399"/>
    <w:rsid w:val="00C15C2E"/>
    <w:rsid w:val="00C442E8"/>
    <w:rsid w:val="00C44C75"/>
    <w:rsid w:val="00C47E04"/>
    <w:rsid w:val="00C5022D"/>
    <w:rsid w:val="00C50B7E"/>
    <w:rsid w:val="00C66A4C"/>
    <w:rsid w:val="00C728A9"/>
    <w:rsid w:val="00C95607"/>
    <w:rsid w:val="00C95FB7"/>
    <w:rsid w:val="00CA473D"/>
    <w:rsid w:val="00CB091E"/>
    <w:rsid w:val="00CD0CB6"/>
    <w:rsid w:val="00CE5175"/>
    <w:rsid w:val="00CE7EED"/>
    <w:rsid w:val="00CF6D79"/>
    <w:rsid w:val="00D125F8"/>
    <w:rsid w:val="00D320EA"/>
    <w:rsid w:val="00D35C3C"/>
    <w:rsid w:val="00D46796"/>
    <w:rsid w:val="00D5161D"/>
    <w:rsid w:val="00D5555E"/>
    <w:rsid w:val="00D763C8"/>
    <w:rsid w:val="00D81556"/>
    <w:rsid w:val="00D86184"/>
    <w:rsid w:val="00DA54AA"/>
    <w:rsid w:val="00DB061B"/>
    <w:rsid w:val="00DB4A6B"/>
    <w:rsid w:val="00DF10D8"/>
    <w:rsid w:val="00DF2199"/>
    <w:rsid w:val="00E16816"/>
    <w:rsid w:val="00E2044F"/>
    <w:rsid w:val="00E459FF"/>
    <w:rsid w:val="00E73D79"/>
    <w:rsid w:val="00E96E1A"/>
    <w:rsid w:val="00EB1FE5"/>
    <w:rsid w:val="00EB4D2D"/>
    <w:rsid w:val="00EF5875"/>
    <w:rsid w:val="00F2046B"/>
    <w:rsid w:val="00F24FED"/>
    <w:rsid w:val="00F46288"/>
    <w:rsid w:val="00F472BB"/>
    <w:rsid w:val="00F73919"/>
    <w:rsid w:val="00F838A4"/>
    <w:rsid w:val="00F84A31"/>
    <w:rsid w:val="00F94F70"/>
    <w:rsid w:val="00FA32A5"/>
    <w:rsid w:val="00FA358E"/>
    <w:rsid w:val="00FB3703"/>
    <w:rsid w:val="00FB4563"/>
    <w:rsid w:val="026D4E71"/>
    <w:rsid w:val="06381151"/>
    <w:rsid w:val="07037E36"/>
    <w:rsid w:val="07283E49"/>
    <w:rsid w:val="0C743799"/>
    <w:rsid w:val="0CE37C68"/>
    <w:rsid w:val="0DA56A28"/>
    <w:rsid w:val="0DC52E37"/>
    <w:rsid w:val="0EDE62DC"/>
    <w:rsid w:val="117F4B83"/>
    <w:rsid w:val="13565C65"/>
    <w:rsid w:val="13887F37"/>
    <w:rsid w:val="15C77B7E"/>
    <w:rsid w:val="19383CB9"/>
    <w:rsid w:val="1B3A2127"/>
    <w:rsid w:val="1C4702BB"/>
    <w:rsid w:val="1FB7762F"/>
    <w:rsid w:val="27762942"/>
    <w:rsid w:val="27C33A64"/>
    <w:rsid w:val="2A223EA0"/>
    <w:rsid w:val="2B466DCD"/>
    <w:rsid w:val="2C6D006A"/>
    <w:rsid w:val="2E04775F"/>
    <w:rsid w:val="31B512C1"/>
    <w:rsid w:val="36B4380E"/>
    <w:rsid w:val="384B61D2"/>
    <w:rsid w:val="38575CF7"/>
    <w:rsid w:val="386C0913"/>
    <w:rsid w:val="39077CB0"/>
    <w:rsid w:val="3AB04B1C"/>
    <w:rsid w:val="3B656430"/>
    <w:rsid w:val="3D587ABB"/>
    <w:rsid w:val="42ED155C"/>
    <w:rsid w:val="43246BDA"/>
    <w:rsid w:val="44551527"/>
    <w:rsid w:val="446D0585"/>
    <w:rsid w:val="483A44EB"/>
    <w:rsid w:val="48997852"/>
    <w:rsid w:val="48B201C8"/>
    <w:rsid w:val="4AC600BA"/>
    <w:rsid w:val="4DAE6FCF"/>
    <w:rsid w:val="4EC65470"/>
    <w:rsid w:val="4FD65659"/>
    <w:rsid w:val="52FA19EF"/>
    <w:rsid w:val="54514662"/>
    <w:rsid w:val="569A375F"/>
    <w:rsid w:val="586B4824"/>
    <w:rsid w:val="59EB5493"/>
    <w:rsid w:val="5A1F10EB"/>
    <w:rsid w:val="5FA522F9"/>
    <w:rsid w:val="62022090"/>
    <w:rsid w:val="63BD7E4A"/>
    <w:rsid w:val="648C6375"/>
    <w:rsid w:val="6A320CE8"/>
    <w:rsid w:val="6BB66224"/>
    <w:rsid w:val="6C7E7FE3"/>
    <w:rsid w:val="6EB7669C"/>
    <w:rsid w:val="6ED74D58"/>
    <w:rsid w:val="72B15531"/>
    <w:rsid w:val="7501112E"/>
    <w:rsid w:val="76A85658"/>
    <w:rsid w:val="78277FF4"/>
    <w:rsid w:val="79352A18"/>
    <w:rsid w:val="7BC71E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94F756"/>
  <w15:docId w15:val="{0884983E-D507-4149-8E3B-3256A1CAD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Dat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qFormat/>
    <w:pPr>
      <w:jc w:val="left"/>
    </w:pPr>
  </w:style>
  <w:style w:type="paragraph" w:styleId="a6">
    <w:name w:val="Body Text"/>
    <w:basedOn w:val="a1"/>
    <w:qFormat/>
    <w:pPr>
      <w:spacing w:line="440" w:lineRule="exact"/>
    </w:pPr>
    <w:rPr>
      <w:rFonts w:eastAsia="仿宋体"/>
      <w:sz w:val="32"/>
      <w:szCs w:val="20"/>
    </w:rPr>
  </w:style>
  <w:style w:type="paragraph" w:styleId="a7">
    <w:name w:val="Date"/>
    <w:basedOn w:val="a1"/>
    <w:next w:val="a1"/>
    <w:link w:val="a8"/>
    <w:qFormat/>
    <w:pPr>
      <w:ind w:leftChars="2500" w:left="100"/>
    </w:pPr>
  </w:style>
  <w:style w:type="paragraph" w:styleId="a9">
    <w:name w:val="Balloon Text"/>
    <w:basedOn w:val="a1"/>
    <w:link w:val="aa"/>
    <w:qFormat/>
    <w:rPr>
      <w:sz w:val="18"/>
      <w:szCs w:val="18"/>
    </w:rPr>
  </w:style>
  <w:style w:type="paragraph" w:styleId="ab">
    <w:name w:val="footer"/>
    <w:basedOn w:val="a1"/>
    <w:link w:val="ac"/>
    <w:uiPriority w:val="99"/>
    <w:qFormat/>
    <w:pPr>
      <w:tabs>
        <w:tab w:val="center" w:pos="4153"/>
        <w:tab w:val="right" w:pos="8306"/>
      </w:tabs>
      <w:snapToGrid w:val="0"/>
      <w:jc w:val="left"/>
    </w:pPr>
    <w:rPr>
      <w:sz w:val="18"/>
      <w:szCs w:val="18"/>
    </w:rPr>
  </w:style>
  <w:style w:type="paragraph" w:styleId="ad">
    <w:name w:val="header"/>
    <w:basedOn w:val="a1"/>
    <w:link w:val="ae"/>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uiPriority w:val="39"/>
    <w:qFormat/>
  </w:style>
  <w:style w:type="paragraph" w:styleId="TOC2">
    <w:name w:val="toc 2"/>
    <w:basedOn w:val="a1"/>
    <w:next w:val="a1"/>
    <w:qFormat/>
    <w:pPr>
      <w:ind w:leftChars="200" w:left="420"/>
    </w:pPr>
  </w:style>
  <w:style w:type="paragraph" w:styleId="af">
    <w:name w:val="Normal (Web)"/>
    <w:basedOn w:val="a1"/>
    <w:qFormat/>
    <w:pPr>
      <w:spacing w:beforeAutospacing="1" w:after="0" w:afterAutospacing="1"/>
      <w:jc w:val="left"/>
    </w:pPr>
    <w:rPr>
      <w:rFonts w:cs="Times New Roman"/>
      <w:kern w:val="0"/>
      <w:sz w:val="24"/>
    </w:rPr>
  </w:style>
  <w:style w:type="table" w:styleId="af0">
    <w:name w:val="Table Grid"/>
    <w:basedOn w:val="a3"/>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2"/>
    <w:qFormat/>
    <w:rPr>
      <w:b/>
    </w:rPr>
  </w:style>
  <w:style w:type="character" w:styleId="af2">
    <w:name w:val="Hyperlink"/>
    <w:basedOn w:val="a2"/>
    <w:uiPriority w:val="99"/>
    <w:unhideWhenUsed/>
    <w:qFormat/>
    <w:rPr>
      <w:color w:val="0563C1" w:themeColor="hyperlink"/>
      <w:u w:val="single"/>
    </w:rPr>
  </w:style>
  <w:style w:type="character" w:customStyle="1" w:styleId="ae">
    <w:name w:val="页眉 字符"/>
    <w:basedOn w:val="a2"/>
    <w:link w:val="ad"/>
    <w:qFormat/>
    <w:rPr>
      <w:kern w:val="2"/>
      <w:sz w:val="18"/>
      <w:szCs w:val="18"/>
    </w:rPr>
  </w:style>
  <w:style w:type="character" w:customStyle="1" w:styleId="ac">
    <w:name w:val="页脚 字符"/>
    <w:basedOn w:val="a2"/>
    <w:link w:val="ab"/>
    <w:uiPriority w:val="99"/>
    <w:qFormat/>
    <w:rPr>
      <w:kern w:val="2"/>
      <w:sz w:val="18"/>
      <w:szCs w:val="18"/>
    </w:rPr>
  </w:style>
  <w:style w:type="character" w:customStyle="1" w:styleId="a8">
    <w:name w:val="日期 字符"/>
    <w:basedOn w:val="a2"/>
    <w:link w:val="a7"/>
    <w:qFormat/>
    <w:rPr>
      <w:kern w:val="2"/>
      <w:sz w:val="21"/>
      <w:szCs w:val="24"/>
    </w:rPr>
  </w:style>
  <w:style w:type="paragraph" w:styleId="af3">
    <w:name w:val="List Paragraph"/>
    <w:basedOn w:val="a1"/>
    <w:link w:val="af4"/>
    <w:uiPriority w:val="34"/>
    <w:qFormat/>
    <w:pPr>
      <w:ind w:firstLineChars="200" w:firstLine="420"/>
    </w:pPr>
    <w:rPr>
      <w:szCs w:val="22"/>
    </w:rPr>
  </w:style>
  <w:style w:type="character" w:customStyle="1" w:styleId="af4">
    <w:name w:val="列表段落 字符"/>
    <w:link w:val="af3"/>
    <w:uiPriority w:val="34"/>
    <w:qFormat/>
    <w:locked/>
    <w:rPr>
      <w:kern w:val="2"/>
      <w:sz w:val="21"/>
      <w:szCs w:val="22"/>
    </w:rPr>
  </w:style>
  <w:style w:type="character" w:customStyle="1" w:styleId="aa">
    <w:name w:val="批注框文本 字符"/>
    <w:basedOn w:val="a2"/>
    <w:link w:val="a9"/>
    <w:qFormat/>
    <w:rPr>
      <w:kern w:val="2"/>
      <w:sz w:val="18"/>
      <w:szCs w:val="18"/>
    </w:rPr>
  </w:style>
  <w:style w:type="character" w:customStyle="1" w:styleId="fontstyle01">
    <w:name w:val="fontstyle01"/>
    <w:basedOn w:val="a2"/>
    <w:qFormat/>
    <w:rPr>
      <w:rFonts w:ascii="宋体" w:eastAsia="宋体" w:hAnsi="宋体" w:cs="宋体" w:hint="eastAsia"/>
      <w:color w:val="000000"/>
      <w:sz w:val="22"/>
      <w:szCs w:val="22"/>
    </w:rPr>
  </w:style>
  <w:style w:type="paragraph" w:customStyle="1" w:styleId="a">
    <w:name w:val="章标题"/>
    <w:next w:val="af5"/>
    <w:qFormat/>
    <w:pPr>
      <w:numPr>
        <w:numId w:val="1"/>
      </w:numPr>
      <w:spacing w:beforeLines="50" w:before="50" w:afterLines="50" w:after="50"/>
      <w:jc w:val="both"/>
      <w:outlineLvl w:val="1"/>
    </w:pPr>
    <w:rPr>
      <w:rFonts w:ascii="黑体" w:eastAsia="黑体"/>
      <w:sz w:val="21"/>
    </w:rPr>
  </w:style>
  <w:style w:type="paragraph" w:customStyle="1" w:styleId="af5">
    <w:name w:val="段"/>
    <w:qFormat/>
    <w:pPr>
      <w:autoSpaceDE w:val="0"/>
      <w:autoSpaceDN w:val="0"/>
      <w:ind w:firstLineChars="200" w:firstLine="200"/>
      <w:jc w:val="both"/>
    </w:pPr>
    <w:rPr>
      <w:rFonts w:ascii="宋体"/>
      <w:sz w:val="21"/>
    </w:rPr>
  </w:style>
  <w:style w:type="paragraph" w:customStyle="1" w:styleId="a0">
    <w:name w:val="一级条标题"/>
    <w:next w:val="af5"/>
    <w:qFormat/>
    <w:pPr>
      <w:numPr>
        <w:ilvl w:val="1"/>
        <w:numId w:val="1"/>
      </w:numPr>
      <w:spacing w:beforeLines="50" w:before="156" w:afterLines="50" w:after="156"/>
      <w:outlineLvl w:val="2"/>
    </w:pPr>
    <w:rPr>
      <w:rFonts w:ascii="黑体" w:eastAsia="黑体"/>
      <w:sz w:val="21"/>
      <w:szCs w:val="21"/>
    </w:rPr>
  </w:style>
  <w:style w:type="paragraph" w:customStyle="1" w:styleId="1">
    <w:name w:val="修订1"/>
    <w:hidden/>
    <w:uiPriority w:val="99"/>
    <w:unhideWhenUsed/>
    <w:qFormat/>
    <w:rPr>
      <w:rFonts w:asciiTheme="minorHAnsi" w:eastAsiaTheme="minorEastAsia" w:hAnsiTheme="minorHAnsi" w:cstheme="minorBidi"/>
      <w:kern w:val="2"/>
      <w:sz w:val="21"/>
      <w:szCs w:val="24"/>
    </w:rPr>
  </w:style>
  <w:style w:type="paragraph" w:customStyle="1" w:styleId="af6">
    <w:name w:val="表格"/>
    <w:basedOn w:val="a1"/>
    <w:qFormat/>
    <w:pPr>
      <w:adjustRightInd w:val="0"/>
      <w:snapToGrid w:val="0"/>
      <w:spacing w:after="60" w:line="400" w:lineRule="atLeast"/>
      <w:jc w:val="center"/>
      <w:textAlignment w:val="center"/>
    </w:pPr>
    <w:rPr>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8B15-CA77-4F71-8076-2C45626FA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7848</Words>
  <Characters>1887</Characters>
  <Application>Microsoft Office Word</Application>
  <DocSecurity>0</DocSecurity>
  <Lines>15</Lines>
  <Paragraphs>19</Paragraphs>
  <ScaleCrop>false</ScaleCrop>
  <Company>Microsoft</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lmp126</dc:creator>
  <cp:lastModifiedBy>Zilai Cheng</cp:lastModifiedBy>
  <cp:revision>29</cp:revision>
  <dcterms:created xsi:type="dcterms:W3CDTF">2022-11-28T08:28:00Z</dcterms:created>
  <dcterms:modified xsi:type="dcterms:W3CDTF">2025-06-20T01:39:00Z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7CAD87EFF9184B8F835DFCAF019FF506_13</vt:lpwstr>
  </property>
  <property fmtid="{D5CDD505-2E9C-101B-9397-08002B2CF9AE}" pid="4" name="KSOTemplateDocerSaveRecord">
    <vt:lpwstr>eyJoZGlkIjoiYWI1MzkzZGY1ZmQyZWFjMTc2N2I3Njg1MDJkNjQ4YWYiLCJ1c2VySWQiOiIxNjY3MTg1NTkwIn0=</vt:lpwstr>
  </property>
</Properties>
</file>