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172"/>
        <w:jc w:val="center"/>
        <w:rPr>
          <w:rFonts w:ascii="黑体" w:hAnsi="黑体" w:eastAsia="黑体" w:cs="黑体"/>
          <w:spacing w:val="53"/>
          <w:kern w:val="0"/>
          <w:sz w:val="48"/>
          <w:szCs w:val="48"/>
        </w:rPr>
      </w:pPr>
    </w:p>
    <w:p>
      <w:pPr>
        <w:ind w:firstLine="960"/>
        <w:jc w:val="center"/>
        <w:rPr>
          <w:rFonts w:ascii="黑体" w:hAnsi="黑体" w:eastAsia="黑体" w:cs="黑体"/>
          <w:kern w:val="0"/>
          <w:sz w:val="48"/>
          <w:szCs w:val="48"/>
        </w:rPr>
      </w:pPr>
    </w:p>
    <w:p>
      <w:pPr>
        <w:ind w:firstLine="960"/>
        <w:jc w:val="center"/>
        <w:rPr>
          <w:rFonts w:ascii="黑体" w:hAnsi="黑体" w:eastAsia="黑体" w:cs="黑体"/>
          <w:kern w:val="0"/>
          <w:sz w:val="48"/>
          <w:szCs w:val="48"/>
        </w:rPr>
      </w:pPr>
    </w:p>
    <w:p>
      <w:pPr>
        <w:ind w:firstLine="1172"/>
        <w:jc w:val="center"/>
        <w:rPr>
          <w:rFonts w:ascii="黑体" w:hAnsi="黑体" w:eastAsia="黑体" w:cs="黑体"/>
          <w:sz w:val="48"/>
          <w:szCs w:val="48"/>
        </w:rPr>
      </w:pPr>
      <w:r>
        <w:rPr>
          <w:rFonts w:hint="eastAsia" w:ascii="黑体" w:hAnsi="黑体" w:eastAsia="黑体" w:cs="黑体"/>
          <w:spacing w:val="53"/>
          <w:kern w:val="0"/>
          <w:sz w:val="48"/>
          <w:szCs w:val="48"/>
          <w:fitText w:val="5760" w:id="1756762229"/>
        </w:rPr>
        <w:t>中国港口协会团体标</w:t>
      </w:r>
      <w:r>
        <w:rPr>
          <w:rFonts w:hint="eastAsia" w:ascii="黑体" w:hAnsi="黑体" w:eastAsia="黑体" w:cs="黑体"/>
          <w:spacing w:val="3"/>
          <w:kern w:val="0"/>
          <w:sz w:val="48"/>
          <w:szCs w:val="48"/>
          <w:fitText w:val="5760" w:id="1756762229"/>
        </w:rPr>
        <w:t>准</w:t>
      </w:r>
    </w:p>
    <w:p>
      <w:pPr>
        <w:ind w:firstLine="600"/>
        <w:rPr>
          <w:rFonts w:ascii="黑体" w:hAnsi="黑体" w:eastAsia="黑体" w:cs="黑体"/>
          <w:sz w:val="30"/>
          <w:szCs w:val="30"/>
        </w:rPr>
      </w:pPr>
    </w:p>
    <w:p>
      <w:pPr>
        <w:ind w:firstLine="600"/>
        <w:jc w:val="center"/>
        <w:rPr>
          <w:rFonts w:ascii="黑体" w:hAnsi="黑体" w:eastAsia="黑体" w:cs="黑体"/>
          <w:sz w:val="30"/>
          <w:szCs w:val="30"/>
        </w:rPr>
      </w:pPr>
    </w:p>
    <w:p>
      <w:pPr>
        <w:ind w:firstLine="600"/>
        <w:jc w:val="center"/>
        <w:rPr>
          <w:rFonts w:ascii="黑体" w:hAnsi="黑体" w:eastAsia="黑体" w:cs="黑体"/>
          <w:sz w:val="30"/>
          <w:szCs w:val="30"/>
        </w:rPr>
      </w:pPr>
    </w:p>
    <w:p>
      <w:pPr>
        <w:ind w:firstLine="640"/>
        <w:jc w:val="center"/>
        <w:rPr>
          <w:rFonts w:ascii="黑体" w:hAnsi="黑体" w:eastAsia="黑体" w:cs="黑体"/>
          <w:sz w:val="32"/>
          <w:szCs w:val="32"/>
        </w:rPr>
      </w:pPr>
      <w:r>
        <w:rPr>
          <w:rFonts w:hint="eastAsia" w:ascii="黑体" w:hAnsi="黑体" w:eastAsia="黑体" w:cs="黑体"/>
          <w:sz w:val="32"/>
          <w:szCs w:val="32"/>
        </w:rPr>
        <w:t>集装箱理货残损智能识别技术要求</w:t>
      </w:r>
    </w:p>
    <w:p>
      <w:pPr>
        <w:ind w:firstLine="600"/>
        <w:jc w:val="center"/>
        <w:rPr>
          <w:rFonts w:ascii="黑体" w:hAnsi="黑体" w:eastAsia="黑体" w:cs="黑体"/>
          <w:sz w:val="30"/>
          <w:szCs w:val="30"/>
        </w:rPr>
      </w:pPr>
    </w:p>
    <w:p>
      <w:pPr>
        <w:ind w:firstLine="600"/>
        <w:jc w:val="center"/>
        <w:rPr>
          <w:rFonts w:ascii="黑体" w:hAnsi="黑体" w:eastAsia="黑体" w:cs="黑体"/>
          <w:sz w:val="30"/>
          <w:szCs w:val="30"/>
        </w:rPr>
      </w:pPr>
      <w:r>
        <w:rPr>
          <w:rFonts w:hint="eastAsia" w:ascii="黑体" w:hAnsi="黑体" w:eastAsia="黑体" w:cs="黑体"/>
          <w:sz w:val="30"/>
          <w:szCs w:val="30"/>
        </w:rPr>
        <w:t>（</w:t>
      </w:r>
      <w:r>
        <w:rPr>
          <w:rFonts w:hint="eastAsia" w:ascii="黑体" w:hAnsi="黑体" w:eastAsia="黑体" w:cs="黑体"/>
          <w:sz w:val="30"/>
          <w:szCs w:val="30"/>
          <w:lang w:val="en-US" w:eastAsia="zh-CN"/>
        </w:rPr>
        <w:t>征求意见</w:t>
      </w:r>
      <w:bookmarkStart w:id="9" w:name="_GoBack"/>
      <w:bookmarkEnd w:id="9"/>
      <w:r>
        <w:rPr>
          <w:rFonts w:hint="eastAsia" w:ascii="黑体" w:hAnsi="黑体" w:eastAsia="黑体" w:cs="黑体"/>
          <w:sz w:val="30"/>
          <w:szCs w:val="30"/>
        </w:rPr>
        <w:t>稿）</w:t>
      </w:r>
    </w:p>
    <w:p>
      <w:pPr>
        <w:ind w:firstLine="600"/>
        <w:jc w:val="center"/>
        <w:rPr>
          <w:rFonts w:ascii="黑体" w:hAnsi="黑体" w:eastAsia="黑体" w:cs="黑体"/>
          <w:sz w:val="30"/>
          <w:szCs w:val="30"/>
        </w:rPr>
      </w:pPr>
    </w:p>
    <w:p>
      <w:pPr>
        <w:ind w:firstLine="600"/>
        <w:jc w:val="center"/>
        <w:rPr>
          <w:rFonts w:ascii="黑体" w:hAnsi="黑体" w:eastAsia="黑体" w:cs="黑体"/>
          <w:sz w:val="30"/>
          <w:szCs w:val="30"/>
        </w:rPr>
      </w:pPr>
      <w:r>
        <w:rPr>
          <w:rFonts w:hint="eastAsia" w:ascii="黑体" w:hAnsi="黑体" w:eastAsia="黑体" w:cs="黑体"/>
          <w:sz w:val="30"/>
          <w:szCs w:val="30"/>
        </w:rPr>
        <w:t>编制说明</w:t>
      </w:r>
    </w:p>
    <w:p>
      <w:pPr>
        <w:ind w:firstLine="600"/>
        <w:jc w:val="center"/>
        <w:rPr>
          <w:rFonts w:ascii="黑体" w:hAnsi="黑体" w:eastAsia="黑体" w:cs="黑体"/>
          <w:sz w:val="30"/>
          <w:szCs w:val="30"/>
        </w:rPr>
      </w:pPr>
    </w:p>
    <w:p>
      <w:pPr>
        <w:ind w:firstLine="600"/>
        <w:jc w:val="center"/>
        <w:rPr>
          <w:rFonts w:ascii="黑体" w:hAnsi="黑体" w:eastAsia="黑体" w:cs="黑体"/>
          <w:sz w:val="30"/>
          <w:szCs w:val="30"/>
        </w:rPr>
      </w:pPr>
    </w:p>
    <w:p>
      <w:pPr>
        <w:ind w:firstLine="600"/>
        <w:jc w:val="center"/>
        <w:rPr>
          <w:rFonts w:ascii="黑体" w:hAnsi="黑体" w:eastAsia="黑体" w:cs="黑体"/>
          <w:sz w:val="30"/>
          <w:szCs w:val="30"/>
        </w:rPr>
      </w:pPr>
    </w:p>
    <w:p>
      <w:pPr>
        <w:ind w:firstLine="600"/>
        <w:jc w:val="center"/>
        <w:rPr>
          <w:rFonts w:ascii="黑体" w:hAnsi="黑体" w:eastAsia="黑体" w:cs="黑体"/>
          <w:sz w:val="30"/>
          <w:szCs w:val="30"/>
        </w:rPr>
      </w:pPr>
    </w:p>
    <w:p>
      <w:pPr>
        <w:ind w:firstLine="600"/>
        <w:rPr>
          <w:rFonts w:ascii="黑体" w:hAnsi="黑体" w:eastAsia="黑体" w:cs="黑体"/>
          <w:sz w:val="30"/>
          <w:szCs w:val="30"/>
        </w:rPr>
      </w:pPr>
    </w:p>
    <w:p>
      <w:pPr>
        <w:ind w:firstLine="600"/>
        <w:jc w:val="center"/>
        <w:rPr>
          <w:rFonts w:ascii="黑体" w:hAnsi="黑体" w:eastAsia="黑体" w:cs="黑体"/>
          <w:sz w:val="30"/>
          <w:szCs w:val="30"/>
        </w:rPr>
      </w:pPr>
    </w:p>
    <w:p>
      <w:pPr>
        <w:ind w:firstLine="600"/>
        <w:jc w:val="center"/>
        <w:rPr>
          <w:rFonts w:ascii="黑体" w:hAnsi="黑体" w:eastAsia="黑体" w:cs="黑体"/>
          <w:sz w:val="30"/>
          <w:szCs w:val="30"/>
        </w:rPr>
      </w:pPr>
      <w:r>
        <w:rPr>
          <w:rFonts w:hint="eastAsia" w:ascii="黑体" w:hAnsi="黑体" w:eastAsia="黑体" w:cs="黑体"/>
          <w:sz w:val="30"/>
          <w:szCs w:val="30"/>
        </w:rPr>
        <w:t>标准起草组</w:t>
      </w:r>
    </w:p>
    <w:p>
      <w:pPr>
        <w:ind w:firstLine="600"/>
        <w:jc w:val="center"/>
        <w:rPr>
          <w:rFonts w:ascii="黑体" w:hAnsi="黑体" w:eastAsia="黑体" w:cs="黑体"/>
          <w:sz w:val="30"/>
          <w:szCs w:val="30"/>
        </w:rPr>
      </w:pPr>
      <w:r>
        <w:rPr>
          <w:rFonts w:hint="eastAsia" w:ascii="黑体" w:hAnsi="黑体" w:eastAsia="黑体" w:cs="黑体"/>
          <w:sz w:val="30"/>
          <w:szCs w:val="30"/>
        </w:rPr>
        <w:t>2025年0</w:t>
      </w:r>
      <w:r>
        <w:rPr>
          <w:rFonts w:hint="eastAsia" w:ascii="黑体" w:hAnsi="黑体" w:eastAsia="黑体" w:cs="黑体"/>
          <w:sz w:val="30"/>
          <w:szCs w:val="30"/>
          <w:lang w:val="en-US" w:eastAsia="zh-CN"/>
        </w:rPr>
        <w:t>4</w:t>
      </w:r>
      <w:r>
        <w:rPr>
          <w:rFonts w:hint="eastAsia" w:ascii="黑体" w:hAnsi="黑体" w:eastAsia="黑体" w:cs="黑体"/>
          <w:sz w:val="30"/>
          <w:szCs w:val="30"/>
        </w:rPr>
        <w:t>月</w:t>
      </w:r>
    </w:p>
    <w:p>
      <w:pPr>
        <w:ind w:firstLine="600"/>
        <w:jc w:val="center"/>
        <w:rPr>
          <w:rFonts w:ascii="黑体" w:hAnsi="黑体" w:eastAsia="黑体" w:cs="黑体"/>
          <w:sz w:val="30"/>
          <w:szCs w:val="30"/>
        </w:rPr>
      </w:pPr>
    </w:p>
    <w:p>
      <w:pPr>
        <w:ind w:firstLine="600"/>
        <w:rPr>
          <w:rFonts w:ascii="黑体" w:hAnsi="黑体" w:eastAsia="黑体" w:cs="黑体"/>
          <w:sz w:val="30"/>
          <w:szCs w:val="30"/>
        </w:rPr>
      </w:pPr>
    </w:p>
    <w:p>
      <w:pPr>
        <w:jc w:val="center"/>
        <w:rPr>
          <w:rFonts w:ascii="宋体" w:hAnsi="宋体" w:eastAsia="宋体"/>
        </w:rPr>
        <w:sectPr>
          <w:pgSz w:w="11906" w:h="16838"/>
          <w:pgMar w:top="1440" w:right="1800" w:bottom="1440" w:left="1800" w:header="851" w:footer="992" w:gutter="0"/>
          <w:pgNumType w:fmt="upperRoman"/>
          <w:cols w:space="425" w:num="1"/>
          <w:docGrid w:type="lines" w:linePitch="312" w:charSpace="0"/>
        </w:sectPr>
      </w:pPr>
    </w:p>
    <w:sdt>
      <w:sdtPr>
        <w:rPr>
          <w:rFonts w:ascii="宋体" w:hAnsi="宋体" w:eastAsia="宋体"/>
        </w:rPr>
        <w:id w:val="147483330"/>
        <w:docPartObj>
          <w:docPartGallery w:val="Table of Contents"/>
          <w:docPartUnique/>
        </w:docPartObj>
      </w:sdtPr>
      <w:sdtEndPr>
        <w:rPr>
          <w:rFonts w:ascii="黑体" w:hAnsi="黑体" w:eastAsia="黑体" w:cs="黑体"/>
          <w:szCs w:val="30"/>
        </w:rPr>
      </w:sdtEndPr>
      <w:sdtContent>
        <w:p>
          <w:pPr>
            <w:jc w:val="center"/>
            <w:rPr>
              <w:rFonts w:ascii="宋体" w:hAnsi="宋体" w:eastAsia="宋体"/>
            </w:rPr>
          </w:pPr>
        </w:p>
        <w:p>
          <w:pPr>
            <w:jc w:val="center"/>
            <w:rPr>
              <w:rFonts w:ascii="宋体" w:hAnsi="宋体" w:eastAsia="宋体"/>
            </w:rPr>
          </w:pPr>
        </w:p>
        <w:p>
          <w:pPr>
            <w:ind w:firstLine="562"/>
            <w:jc w:val="center"/>
            <w:rPr>
              <w:b/>
              <w:bCs/>
              <w:sz w:val="28"/>
              <w:szCs w:val="28"/>
            </w:rPr>
          </w:pPr>
          <w:r>
            <w:rPr>
              <w:rFonts w:ascii="宋体" w:hAnsi="宋体" w:eastAsia="宋体"/>
              <w:b/>
              <w:bCs/>
              <w:sz w:val="28"/>
              <w:szCs w:val="28"/>
            </w:rPr>
            <w:t>目录</w:t>
          </w:r>
        </w:p>
        <w:p>
          <w:pPr>
            <w:pStyle w:val="7"/>
            <w:tabs>
              <w:tab w:val="right" w:leader="dot" w:pos="8306"/>
            </w:tabs>
            <w:rPr>
              <w:sz w:val="30"/>
              <w:szCs w:val="30"/>
            </w:rPr>
          </w:pPr>
          <w:r>
            <w:rPr>
              <w:rFonts w:ascii="黑体" w:hAnsi="黑体" w:eastAsia="黑体" w:cs="黑体"/>
              <w:sz w:val="30"/>
              <w:szCs w:val="30"/>
            </w:rPr>
            <w:fldChar w:fldCharType="begin"/>
          </w:r>
          <w:r>
            <w:rPr>
              <w:rFonts w:ascii="黑体" w:hAnsi="黑体" w:eastAsia="黑体" w:cs="黑体"/>
              <w:sz w:val="30"/>
              <w:szCs w:val="30"/>
            </w:rPr>
            <w:instrText xml:space="preserve">TOC \o "1-3" \h \u </w:instrText>
          </w:r>
          <w:r>
            <w:rPr>
              <w:rFonts w:ascii="黑体" w:hAnsi="黑体" w:eastAsia="黑体" w:cs="黑体"/>
              <w:sz w:val="30"/>
              <w:szCs w:val="30"/>
            </w:rPr>
            <w:fldChar w:fldCharType="separate"/>
          </w:r>
          <w:r>
            <w:fldChar w:fldCharType="begin"/>
          </w:r>
          <w:r>
            <w:instrText xml:space="preserve"> HYPERLINK \l "_Toc19008" </w:instrText>
          </w:r>
          <w:r>
            <w:fldChar w:fldCharType="separate"/>
          </w:r>
          <w:r>
            <w:rPr>
              <w:rFonts w:hint="eastAsia" w:ascii="宋体" w:hAnsi="宋体" w:eastAsia="宋体" w:cs="宋体"/>
              <w:bCs/>
              <w:sz w:val="30"/>
              <w:szCs w:val="30"/>
            </w:rPr>
            <w:t>1 工作简况</w:t>
          </w:r>
          <w:r>
            <w:rPr>
              <w:sz w:val="30"/>
              <w:szCs w:val="30"/>
            </w:rPr>
            <w:tab/>
          </w:r>
          <w:r>
            <w:rPr>
              <w:sz w:val="30"/>
              <w:szCs w:val="30"/>
            </w:rPr>
            <w:fldChar w:fldCharType="begin"/>
          </w:r>
          <w:r>
            <w:rPr>
              <w:sz w:val="30"/>
              <w:szCs w:val="30"/>
            </w:rPr>
            <w:instrText xml:space="preserve"> PAGEREF _Toc19008 \h </w:instrText>
          </w:r>
          <w:r>
            <w:rPr>
              <w:sz w:val="30"/>
              <w:szCs w:val="30"/>
            </w:rPr>
            <w:fldChar w:fldCharType="separate"/>
          </w:r>
          <w:r>
            <w:rPr>
              <w:sz w:val="30"/>
              <w:szCs w:val="30"/>
            </w:rPr>
            <w:t>1</w:t>
          </w:r>
          <w:r>
            <w:rPr>
              <w:sz w:val="30"/>
              <w:szCs w:val="30"/>
            </w:rPr>
            <w:fldChar w:fldCharType="end"/>
          </w:r>
          <w:r>
            <w:rPr>
              <w:sz w:val="30"/>
              <w:szCs w:val="30"/>
            </w:rPr>
            <w:fldChar w:fldCharType="end"/>
          </w:r>
        </w:p>
        <w:p>
          <w:pPr>
            <w:pStyle w:val="7"/>
            <w:tabs>
              <w:tab w:val="right" w:leader="dot" w:pos="8306"/>
            </w:tabs>
            <w:rPr>
              <w:sz w:val="30"/>
              <w:szCs w:val="30"/>
            </w:rPr>
          </w:pPr>
          <w:r>
            <w:fldChar w:fldCharType="begin"/>
          </w:r>
          <w:r>
            <w:instrText xml:space="preserve"> HYPERLINK \l "_Toc3082" </w:instrText>
          </w:r>
          <w:r>
            <w:fldChar w:fldCharType="separate"/>
          </w:r>
          <w:r>
            <w:rPr>
              <w:rFonts w:hint="eastAsia" w:ascii="宋体" w:hAnsi="宋体" w:eastAsia="宋体" w:cs="宋体"/>
              <w:bCs/>
              <w:sz w:val="30"/>
              <w:szCs w:val="30"/>
            </w:rPr>
            <w:t>2 标准编制的原则和确定标准主要内容的论据</w:t>
          </w:r>
          <w:r>
            <w:rPr>
              <w:sz w:val="30"/>
              <w:szCs w:val="30"/>
            </w:rPr>
            <w:tab/>
          </w:r>
          <w:r>
            <w:rPr>
              <w:sz w:val="30"/>
              <w:szCs w:val="30"/>
            </w:rPr>
            <w:fldChar w:fldCharType="begin"/>
          </w:r>
          <w:r>
            <w:rPr>
              <w:sz w:val="30"/>
              <w:szCs w:val="30"/>
            </w:rPr>
            <w:instrText xml:space="preserve"> PAGEREF _Toc3082 \h </w:instrText>
          </w:r>
          <w:r>
            <w:rPr>
              <w:sz w:val="30"/>
              <w:szCs w:val="30"/>
            </w:rPr>
            <w:fldChar w:fldCharType="separate"/>
          </w:r>
          <w:r>
            <w:rPr>
              <w:sz w:val="30"/>
              <w:szCs w:val="30"/>
            </w:rPr>
            <w:t>3</w:t>
          </w:r>
          <w:r>
            <w:rPr>
              <w:sz w:val="30"/>
              <w:szCs w:val="30"/>
            </w:rPr>
            <w:fldChar w:fldCharType="end"/>
          </w:r>
          <w:r>
            <w:rPr>
              <w:sz w:val="30"/>
              <w:szCs w:val="30"/>
            </w:rPr>
            <w:fldChar w:fldCharType="end"/>
          </w:r>
        </w:p>
        <w:p>
          <w:pPr>
            <w:pStyle w:val="7"/>
            <w:tabs>
              <w:tab w:val="right" w:leader="dot" w:pos="8306"/>
            </w:tabs>
            <w:rPr>
              <w:sz w:val="30"/>
              <w:szCs w:val="30"/>
            </w:rPr>
          </w:pPr>
          <w:r>
            <w:fldChar w:fldCharType="begin"/>
          </w:r>
          <w:r>
            <w:instrText xml:space="preserve"> HYPERLINK \l "_Toc21772" </w:instrText>
          </w:r>
          <w:r>
            <w:fldChar w:fldCharType="separate"/>
          </w:r>
          <w:r>
            <w:rPr>
              <w:rFonts w:hint="eastAsia" w:ascii="宋体" w:hAnsi="宋体" w:eastAsia="宋体" w:cs="宋体"/>
              <w:bCs/>
              <w:sz w:val="30"/>
              <w:szCs w:val="30"/>
            </w:rPr>
            <w:t>3 预期的经济效果、社会效果分析和主要实验分析</w:t>
          </w:r>
          <w:r>
            <w:rPr>
              <w:sz w:val="30"/>
              <w:szCs w:val="30"/>
            </w:rPr>
            <w:tab/>
          </w:r>
          <w:r>
            <w:rPr>
              <w:sz w:val="30"/>
              <w:szCs w:val="30"/>
            </w:rPr>
            <w:fldChar w:fldCharType="begin"/>
          </w:r>
          <w:r>
            <w:rPr>
              <w:sz w:val="30"/>
              <w:szCs w:val="30"/>
            </w:rPr>
            <w:instrText xml:space="preserve"> PAGEREF _Toc21772 \h </w:instrText>
          </w:r>
          <w:r>
            <w:rPr>
              <w:sz w:val="30"/>
              <w:szCs w:val="30"/>
            </w:rPr>
            <w:fldChar w:fldCharType="separate"/>
          </w:r>
          <w:r>
            <w:rPr>
              <w:sz w:val="30"/>
              <w:szCs w:val="30"/>
            </w:rPr>
            <w:t>6</w:t>
          </w:r>
          <w:r>
            <w:rPr>
              <w:sz w:val="30"/>
              <w:szCs w:val="30"/>
            </w:rPr>
            <w:fldChar w:fldCharType="end"/>
          </w:r>
          <w:r>
            <w:rPr>
              <w:sz w:val="30"/>
              <w:szCs w:val="30"/>
            </w:rPr>
            <w:fldChar w:fldCharType="end"/>
          </w:r>
        </w:p>
        <w:p>
          <w:pPr>
            <w:pStyle w:val="7"/>
            <w:tabs>
              <w:tab w:val="right" w:leader="dot" w:pos="8306"/>
            </w:tabs>
            <w:rPr>
              <w:sz w:val="30"/>
              <w:szCs w:val="30"/>
            </w:rPr>
          </w:pPr>
          <w:r>
            <w:fldChar w:fldCharType="begin"/>
          </w:r>
          <w:r>
            <w:instrText xml:space="preserve"> HYPERLINK \l "_Toc20239" </w:instrText>
          </w:r>
          <w:r>
            <w:fldChar w:fldCharType="separate"/>
          </w:r>
          <w:r>
            <w:rPr>
              <w:rFonts w:hint="eastAsia" w:ascii="宋体" w:hAnsi="宋体" w:eastAsia="宋体" w:cs="宋体"/>
              <w:bCs/>
              <w:sz w:val="30"/>
              <w:szCs w:val="30"/>
            </w:rPr>
            <w:t>4 采用国际标准和国外先进标准的程度，以及与国际、国外同类标准水平的对比情况，或与测试的国外样品、样机的有关数据对比情况</w:t>
          </w:r>
          <w:r>
            <w:rPr>
              <w:sz w:val="30"/>
              <w:szCs w:val="30"/>
            </w:rPr>
            <w:tab/>
          </w:r>
          <w:r>
            <w:rPr>
              <w:sz w:val="30"/>
              <w:szCs w:val="30"/>
            </w:rPr>
            <w:fldChar w:fldCharType="begin"/>
          </w:r>
          <w:r>
            <w:rPr>
              <w:sz w:val="30"/>
              <w:szCs w:val="30"/>
            </w:rPr>
            <w:instrText xml:space="preserve"> PAGEREF _Toc20239 \h </w:instrText>
          </w:r>
          <w:r>
            <w:rPr>
              <w:sz w:val="30"/>
              <w:szCs w:val="30"/>
            </w:rPr>
            <w:fldChar w:fldCharType="separate"/>
          </w:r>
          <w:r>
            <w:rPr>
              <w:sz w:val="30"/>
              <w:szCs w:val="30"/>
            </w:rPr>
            <w:t>7</w:t>
          </w:r>
          <w:r>
            <w:rPr>
              <w:sz w:val="30"/>
              <w:szCs w:val="30"/>
            </w:rPr>
            <w:fldChar w:fldCharType="end"/>
          </w:r>
          <w:r>
            <w:rPr>
              <w:sz w:val="30"/>
              <w:szCs w:val="30"/>
            </w:rPr>
            <w:fldChar w:fldCharType="end"/>
          </w:r>
        </w:p>
        <w:p>
          <w:pPr>
            <w:pStyle w:val="7"/>
            <w:tabs>
              <w:tab w:val="right" w:leader="dot" w:pos="8306"/>
            </w:tabs>
            <w:rPr>
              <w:sz w:val="30"/>
              <w:szCs w:val="30"/>
            </w:rPr>
          </w:pPr>
          <w:r>
            <w:fldChar w:fldCharType="begin"/>
          </w:r>
          <w:r>
            <w:instrText xml:space="preserve"> HYPERLINK \l "_Toc8539" </w:instrText>
          </w:r>
          <w:r>
            <w:fldChar w:fldCharType="separate"/>
          </w:r>
          <w:r>
            <w:rPr>
              <w:rFonts w:hint="eastAsia" w:ascii="宋体" w:hAnsi="宋体" w:eastAsia="宋体" w:cs="宋体"/>
              <w:bCs/>
              <w:sz w:val="30"/>
              <w:szCs w:val="30"/>
            </w:rPr>
            <w:t>5 与有关的现行法律、法规和强制性标准的关系</w:t>
          </w:r>
          <w:r>
            <w:rPr>
              <w:sz w:val="30"/>
              <w:szCs w:val="30"/>
            </w:rPr>
            <w:tab/>
          </w:r>
          <w:r>
            <w:rPr>
              <w:sz w:val="30"/>
              <w:szCs w:val="30"/>
            </w:rPr>
            <w:fldChar w:fldCharType="begin"/>
          </w:r>
          <w:r>
            <w:rPr>
              <w:sz w:val="30"/>
              <w:szCs w:val="30"/>
            </w:rPr>
            <w:instrText xml:space="preserve"> PAGEREF _Toc8539 \h </w:instrText>
          </w:r>
          <w:r>
            <w:rPr>
              <w:sz w:val="30"/>
              <w:szCs w:val="30"/>
            </w:rPr>
            <w:fldChar w:fldCharType="separate"/>
          </w:r>
          <w:r>
            <w:rPr>
              <w:sz w:val="30"/>
              <w:szCs w:val="30"/>
            </w:rPr>
            <w:t>7</w:t>
          </w:r>
          <w:r>
            <w:rPr>
              <w:sz w:val="30"/>
              <w:szCs w:val="30"/>
            </w:rPr>
            <w:fldChar w:fldCharType="end"/>
          </w:r>
          <w:r>
            <w:rPr>
              <w:sz w:val="30"/>
              <w:szCs w:val="30"/>
            </w:rPr>
            <w:fldChar w:fldCharType="end"/>
          </w:r>
        </w:p>
        <w:p>
          <w:pPr>
            <w:pStyle w:val="7"/>
            <w:tabs>
              <w:tab w:val="right" w:leader="dot" w:pos="8306"/>
            </w:tabs>
            <w:rPr>
              <w:sz w:val="30"/>
              <w:szCs w:val="30"/>
            </w:rPr>
          </w:pPr>
          <w:r>
            <w:fldChar w:fldCharType="begin"/>
          </w:r>
          <w:r>
            <w:instrText xml:space="preserve"> HYPERLINK \l "_Toc27433" </w:instrText>
          </w:r>
          <w:r>
            <w:fldChar w:fldCharType="separate"/>
          </w:r>
          <w:r>
            <w:rPr>
              <w:rFonts w:hint="eastAsia" w:ascii="宋体" w:hAnsi="宋体" w:eastAsia="宋体" w:cs="宋体"/>
              <w:bCs/>
              <w:sz w:val="30"/>
              <w:szCs w:val="30"/>
            </w:rPr>
            <w:t>6 重大分歧意见的处理经过和依据</w:t>
          </w:r>
          <w:r>
            <w:rPr>
              <w:sz w:val="30"/>
              <w:szCs w:val="30"/>
            </w:rPr>
            <w:tab/>
          </w:r>
          <w:r>
            <w:rPr>
              <w:sz w:val="30"/>
              <w:szCs w:val="30"/>
            </w:rPr>
            <w:fldChar w:fldCharType="begin"/>
          </w:r>
          <w:r>
            <w:rPr>
              <w:sz w:val="30"/>
              <w:szCs w:val="30"/>
            </w:rPr>
            <w:instrText xml:space="preserve"> PAGEREF _Toc27433 \h </w:instrText>
          </w:r>
          <w:r>
            <w:rPr>
              <w:sz w:val="30"/>
              <w:szCs w:val="30"/>
            </w:rPr>
            <w:fldChar w:fldCharType="separate"/>
          </w:r>
          <w:r>
            <w:rPr>
              <w:sz w:val="30"/>
              <w:szCs w:val="30"/>
            </w:rPr>
            <w:t>7</w:t>
          </w:r>
          <w:r>
            <w:rPr>
              <w:sz w:val="30"/>
              <w:szCs w:val="30"/>
            </w:rPr>
            <w:fldChar w:fldCharType="end"/>
          </w:r>
          <w:r>
            <w:rPr>
              <w:sz w:val="30"/>
              <w:szCs w:val="30"/>
            </w:rPr>
            <w:fldChar w:fldCharType="end"/>
          </w:r>
        </w:p>
        <w:p>
          <w:pPr>
            <w:pStyle w:val="7"/>
            <w:tabs>
              <w:tab w:val="right" w:leader="dot" w:pos="8306"/>
            </w:tabs>
            <w:rPr>
              <w:sz w:val="30"/>
              <w:szCs w:val="30"/>
            </w:rPr>
          </w:pPr>
          <w:r>
            <w:fldChar w:fldCharType="begin"/>
          </w:r>
          <w:r>
            <w:instrText xml:space="preserve"> HYPERLINK \l "_Toc1691" </w:instrText>
          </w:r>
          <w:r>
            <w:fldChar w:fldCharType="separate"/>
          </w:r>
          <w:r>
            <w:rPr>
              <w:rFonts w:hint="eastAsia" w:ascii="宋体" w:hAnsi="宋体" w:eastAsia="宋体" w:cs="宋体"/>
              <w:bCs/>
              <w:sz w:val="30"/>
              <w:szCs w:val="30"/>
            </w:rPr>
            <w:t>7 贯彻标准的要求和措施的建议</w:t>
          </w:r>
          <w:r>
            <w:rPr>
              <w:sz w:val="30"/>
              <w:szCs w:val="30"/>
            </w:rPr>
            <w:tab/>
          </w:r>
          <w:r>
            <w:rPr>
              <w:sz w:val="30"/>
              <w:szCs w:val="30"/>
            </w:rPr>
            <w:fldChar w:fldCharType="begin"/>
          </w:r>
          <w:r>
            <w:rPr>
              <w:sz w:val="30"/>
              <w:szCs w:val="30"/>
            </w:rPr>
            <w:instrText xml:space="preserve"> PAGEREF _Toc1691 \h </w:instrText>
          </w:r>
          <w:r>
            <w:rPr>
              <w:sz w:val="30"/>
              <w:szCs w:val="30"/>
            </w:rPr>
            <w:fldChar w:fldCharType="separate"/>
          </w:r>
          <w:r>
            <w:rPr>
              <w:sz w:val="30"/>
              <w:szCs w:val="30"/>
            </w:rPr>
            <w:t>8</w:t>
          </w:r>
          <w:r>
            <w:rPr>
              <w:sz w:val="30"/>
              <w:szCs w:val="30"/>
            </w:rPr>
            <w:fldChar w:fldCharType="end"/>
          </w:r>
          <w:r>
            <w:rPr>
              <w:sz w:val="30"/>
              <w:szCs w:val="30"/>
            </w:rPr>
            <w:fldChar w:fldCharType="end"/>
          </w:r>
        </w:p>
        <w:p>
          <w:pPr>
            <w:pStyle w:val="7"/>
            <w:tabs>
              <w:tab w:val="right" w:leader="dot" w:pos="8306"/>
            </w:tabs>
            <w:rPr>
              <w:sz w:val="30"/>
              <w:szCs w:val="30"/>
            </w:rPr>
          </w:pPr>
          <w:r>
            <w:fldChar w:fldCharType="begin"/>
          </w:r>
          <w:r>
            <w:instrText xml:space="preserve"> HYPERLINK \l "_Toc22759" </w:instrText>
          </w:r>
          <w:r>
            <w:fldChar w:fldCharType="separate"/>
          </w:r>
          <w:r>
            <w:rPr>
              <w:rFonts w:hint="eastAsia" w:ascii="宋体" w:hAnsi="宋体" w:eastAsia="宋体" w:cs="宋体"/>
              <w:bCs/>
              <w:sz w:val="30"/>
              <w:szCs w:val="30"/>
            </w:rPr>
            <w:t>8 废止现行有关标准的建议</w:t>
          </w:r>
          <w:r>
            <w:rPr>
              <w:sz w:val="30"/>
              <w:szCs w:val="30"/>
            </w:rPr>
            <w:tab/>
          </w:r>
          <w:r>
            <w:rPr>
              <w:sz w:val="30"/>
              <w:szCs w:val="30"/>
            </w:rPr>
            <w:fldChar w:fldCharType="begin"/>
          </w:r>
          <w:r>
            <w:rPr>
              <w:sz w:val="30"/>
              <w:szCs w:val="30"/>
            </w:rPr>
            <w:instrText xml:space="preserve"> PAGEREF _Toc22759 \h </w:instrText>
          </w:r>
          <w:r>
            <w:rPr>
              <w:sz w:val="30"/>
              <w:szCs w:val="30"/>
            </w:rPr>
            <w:fldChar w:fldCharType="separate"/>
          </w:r>
          <w:r>
            <w:rPr>
              <w:sz w:val="30"/>
              <w:szCs w:val="30"/>
            </w:rPr>
            <w:t>8</w:t>
          </w:r>
          <w:r>
            <w:rPr>
              <w:sz w:val="30"/>
              <w:szCs w:val="30"/>
            </w:rPr>
            <w:fldChar w:fldCharType="end"/>
          </w:r>
          <w:r>
            <w:rPr>
              <w:sz w:val="30"/>
              <w:szCs w:val="30"/>
            </w:rPr>
            <w:fldChar w:fldCharType="end"/>
          </w:r>
        </w:p>
        <w:p>
          <w:pPr>
            <w:pStyle w:val="7"/>
            <w:tabs>
              <w:tab w:val="right" w:leader="dot" w:pos="8306"/>
            </w:tabs>
          </w:pPr>
          <w:r>
            <w:fldChar w:fldCharType="begin"/>
          </w:r>
          <w:r>
            <w:instrText xml:space="preserve"> HYPERLINK \l "_Toc1675" </w:instrText>
          </w:r>
          <w:r>
            <w:fldChar w:fldCharType="separate"/>
          </w:r>
          <w:r>
            <w:rPr>
              <w:rFonts w:hint="eastAsia" w:ascii="宋体" w:hAnsi="宋体" w:eastAsia="宋体" w:cs="宋体"/>
              <w:bCs/>
              <w:sz w:val="30"/>
              <w:szCs w:val="30"/>
            </w:rPr>
            <w:t>9 其他应予说明的事项</w:t>
          </w:r>
          <w:r>
            <w:rPr>
              <w:sz w:val="30"/>
              <w:szCs w:val="30"/>
            </w:rPr>
            <w:tab/>
          </w:r>
          <w:r>
            <w:rPr>
              <w:sz w:val="30"/>
              <w:szCs w:val="30"/>
            </w:rPr>
            <w:fldChar w:fldCharType="begin"/>
          </w:r>
          <w:r>
            <w:rPr>
              <w:sz w:val="30"/>
              <w:szCs w:val="30"/>
            </w:rPr>
            <w:instrText xml:space="preserve"> PAGEREF _Toc1675 \h </w:instrText>
          </w:r>
          <w:r>
            <w:rPr>
              <w:sz w:val="30"/>
              <w:szCs w:val="30"/>
            </w:rPr>
            <w:fldChar w:fldCharType="separate"/>
          </w:r>
          <w:r>
            <w:rPr>
              <w:sz w:val="30"/>
              <w:szCs w:val="30"/>
            </w:rPr>
            <w:t>8</w:t>
          </w:r>
          <w:r>
            <w:rPr>
              <w:sz w:val="30"/>
              <w:szCs w:val="30"/>
            </w:rPr>
            <w:fldChar w:fldCharType="end"/>
          </w:r>
          <w:r>
            <w:rPr>
              <w:sz w:val="30"/>
              <w:szCs w:val="30"/>
            </w:rPr>
            <w:fldChar w:fldCharType="end"/>
          </w:r>
        </w:p>
        <w:p>
          <w:pPr>
            <w:rPr>
              <w:rFonts w:ascii="黑体" w:hAnsi="黑体" w:eastAsia="黑体" w:cs="黑体"/>
              <w:sz w:val="30"/>
              <w:szCs w:val="30"/>
            </w:rPr>
          </w:pPr>
          <w:r>
            <w:rPr>
              <w:rFonts w:ascii="黑体" w:hAnsi="黑体" w:eastAsia="黑体" w:cs="黑体"/>
              <w:szCs w:val="30"/>
            </w:rPr>
            <w:fldChar w:fldCharType="end"/>
          </w:r>
        </w:p>
      </w:sdtContent>
    </w:sdt>
    <w:p>
      <w:pPr>
        <w:ind w:firstLine="600"/>
        <w:rPr>
          <w:rFonts w:ascii="黑体" w:hAnsi="黑体" w:eastAsia="黑体" w:cs="黑体"/>
          <w:sz w:val="30"/>
          <w:szCs w:val="30"/>
        </w:rPr>
      </w:pPr>
    </w:p>
    <w:p>
      <w:pPr>
        <w:ind w:firstLine="600"/>
        <w:rPr>
          <w:rFonts w:ascii="黑体" w:hAnsi="黑体" w:eastAsia="黑体" w:cs="黑体"/>
          <w:sz w:val="30"/>
          <w:szCs w:val="30"/>
        </w:rPr>
      </w:pPr>
    </w:p>
    <w:p>
      <w:pPr>
        <w:ind w:firstLine="600"/>
        <w:rPr>
          <w:rFonts w:ascii="黑体" w:hAnsi="黑体" w:eastAsia="黑体" w:cs="黑体"/>
          <w:sz w:val="30"/>
          <w:szCs w:val="30"/>
        </w:rPr>
      </w:pPr>
    </w:p>
    <w:p>
      <w:pPr>
        <w:ind w:firstLine="600"/>
        <w:rPr>
          <w:rFonts w:ascii="黑体" w:hAnsi="黑体" w:eastAsia="黑体" w:cs="黑体"/>
          <w:sz w:val="30"/>
          <w:szCs w:val="30"/>
        </w:rPr>
      </w:pPr>
    </w:p>
    <w:p>
      <w:pPr>
        <w:ind w:firstLine="600"/>
        <w:rPr>
          <w:rFonts w:ascii="黑体" w:hAnsi="黑体" w:eastAsia="黑体" w:cs="黑体"/>
          <w:sz w:val="30"/>
          <w:szCs w:val="30"/>
        </w:rPr>
      </w:pPr>
    </w:p>
    <w:p>
      <w:pPr>
        <w:ind w:firstLine="600"/>
        <w:rPr>
          <w:rFonts w:ascii="黑体" w:hAnsi="黑体" w:eastAsia="黑体" w:cs="黑体"/>
          <w:sz w:val="30"/>
          <w:szCs w:val="30"/>
        </w:rPr>
      </w:pPr>
    </w:p>
    <w:p>
      <w:pPr>
        <w:ind w:firstLine="600"/>
        <w:rPr>
          <w:rFonts w:ascii="黑体" w:hAnsi="黑体" w:eastAsia="黑体" w:cs="黑体"/>
          <w:sz w:val="30"/>
          <w:szCs w:val="30"/>
        </w:rPr>
      </w:pPr>
    </w:p>
    <w:p>
      <w:pPr>
        <w:ind w:firstLine="600"/>
        <w:outlineLvl w:val="0"/>
        <w:rPr>
          <w:rFonts w:ascii="黑体" w:hAnsi="黑体" w:eastAsia="黑体" w:cs="黑体"/>
          <w:sz w:val="30"/>
          <w:szCs w:val="30"/>
        </w:rPr>
        <w:sectPr>
          <w:footerReference r:id="rId3" w:type="default"/>
          <w:pgSz w:w="11906" w:h="16838"/>
          <w:pgMar w:top="1440" w:right="1800" w:bottom="1440" w:left="1800" w:header="851" w:footer="992" w:gutter="0"/>
          <w:pgNumType w:fmt="upperRoman" w:start="1"/>
          <w:cols w:space="425" w:num="1"/>
          <w:docGrid w:type="lines" w:linePitch="312" w:charSpace="0"/>
        </w:sectPr>
      </w:pPr>
    </w:p>
    <w:p>
      <w:pPr>
        <w:spacing w:before="156" w:beforeLines="50" w:after="156" w:afterLines="50" w:line="360" w:lineRule="auto"/>
        <w:outlineLvl w:val="0"/>
        <w:rPr>
          <w:rFonts w:ascii="宋体" w:hAnsi="宋体" w:eastAsia="宋体" w:cs="宋体"/>
          <w:b/>
          <w:bCs/>
          <w:sz w:val="24"/>
        </w:rPr>
      </w:pPr>
      <w:bookmarkStart w:id="0" w:name="_Toc19008"/>
      <w:r>
        <w:rPr>
          <w:rFonts w:hint="eastAsia" w:ascii="宋体" w:hAnsi="宋体" w:eastAsia="宋体" w:cs="宋体"/>
          <w:b/>
          <w:bCs/>
          <w:sz w:val="24"/>
        </w:rPr>
        <w:t>1 工作简况</w:t>
      </w:r>
      <w:bookmarkEnd w:id="0"/>
    </w:p>
    <w:p>
      <w:pPr>
        <w:spacing w:before="156" w:beforeLines="50" w:after="156" w:afterLines="50" w:line="360" w:lineRule="auto"/>
        <w:rPr>
          <w:rFonts w:ascii="宋体" w:hAnsi="宋体" w:eastAsia="宋体" w:cs="宋体"/>
          <w:sz w:val="24"/>
        </w:rPr>
      </w:pPr>
      <w:r>
        <w:rPr>
          <w:rFonts w:hint="eastAsia" w:ascii="宋体" w:hAnsi="宋体" w:eastAsia="宋体" w:cs="宋体"/>
          <w:sz w:val="24"/>
        </w:rPr>
        <w:t>1.1任务来源</w:t>
      </w:r>
    </w:p>
    <w:p>
      <w:pPr>
        <w:spacing w:before="156" w:beforeLines="50" w:after="156" w:afterLines="50" w:line="360" w:lineRule="auto"/>
        <w:ind w:firstLine="480" w:firstLineChars="200"/>
        <w:rPr>
          <w:rFonts w:cs="黑体" w:asciiTheme="majorEastAsia" w:hAnsiTheme="majorEastAsia" w:eastAsiaTheme="majorEastAsia"/>
          <w:sz w:val="24"/>
        </w:rPr>
      </w:pPr>
      <w:r>
        <w:rPr>
          <w:rFonts w:hint="eastAsia" w:cs="黑体" w:asciiTheme="majorEastAsia" w:hAnsiTheme="majorEastAsia" w:eastAsiaTheme="majorEastAsia"/>
          <w:sz w:val="24"/>
        </w:rPr>
        <w:t>根据中国港口协会关于下达2022年中国港口协会团体标准化计划通知（中港协行函[2022]36号）的要求，制订中国港口协会团体标准——集装箱理货残损智能识别技术要求（计划编号：2022-27），由上海外轮理货有限公司、哪吒智慧科技（上海）股份有限公司、上海国际港务（集团）股份有限公司完成该项制定任务。</w:t>
      </w:r>
    </w:p>
    <w:p>
      <w:pPr>
        <w:spacing w:before="156" w:beforeLines="50" w:after="156" w:afterLines="50" w:line="360" w:lineRule="auto"/>
        <w:rPr>
          <w:rFonts w:ascii="宋体" w:hAnsi="宋体" w:eastAsia="宋体" w:cs="宋体"/>
          <w:sz w:val="24"/>
        </w:rPr>
      </w:pPr>
      <w:r>
        <w:rPr>
          <w:rFonts w:hint="eastAsia" w:ascii="宋体" w:hAnsi="宋体" w:eastAsia="宋体" w:cs="宋体"/>
          <w:sz w:val="24"/>
        </w:rPr>
        <w:t>1.2协作单位</w:t>
      </w:r>
    </w:p>
    <w:tbl>
      <w:tblPr>
        <w:tblStyle w:val="10"/>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4261"/>
        <w:gridCol w:w="426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4" w:hRule="atLeast"/>
        </w:trPr>
        <w:tc>
          <w:tcPr>
            <w:tcW w:w="4261" w:type="dxa"/>
            <w:vAlign w:val="center"/>
          </w:tcPr>
          <w:p>
            <w:pPr>
              <w:jc w:val="center"/>
              <w:rPr>
                <w:rFonts w:cs="黑体" w:asciiTheme="majorEastAsia" w:hAnsiTheme="majorEastAsia" w:eastAsiaTheme="majorEastAsia"/>
                <w:sz w:val="24"/>
              </w:rPr>
            </w:pPr>
            <w:r>
              <w:rPr>
                <w:rFonts w:hint="eastAsia" w:cs="黑体" w:asciiTheme="majorEastAsia" w:hAnsiTheme="majorEastAsia" w:eastAsiaTheme="majorEastAsia"/>
                <w:sz w:val="24"/>
              </w:rPr>
              <w:t>单位名称</w:t>
            </w:r>
          </w:p>
        </w:tc>
        <w:tc>
          <w:tcPr>
            <w:tcW w:w="4261" w:type="dxa"/>
            <w:vAlign w:val="center"/>
          </w:tcPr>
          <w:p>
            <w:pPr>
              <w:jc w:val="center"/>
              <w:rPr>
                <w:rFonts w:ascii="黑体" w:hAnsi="黑体" w:eastAsia="黑体" w:cs="黑体"/>
                <w:sz w:val="24"/>
              </w:rPr>
            </w:pPr>
            <w:r>
              <w:rPr>
                <w:rFonts w:hint="eastAsia" w:cs="黑体" w:asciiTheme="majorEastAsia" w:hAnsiTheme="majorEastAsia" w:eastAsiaTheme="majorEastAsia"/>
                <w:sz w:val="24"/>
              </w:rPr>
              <w:t>联系电话</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4" w:hRule="atLeast"/>
        </w:trPr>
        <w:tc>
          <w:tcPr>
            <w:tcW w:w="4261" w:type="dxa"/>
            <w:vAlign w:val="center"/>
          </w:tcPr>
          <w:p>
            <w:pPr>
              <w:jc w:val="center"/>
              <w:rPr>
                <w:rFonts w:ascii="黑体" w:hAnsi="黑体" w:eastAsia="黑体" w:cs="黑体"/>
                <w:sz w:val="24"/>
              </w:rPr>
            </w:pPr>
            <w:r>
              <w:rPr>
                <w:rFonts w:hint="eastAsia" w:cs="黑体" w:asciiTheme="majorEastAsia" w:hAnsiTheme="majorEastAsia" w:eastAsiaTheme="majorEastAsia"/>
                <w:sz w:val="24"/>
              </w:rPr>
              <w:t>上海外轮理货有限公司</w:t>
            </w:r>
          </w:p>
        </w:tc>
        <w:tc>
          <w:tcPr>
            <w:tcW w:w="4261" w:type="dxa"/>
            <w:vAlign w:val="center"/>
          </w:tcPr>
          <w:p>
            <w:pPr>
              <w:jc w:val="center"/>
              <w:rPr>
                <w:rFonts w:cs="黑体" w:asciiTheme="majorEastAsia" w:hAnsiTheme="majorEastAsia" w:eastAsiaTheme="majorEastAsia"/>
                <w:sz w:val="24"/>
              </w:rPr>
            </w:pPr>
            <w:r>
              <w:rPr>
                <w:rFonts w:hint="eastAsia" w:cs="黑体" w:asciiTheme="majorEastAsia" w:hAnsiTheme="majorEastAsia" w:eastAsiaTheme="majorEastAsia"/>
                <w:sz w:val="24"/>
              </w:rPr>
              <w:t>021-65868800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4" w:hRule="atLeast"/>
        </w:trPr>
        <w:tc>
          <w:tcPr>
            <w:tcW w:w="4261" w:type="dxa"/>
            <w:vAlign w:val="center"/>
          </w:tcPr>
          <w:p>
            <w:pPr>
              <w:jc w:val="center"/>
              <w:rPr>
                <w:rFonts w:ascii="黑体" w:hAnsi="黑体" w:eastAsia="黑体" w:cs="黑体"/>
                <w:sz w:val="24"/>
              </w:rPr>
            </w:pPr>
            <w:r>
              <w:rPr>
                <w:rFonts w:hint="eastAsia" w:cs="黑体" w:asciiTheme="majorEastAsia" w:hAnsiTheme="majorEastAsia" w:eastAsiaTheme="majorEastAsia"/>
                <w:sz w:val="24"/>
              </w:rPr>
              <w:t>厦门外轮理货有限公司</w:t>
            </w:r>
          </w:p>
        </w:tc>
        <w:tc>
          <w:tcPr>
            <w:tcW w:w="4261" w:type="dxa"/>
            <w:vAlign w:val="center"/>
          </w:tcPr>
          <w:p>
            <w:pPr>
              <w:jc w:val="center"/>
              <w:rPr>
                <w:rFonts w:cs="黑体" w:asciiTheme="majorEastAsia" w:hAnsiTheme="majorEastAsia" w:eastAsiaTheme="majorEastAsia"/>
                <w:sz w:val="24"/>
              </w:rPr>
            </w:pPr>
            <w:r>
              <w:rPr>
                <w:rFonts w:hint="eastAsia" w:cs="黑体" w:asciiTheme="majorEastAsia" w:hAnsiTheme="majorEastAsia" w:eastAsiaTheme="majorEastAsia"/>
                <w:sz w:val="24"/>
              </w:rPr>
              <w:t>0592-6376070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4" w:hRule="atLeast"/>
        </w:trPr>
        <w:tc>
          <w:tcPr>
            <w:tcW w:w="4261" w:type="dxa"/>
            <w:vAlign w:val="center"/>
          </w:tcPr>
          <w:p>
            <w:pPr>
              <w:jc w:val="center"/>
              <w:rPr>
                <w:rFonts w:ascii="黑体" w:hAnsi="黑体" w:eastAsia="黑体" w:cs="黑体"/>
                <w:sz w:val="24"/>
              </w:rPr>
            </w:pPr>
            <w:r>
              <w:rPr>
                <w:rFonts w:hint="eastAsia" w:cs="黑体" w:asciiTheme="majorEastAsia" w:hAnsiTheme="majorEastAsia" w:eastAsiaTheme="majorEastAsia"/>
                <w:sz w:val="24"/>
              </w:rPr>
              <w:t>连云港外轮理货有限公司</w:t>
            </w:r>
          </w:p>
        </w:tc>
        <w:tc>
          <w:tcPr>
            <w:tcW w:w="4261" w:type="dxa"/>
            <w:vAlign w:val="center"/>
          </w:tcPr>
          <w:p>
            <w:pPr>
              <w:jc w:val="center"/>
              <w:rPr>
                <w:rFonts w:cs="黑体" w:asciiTheme="majorEastAsia" w:hAnsiTheme="majorEastAsia" w:eastAsiaTheme="majorEastAsia"/>
                <w:sz w:val="24"/>
              </w:rPr>
            </w:pPr>
            <w:r>
              <w:rPr>
                <w:rFonts w:hint="eastAsia" w:cs="黑体" w:asciiTheme="majorEastAsia" w:hAnsiTheme="majorEastAsia" w:eastAsiaTheme="majorEastAsia"/>
                <w:sz w:val="24"/>
              </w:rPr>
              <w:t>0518-82388718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4" w:hRule="atLeast"/>
        </w:trPr>
        <w:tc>
          <w:tcPr>
            <w:tcW w:w="4261" w:type="dxa"/>
            <w:vAlign w:val="center"/>
          </w:tcPr>
          <w:p>
            <w:pPr>
              <w:jc w:val="center"/>
              <w:rPr>
                <w:rFonts w:ascii="黑体" w:hAnsi="黑体" w:eastAsia="黑体" w:cs="黑体"/>
                <w:sz w:val="24"/>
              </w:rPr>
            </w:pPr>
            <w:r>
              <w:rPr>
                <w:rFonts w:hint="eastAsia" w:cs="黑体" w:asciiTheme="majorEastAsia" w:hAnsiTheme="majorEastAsia" w:eastAsiaTheme="majorEastAsia"/>
                <w:sz w:val="24"/>
              </w:rPr>
              <w:t>湛江中理外轮理货有限公司</w:t>
            </w:r>
          </w:p>
        </w:tc>
        <w:tc>
          <w:tcPr>
            <w:tcW w:w="4261" w:type="dxa"/>
            <w:vAlign w:val="center"/>
          </w:tcPr>
          <w:p>
            <w:pPr>
              <w:jc w:val="center"/>
              <w:rPr>
                <w:rFonts w:cs="黑体" w:asciiTheme="majorEastAsia" w:hAnsiTheme="majorEastAsia" w:eastAsiaTheme="majorEastAsia"/>
                <w:sz w:val="24"/>
              </w:rPr>
            </w:pPr>
            <w:r>
              <w:rPr>
                <w:rFonts w:hint="eastAsia" w:cs="黑体" w:asciiTheme="majorEastAsia" w:hAnsiTheme="majorEastAsia" w:eastAsiaTheme="majorEastAsia"/>
                <w:sz w:val="24"/>
              </w:rPr>
              <w:t>0759-2252261</w:t>
            </w:r>
          </w:p>
        </w:tc>
      </w:tr>
    </w:tbl>
    <w:p>
      <w:pPr>
        <w:spacing w:before="156" w:beforeLines="50" w:after="156" w:afterLines="50" w:line="360" w:lineRule="auto"/>
        <w:rPr>
          <w:rFonts w:ascii="宋体" w:hAnsi="宋体" w:eastAsia="宋体" w:cs="宋体"/>
          <w:sz w:val="24"/>
        </w:rPr>
      </w:pPr>
      <w:r>
        <w:rPr>
          <w:rFonts w:hint="eastAsia" w:ascii="宋体" w:hAnsi="宋体" w:eastAsia="宋体" w:cs="宋体"/>
          <w:sz w:val="24"/>
        </w:rPr>
        <w:t>1.3标准主要起草人及其所做工作</w:t>
      </w:r>
    </w:p>
    <w:tbl>
      <w:tblPr>
        <w:tblStyle w:val="10"/>
        <w:tblW w:w="8474"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99"/>
        <w:gridCol w:w="2931"/>
        <w:gridCol w:w="1380"/>
        <w:gridCol w:w="1440"/>
        <w:gridCol w:w="172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4" w:hRule="atLeast"/>
        </w:trPr>
        <w:tc>
          <w:tcPr>
            <w:tcW w:w="999" w:type="dxa"/>
            <w:vAlign w:val="center"/>
          </w:tcPr>
          <w:p>
            <w:pPr>
              <w:jc w:val="center"/>
              <w:rPr>
                <w:rFonts w:cs="黑体" w:asciiTheme="majorEastAsia" w:hAnsiTheme="majorEastAsia" w:eastAsiaTheme="majorEastAsia"/>
                <w:sz w:val="24"/>
              </w:rPr>
            </w:pPr>
            <w:r>
              <w:rPr>
                <w:rFonts w:hint="eastAsia" w:cs="黑体" w:asciiTheme="majorEastAsia" w:hAnsiTheme="majorEastAsia" w:eastAsiaTheme="majorEastAsia"/>
                <w:sz w:val="24"/>
              </w:rPr>
              <w:t>姓名</w:t>
            </w:r>
          </w:p>
        </w:tc>
        <w:tc>
          <w:tcPr>
            <w:tcW w:w="2931" w:type="dxa"/>
            <w:vAlign w:val="center"/>
          </w:tcPr>
          <w:p>
            <w:pPr>
              <w:jc w:val="center"/>
              <w:rPr>
                <w:rFonts w:cs="黑体" w:asciiTheme="majorEastAsia" w:hAnsiTheme="majorEastAsia" w:eastAsiaTheme="majorEastAsia"/>
                <w:sz w:val="24"/>
              </w:rPr>
            </w:pPr>
            <w:r>
              <w:rPr>
                <w:rFonts w:hint="eastAsia" w:cs="黑体" w:asciiTheme="majorEastAsia" w:hAnsiTheme="majorEastAsia" w:eastAsiaTheme="majorEastAsia"/>
                <w:sz w:val="24"/>
              </w:rPr>
              <w:t>工作单位</w:t>
            </w:r>
          </w:p>
        </w:tc>
        <w:tc>
          <w:tcPr>
            <w:tcW w:w="1380" w:type="dxa"/>
            <w:vAlign w:val="center"/>
          </w:tcPr>
          <w:p>
            <w:pPr>
              <w:jc w:val="center"/>
              <w:rPr>
                <w:rFonts w:cs="黑体" w:asciiTheme="majorEastAsia" w:hAnsiTheme="majorEastAsia" w:eastAsiaTheme="majorEastAsia"/>
                <w:sz w:val="24"/>
              </w:rPr>
            </w:pPr>
            <w:r>
              <w:rPr>
                <w:rFonts w:hint="eastAsia" w:cs="黑体" w:asciiTheme="majorEastAsia" w:hAnsiTheme="majorEastAsia" w:eastAsiaTheme="majorEastAsia"/>
                <w:sz w:val="24"/>
              </w:rPr>
              <w:t>从事专业</w:t>
            </w:r>
          </w:p>
        </w:tc>
        <w:tc>
          <w:tcPr>
            <w:tcW w:w="1440" w:type="dxa"/>
            <w:vAlign w:val="center"/>
          </w:tcPr>
          <w:p>
            <w:pPr>
              <w:jc w:val="center"/>
              <w:rPr>
                <w:rFonts w:cs="黑体" w:asciiTheme="majorEastAsia" w:hAnsiTheme="majorEastAsia" w:eastAsiaTheme="majorEastAsia"/>
                <w:sz w:val="24"/>
              </w:rPr>
            </w:pPr>
            <w:r>
              <w:rPr>
                <w:rFonts w:hint="eastAsia" w:cs="黑体" w:asciiTheme="majorEastAsia" w:hAnsiTheme="majorEastAsia" w:eastAsiaTheme="majorEastAsia"/>
                <w:sz w:val="24"/>
              </w:rPr>
              <w:t>职称/职务</w:t>
            </w:r>
          </w:p>
        </w:tc>
        <w:tc>
          <w:tcPr>
            <w:tcW w:w="1724" w:type="dxa"/>
            <w:vAlign w:val="center"/>
          </w:tcPr>
          <w:p>
            <w:pPr>
              <w:jc w:val="center"/>
              <w:rPr>
                <w:rFonts w:cs="黑体" w:asciiTheme="majorEastAsia" w:hAnsiTheme="majorEastAsia" w:eastAsiaTheme="majorEastAsia"/>
                <w:sz w:val="24"/>
              </w:rPr>
            </w:pPr>
            <w:r>
              <w:rPr>
                <w:rFonts w:hint="eastAsia" w:cs="黑体" w:asciiTheme="majorEastAsia" w:hAnsiTheme="majorEastAsia" w:eastAsiaTheme="majorEastAsia"/>
                <w:sz w:val="24"/>
              </w:rPr>
              <w:t>负责工作</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4" w:hRule="atLeast"/>
        </w:trPr>
        <w:tc>
          <w:tcPr>
            <w:tcW w:w="999" w:type="dxa"/>
            <w:vAlign w:val="center"/>
          </w:tcPr>
          <w:p>
            <w:pPr>
              <w:jc w:val="center"/>
              <w:rPr>
                <w:rFonts w:cs="黑体" w:asciiTheme="majorEastAsia" w:hAnsiTheme="majorEastAsia" w:eastAsiaTheme="majorEastAsia"/>
                <w:sz w:val="24"/>
              </w:rPr>
            </w:pPr>
            <w:r>
              <w:rPr>
                <w:rFonts w:hint="eastAsia" w:cs="黑体" w:asciiTheme="majorEastAsia" w:hAnsiTheme="majorEastAsia" w:eastAsiaTheme="majorEastAsia"/>
                <w:sz w:val="24"/>
              </w:rPr>
              <w:t>计刚</w:t>
            </w:r>
          </w:p>
        </w:tc>
        <w:tc>
          <w:tcPr>
            <w:tcW w:w="2931" w:type="dxa"/>
            <w:vAlign w:val="center"/>
          </w:tcPr>
          <w:p>
            <w:pPr>
              <w:jc w:val="center"/>
              <w:rPr>
                <w:rFonts w:cs="黑体" w:asciiTheme="majorEastAsia" w:hAnsiTheme="majorEastAsia" w:eastAsiaTheme="majorEastAsia"/>
                <w:sz w:val="24"/>
              </w:rPr>
            </w:pPr>
            <w:r>
              <w:rPr>
                <w:rFonts w:hint="eastAsia"/>
                <w:sz w:val="24"/>
              </w:rPr>
              <w:t>上海外轮理货有限公司</w:t>
            </w:r>
          </w:p>
        </w:tc>
        <w:tc>
          <w:tcPr>
            <w:tcW w:w="1380" w:type="dxa"/>
            <w:vAlign w:val="center"/>
          </w:tcPr>
          <w:p>
            <w:pPr>
              <w:jc w:val="center"/>
              <w:rPr>
                <w:rFonts w:cs="黑体" w:asciiTheme="majorEastAsia" w:hAnsiTheme="majorEastAsia" w:eastAsiaTheme="majorEastAsia"/>
                <w:sz w:val="24"/>
              </w:rPr>
            </w:pPr>
            <w:r>
              <w:rPr>
                <w:rFonts w:hint="eastAsia"/>
                <w:sz w:val="24"/>
              </w:rPr>
              <w:t>业务管理</w:t>
            </w:r>
          </w:p>
        </w:tc>
        <w:tc>
          <w:tcPr>
            <w:tcW w:w="1440" w:type="dxa"/>
            <w:vAlign w:val="center"/>
          </w:tcPr>
          <w:p>
            <w:pPr>
              <w:jc w:val="center"/>
              <w:rPr>
                <w:rFonts w:cs="黑体" w:asciiTheme="majorEastAsia" w:hAnsiTheme="majorEastAsia" w:eastAsiaTheme="majorEastAsia"/>
                <w:sz w:val="24"/>
              </w:rPr>
            </w:pPr>
            <w:r>
              <w:rPr>
                <w:rFonts w:hint="eastAsia"/>
                <w:sz w:val="24"/>
              </w:rPr>
              <w:t>高级经济师/总经理</w:t>
            </w:r>
          </w:p>
        </w:tc>
        <w:tc>
          <w:tcPr>
            <w:tcW w:w="1724" w:type="dxa"/>
            <w:vAlign w:val="center"/>
          </w:tcPr>
          <w:p>
            <w:pPr>
              <w:jc w:val="center"/>
              <w:rPr>
                <w:rFonts w:cs="黑体" w:asciiTheme="majorEastAsia" w:hAnsiTheme="majorEastAsia" w:eastAsiaTheme="majorEastAsia"/>
                <w:sz w:val="24"/>
              </w:rPr>
            </w:pPr>
            <w:r>
              <w:rPr>
                <w:rFonts w:hint="eastAsia" w:cs="黑体" w:asciiTheme="majorEastAsia" w:hAnsiTheme="majorEastAsia" w:eastAsiaTheme="majorEastAsia"/>
                <w:sz w:val="24"/>
              </w:rPr>
              <w:t>总负责人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4" w:hRule="atLeast"/>
        </w:trPr>
        <w:tc>
          <w:tcPr>
            <w:tcW w:w="999" w:type="dxa"/>
            <w:vAlign w:val="center"/>
          </w:tcPr>
          <w:p>
            <w:pPr>
              <w:jc w:val="center"/>
              <w:rPr>
                <w:rFonts w:cs="黑体" w:asciiTheme="majorEastAsia" w:hAnsiTheme="majorEastAsia" w:eastAsiaTheme="majorEastAsia"/>
                <w:sz w:val="24"/>
              </w:rPr>
            </w:pPr>
            <w:r>
              <w:rPr>
                <w:rFonts w:hint="eastAsia" w:cs="黑体" w:asciiTheme="majorEastAsia" w:hAnsiTheme="majorEastAsia" w:eastAsiaTheme="majorEastAsia"/>
                <w:sz w:val="24"/>
              </w:rPr>
              <w:t>贺铁树</w:t>
            </w:r>
          </w:p>
        </w:tc>
        <w:tc>
          <w:tcPr>
            <w:tcW w:w="2931" w:type="dxa"/>
            <w:vAlign w:val="center"/>
          </w:tcPr>
          <w:p>
            <w:pPr>
              <w:jc w:val="center"/>
              <w:rPr>
                <w:rFonts w:cs="黑体" w:asciiTheme="majorEastAsia" w:hAnsiTheme="majorEastAsia" w:eastAsiaTheme="majorEastAsia"/>
                <w:sz w:val="24"/>
              </w:rPr>
            </w:pPr>
            <w:r>
              <w:rPr>
                <w:rFonts w:hint="eastAsia"/>
                <w:sz w:val="24"/>
              </w:rPr>
              <w:t>上海外轮理货有限公司</w:t>
            </w:r>
          </w:p>
        </w:tc>
        <w:tc>
          <w:tcPr>
            <w:tcW w:w="1380" w:type="dxa"/>
            <w:vAlign w:val="center"/>
          </w:tcPr>
          <w:p>
            <w:pPr>
              <w:jc w:val="center"/>
              <w:rPr>
                <w:rFonts w:cs="黑体" w:asciiTheme="majorEastAsia" w:hAnsiTheme="majorEastAsia" w:eastAsiaTheme="majorEastAsia"/>
                <w:sz w:val="24"/>
              </w:rPr>
            </w:pPr>
            <w:r>
              <w:rPr>
                <w:rFonts w:hint="eastAsia"/>
                <w:sz w:val="24"/>
              </w:rPr>
              <w:t>业务管理</w:t>
            </w:r>
          </w:p>
        </w:tc>
        <w:tc>
          <w:tcPr>
            <w:tcW w:w="1440" w:type="dxa"/>
            <w:vAlign w:val="center"/>
          </w:tcPr>
          <w:p>
            <w:pPr>
              <w:jc w:val="center"/>
              <w:rPr>
                <w:rFonts w:cs="黑体" w:asciiTheme="majorEastAsia" w:hAnsiTheme="majorEastAsia" w:eastAsiaTheme="majorEastAsia"/>
                <w:sz w:val="24"/>
              </w:rPr>
            </w:pPr>
            <w:r>
              <w:rPr>
                <w:rFonts w:hint="eastAsia"/>
                <w:sz w:val="24"/>
              </w:rPr>
              <w:t>高级经济师、政工师/副总经理</w:t>
            </w:r>
          </w:p>
        </w:tc>
        <w:tc>
          <w:tcPr>
            <w:tcW w:w="1724" w:type="dxa"/>
            <w:vAlign w:val="center"/>
          </w:tcPr>
          <w:p>
            <w:pPr>
              <w:jc w:val="center"/>
              <w:rPr>
                <w:rFonts w:cs="黑体" w:asciiTheme="majorEastAsia" w:hAnsiTheme="majorEastAsia" w:eastAsiaTheme="majorEastAsia"/>
                <w:sz w:val="24"/>
              </w:rPr>
            </w:pPr>
            <w:r>
              <w:rPr>
                <w:rFonts w:hint="eastAsia" w:cs="黑体" w:asciiTheme="majorEastAsia" w:hAnsiTheme="majorEastAsia" w:eastAsiaTheme="majorEastAsia"/>
                <w:sz w:val="24"/>
              </w:rPr>
              <w:t>标准协调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4" w:hRule="atLeast"/>
        </w:trPr>
        <w:tc>
          <w:tcPr>
            <w:tcW w:w="999" w:type="dxa"/>
            <w:vAlign w:val="center"/>
          </w:tcPr>
          <w:p>
            <w:pPr>
              <w:jc w:val="center"/>
              <w:rPr>
                <w:rFonts w:cs="黑体" w:asciiTheme="majorEastAsia" w:hAnsiTheme="majorEastAsia" w:eastAsiaTheme="majorEastAsia"/>
                <w:sz w:val="24"/>
              </w:rPr>
            </w:pPr>
            <w:r>
              <w:rPr>
                <w:rFonts w:hint="eastAsia" w:cs="黑体" w:asciiTheme="majorEastAsia" w:hAnsiTheme="majorEastAsia" w:eastAsiaTheme="majorEastAsia"/>
                <w:sz w:val="24"/>
              </w:rPr>
              <w:t>陈磊</w:t>
            </w:r>
          </w:p>
        </w:tc>
        <w:tc>
          <w:tcPr>
            <w:tcW w:w="2931" w:type="dxa"/>
            <w:vAlign w:val="center"/>
          </w:tcPr>
          <w:p>
            <w:pPr>
              <w:jc w:val="center"/>
              <w:rPr>
                <w:rFonts w:cs="黑体" w:asciiTheme="majorEastAsia" w:hAnsiTheme="majorEastAsia" w:eastAsiaTheme="majorEastAsia"/>
                <w:sz w:val="24"/>
              </w:rPr>
            </w:pPr>
            <w:r>
              <w:rPr>
                <w:rFonts w:hint="eastAsia"/>
                <w:sz w:val="24"/>
              </w:rPr>
              <w:t>上海外轮理货有限公司</w:t>
            </w:r>
          </w:p>
        </w:tc>
        <w:tc>
          <w:tcPr>
            <w:tcW w:w="1380" w:type="dxa"/>
            <w:vAlign w:val="center"/>
          </w:tcPr>
          <w:p>
            <w:pPr>
              <w:jc w:val="center"/>
              <w:rPr>
                <w:rFonts w:cs="黑体" w:asciiTheme="majorEastAsia" w:hAnsiTheme="majorEastAsia" w:eastAsiaTheme="majorEastAsia"/>
                <w:sz w:val="24"/>
              </w:rPr>
            </w:pPr>
            <w:r>
              <w:rPr>
                <w:rFonts w:hint="eastAsia"/>
                <w:sz w:val="24"/>
              </w:rPr>
              <w:t>业务管理</w:t>
            </w:r>
          </w:p>
        </w:tc>
        <w:tc>
          <w:tcPr>
            <w:tcW w:w="1440" w:type="dxa"/>
            <w:vAlign w:val="center"/>
          </w:tcPr>
          <w:p>
            <w:pPr>
              <w:jc w:val="center"/>
              <w:rPr>
                <w:rFonts w:cs="黑体" w:asciiTheme="majorEastAsia" w:hAnsiTheme="majorEastAsia" w:eastAsiaTheme="majorEastAsia"/>
                <w:sz w:val="24"/>
              </w:rPr>
            </w:pPr>
            <w:r>
              <w:rPr>
                <w:rFonts w:hint="eastAsia"/>
                <w:sz w:val="24"/>
              </w:rPr>
              <w:t>中级经济师/生产业务部经理</w:t>
            </w:r>
          </w:p>
        </w:tc>
        <w:tc>
          <w:tcPr>
            <w:tcW w:w="1724" w:type="dxa"/>
            <w:vAlign w:val="center"/>
          </w:tcPr>
          <w:p>
            <w:pPr>
              <w:jc w:val="center"/>
              <w:rPr>
                <w:rFonts w:cs="黑体" w:asciiTheme="majorEastAsia" w:hAnsiTheme="majorEastAsia" w:eastAsiaTheme="majorEastAsia"/>
                <w:sz w:val="24"/>
              </w:rPr>
            </w:pPr>
            <w:r>
              <w:rPr>
                <w:rFonts w:hint="eastAsia" w:cs="黑体" w:asciiTheme="majorEastAsia" w:hAnsiTheme="majorEastAsia" w:eastAsiaTheme="majorEastAsia"/>
                <w:sz w:val="24"/>
              </w:rPr>
              <w:t>标准协调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4" w:hRule="atLeast"/>
        </w:trPr>
        <w:tc>
          <w:tcPr>
            <w:tcW w:w="999" w:type="dxa"/>
            <w:vAlign w:val="center"/>
          </w:tcPr>
          <w:p>
            <w:pPr>
              <w:jc w:val="center"/>
              <w:rPr>
                <w:rFonts w:cs="黑体" w:asciiTheme="majorEastAsia" w:hAnsiTheme="majorEastAsia" w:eastAsiaTheme="majorEastAsia"/>
                <w:sz w:val="24"/>
              </w:rPr>
            </w:pPr>
            <w:r>
              <w:rPr>
                <w:rFonts w:hint="eastAsia" w:cs="黑体" w:asciiTheme="majorEastAsia" w:hAnsiTheme="majorEastAsia" w:eastAsiaTheme="majorEastAsia"/>
                <w:sz w:val="24"/>
              </w:rPr>
              <w:t>郭宜谨</w:t>
            </w:r>
          </w:p>
        </w:tc>
        <w:tc>
          <w:tcPr>
            <w:tcW w:w="2931" w:type="dxa"/>
            <w:vAlign w:val="center"/>
          </w:tcPr>
          <w:p>
            <w:pPr>
              <w:jc w:val="center"/>
              <w:rPr>
                <w:rFonts w:cs="黑体" w:asciiTheme="majorEastAsia" w:hAnsiTheme="majorEastAsia" w:eastAsiaTheme="majorEastAsia"/>
                <w:sz w:val="24"/>
              </w:rPr>
            </w:pPr>
            <w:r>
              <w:rPr>
                <w:rFonts w:hint="eastAsia" w:cs="黑体" w:asciiTheme="majorEastAsia" w:hAnsiTheme="majorEastAsia" w:eastAsiaTheme="majorEastAsia"/>
                <w:sz w:val="24"/>
              </w:rPr>
              <w:t>上海外轮理货有限公司</w:t>
            </w:r>
          </w:p>
        </w:tc>
        <w:tc>
          <w:tcPr>
            <w:tcW w:w="1380" w:type="dxa"/>
            <w:vAlign w:val="center"/>
          </w:tcPr>
          <w:p>
            <w:pPr>
              <w:jc w:val="center"/>
              <w:rPr>
                <w:rFonts w:cs="黑体" w:asciiTheme="majorEastAsia" w:hAnsiTheme="majorEastAsia" w:eastAsiaTheme="majorEastAsia"/>
                <w:sz w:val="24"/>
              </w:rPr>
            </w:pPr>
            <w:r>
              <w:rPr>
                <w:rFonts w:hint="eastAsia"/>
                <w:sz w:val="24"/>
              </w:rPr>
              <w:t>信息技术管理</w:t>
            </w:r>
          </w:p>
        </w:tc>
        <w:tc>
          <w:tcPr>
            <w:tcW w:w="1440" w:type="dxa"/>
            <w:vAlign w:val="center"/>
          </w:tcPr>
          <w:p>
            <w:pPr>
              <w:jc w:val="center"/>
              <w:rPr>
                <w:rFonts w:cs="黑体" w:asciiTheme="majorEastAsia" w:hAnsiTheme="majorEastAsia" w:eastAsiaTheme="majorEastAsia"/>
                <w:sz w:val="24"/>
              </w:rPr>
            </w:pPr>
            <w:r>
              <w:rPr>
                <w:rFonts w:hint="eastAsia" w:cs="黑体" w:asciiTheme="majorEastAsia" w:hAnsiTheme="majorEastAsia" w:eastAsiaTheme="majorEastAsia"/>
                <w:sz w:val="24"/>
              </w:rPr>
              <w:t>信息技术部经理</w:t>
            </w:r>
          </w:p>
        </w:tc>
        <w:tc>
          <w:tcPr>
            <w:tcW w:w="1724" w:type="dxa"/>
            <w:vAlign w:val="center"/>
          </w:tcPr>
          <w:p>
            <w:pPr>
              <w:jc w:val="center"/>
              <w:rPr>
                <w:rFonts w:cs="黑体" w:asciiTheme="majorEastAsia" w:hAnsiTheme="majorEastAsia" w:eastAsiaTheme="majorEastAsia"/>
                <w:sz w:val="24"/>
              </w:rPr>
            </w:pPr>
            <w:r>
              <w:rPr>
                <w:rFonts w:hint="eastAsia" w:cs="黑体" w:asciiTheme="majorEastAsia" w:hAnsiTheme="majorEastAsia" w:eastAsiaTheme="majorEastAsia"/>
                <w:sz w:val="24"/>
              </w:rPr>
              <w:t>标准第1-6章起草</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4" w:hRule="atLeast"/>
        </w:trPr>
        <w:tc>
          <w:tcPr>
            <w:tcW w:w="999" w:type="dxa"/>
            <w:vAlign w:val="center"/>
          </w:tcPr>
          <w:p>
            <w:pPr>
              <w:jc w:val="center"/>
              <w:rPr>
                <w:rFonts w:cs="黑体" w:asciiTheme="majorEastAsia" w:hAnsiTheme="majorEastAsia" w:eastAsiaTheme="majorEastAsia"/>
                <w:sz w:val="24"/>
              </w:rPr>
            </w:pPr>
            <w:r>
              <w:rPr>
                <w:rFonts w:hint="eastAsia" w:cs="黑体" w:asciiTheme="majorEastAsia" w:hAnsiTheme="majorEastAsia" w:eastAsiaTheme="majorEastAsia"/>
                <w:sz w:val="24"/>
              </w:rPr>
              <w:t>黄桁</w:t>
            </w:r>
          </w:p>
        </w:tc>
        <w:tc>
          <w:tcPr>
            <w:tcW w:w="2931" w:type="dxa"/>
            <w:vAlign w:val="center"/>
          </w:tcPr>
          <w:p>
            <w:pPr>
              <w:jc w:val="center"/>
              <w:rPr>
                <w:rFonts w:cs="黑体" w:asciiTheme="majorEastAsia" w:hAnsiTheme="majorEastAsia" w:eastAsiaTheme="majorEastAsia"/>
                <w:sz w:val="24"/>
              </w:rPr>
            </w:pPr>
            <w:r>
              <w:rPr>
                <w:rFonts w:hint="eastAsia" w:cs="黑体" w:asciiTheme="majorEastAsia" w:hAnsiTheme="majorEastAsia" w:eastAsiaTheme="majorEastAsia"/>
                <w:sz w:val="24"/>
              </w:rPr>
              <w:t>哪吒智慧科技（上海）股份有限公司</w:t>
            </w:r>
          </w:p>
        </w:tc>
        <w:tc>
          <w:tcPr>
            <w:tcW w:w="1380" w:type="dxa"/>
            <w:vAlign w:val="center"/>
          </w:tcPr>
          <w:p>
            <w:pPr>
              <w:jc w:val="center"/>
              <w:rPr>
                <w:rFonts w:cs="黑体" w:asciiTheme="majorEastAsia" w:hAnsiTheme="majorEastAsia" w:eastAsiaTheme="majorEastAsia"/>
                <w:sz w:val="24"/>
              </w:rPr>
            </w:pPr>
            <w:r>
              <w:rPr>
                <w:rFonts w:hint="eastAsia"/>
                <w:sz w:val="24"/>
              </w:rPr>
              <w:t>信息技术管理</w:t>
            </w:r>
          </w:p>
        </w:tc>
        <w:tc>
          <w:tcPr>
            <w:tcW w:w="1440" w:type="dxa"/>
            <w:vAlign w:val="center"/>
          </w:tcPr>
          <w:p>
            <w:pPr>
              <w:jc w:val="center"/>
              <w:rPr>
                <w:rFonts w:cs="黑体" w:asciiTheme="majorEastAsia" w:hAnsiTheme="majorEastAsia" w:eastAsiaTheme="majorEastAsia"/>
                <w:sz w:val="24"/>
              </w:rPr>
            </w:pPr>
            <w:r>
              <w:rPr>
                <w:rFonts w:hint="eastAsia"/>
                <w:sz w:val="24"/>
              </w:rPr>
              <w:t>教授级高工/哪吒科技董事、总经理</w:t>
            </w:r>
          </w:p>
        </w:tc>
        <w:tc>
          <w:tcPr>
            <w:tcW w:w="1724" w:type="dxa"/>
            <w:vAlign w:val="center"/>
          </w:tcPr>
          <w:p>
            <w:pPr>
              <w:jc w:val="center"/>
              <w:rPr>
                <w:rFonts w:cs="黑体" w:asciiTheme="majorEastAsia" w:hAnsiTheme="majorEastAsia" w:eastAsiaTheme="majorEastAsia"/>
                <w:sz w:val="24"/>
              </w:rPr>
            </w:pPr>
            <w:r>
              <w:rPr>
                <w:rFonts w:hint="eastAsia" w:cs="黑体" w:asciiTheme="majorEastAsia" w:hAnsiTheme="majorEastAsia" w:eastAsiaTheme="majorEastAsia"/>
                <w:sz w:val="24"/>
              </w:rPr>
              <w:t>标准协调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4" w:hRule="atLeast"/>
        </w:trPr>
        <w:tc>
          <w:tcPr>
            <w:tcW w:w="999" w:type="dxa"/>
            <w:vAlign w:val="center"/>
          </w:tcPr>
          <w:p>
            <w:pPr>
              <w:jc w:val="center"/>
              <w:rPr>
                <w:rFonts w:cs="黑体" w:asciiTheme="majorEastAsia" w:hAnsiTheme="majorEastAsia" w:eastAsiaTheme="majorEastAsia"/>
                <w:sz w:val="24"/>
              </w:rPr>
            </w:pPr>
            <w:r>
              <w:rPr>
                <w:rFonts w:hint="eastAsia" w:cs="黑体" w:asciiTheme="majorEastAsia" w:hAnsiTheme="majorEastAsia" w:eastAsiaTheme="majorEastAsia"/>
                <w:sz w:val="24"/>
              </w:rPr>
              <w:t>杨帆</w:t>
            </w:r>
          </w:p>
        </w:tc>
        <w:tc>
          <w:tcPr>
            <w:tcW w:w="2931" w:type="dxa"/>
            <w:vAlign w:val="center"/>
          </w:tcPr>
          <w:p>
            <w:pPr>
              <w:jc w:val="center"/>
              <w:rPr>
                <w:rFonts w:cs="黑体" w:asciiTheme="majorEastAsia" w:hAnsiTheme="majorEastAsia" w:eastAsiaTheme="majorEastAsia"/>
                <w:sz w:val="24"/>
              </w:rPr>
            </w:pPr>
            <w:r>
              <w:rPr>
                <w:rFonts w:hint="eastAsia"/>
                <w:sz w:val="24"/>
              </w:rPr>
              <w:t>哪吒智慧科技（上海）股份有限公司</w:t>
            </w:r>
          </w:p>
        </w:tc>
        <w:tc>
          <w:tcPr>
            <w:tcW w:w="1380" w:type="dxa"/>
            <w:vAlign w:val="center"/>
          </w:tcPr>
          <w:p>
            <w:pPr>
              <w:jc w:val="center"/>
              <w:rPr>
                <w:rFonts w:cs="黑体" w:asciiTheme="majorEastAsia" w:hAnsiTheme="majorEastAsia" w:eastAsiaTheme="majorEastAsia"/>
                <w:sz w:val="24"/>
              </w:rPr>
            </w:pPr>
            <w:r>
              <w:rPr>
                <w:rFonts w:hint="eastAsia"/>
                <w:sz w:val="24"/>
              </w:rPr>
              <w:t>项目管理</w:t>
            </w:r>
          </w:p>
        </w:tc>
        <w:tc>
          <w:tcPr>
            <w:tcW w:w="1440" w:type="dxa"/>
            <w:vAlign w:val="center"/>
          </w:tcPr>
          <w:p>
            <w:pPr>
              <w:rPr>
                <w:rFonts w:cs="黑体" w:asciiTheme="majorEastAsia" w:hAnsiTheme="majorEastAsia" w:eastAsiaTheme="majorEastAsia"/>
                <w:sz w:val="24"/>
              </w:rPr>
            </w:pPr>
            <w:r>
              <w:rPr>
                <w:rFonts w:hint="eastAsia"/>
                <w:sz w:val="24"/>
              </w:rPr>
              <w:t>高级经济师/副总经理</w:t>
            </w:r>
          </w:p>
        </w:tc>
        <w:tc>
          <w:tcPr>
            <w:tcW w:w="1724" w:type="dxa"/>
            <w:vAlign w:val="center"/>
          </w:tcPr>
          <w:p>
            <w:pPr>
              <w:rPr>
                <w:rFonts w:cs="黑体" w:asciiTheme="majorEastAsia" w:hAnsiTheme="majorEastAsia" w:eastAsiaTheme="majorEastAsia"/>
                <w:sz w:val="24"/>
              </w:rPr>
            </w:pPr>
            <w:r>
              <w:rPr>
                <w:rFonts w:hint="eastAsia" w:cs="黑体" w:asciiTheme="majorEastAsia" w:hAnsiTheme="majorEastAsia" w:eastAsiaTheme="majorEastAsia"/>
                <w:sz w:val="24"/>
              </w:rPr>
              <w:t>标准第6-8章起草</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4" w:hRule="atLeast"/>
        </w:trPr>
        <w:tc>
          <w:tcPr>
            <w:tcW w:w="999" w:type="dxa"/>
            <w:vAlign w:val="center"/>
          </w:tcPr>
          <w:p>
            <w:pPr>
              <w:jc w:val="center"/>
              <w:rPr>
                <w:rFonts w:cs="黑体" w:asciiTheme="majorEastAsia" w:hAnsiTheme="majorEastAsia" w:eastAsiaTheme="majorEastAsia"/>
                <w:sz w:val="24"/>
              </w:rPr>
            </w:pPr>
            <w:r>
              <w:rPr>
                <w:rFonts w:hint="eastAsia" w:cs="黑体" w:asciiTheme="majorEastAsia" w:hAnsiTheme="majorEastAsia" w:eastAsiaTheme="majorEastAsia"/>
                <w:sz w:val="24"/>
              </w:rPr>
              <w:t>张传捷</w:t>
            </w:r>
          </w:p>
        </w:tc>
        <w:tc>
          <w:tcPr>
            <w:tcW w:w="2931" w:type="dxa"/>
            <w:vAlign w:val="center"/>
          </w:tcPr>
          <w:p>
            <w:pPr>
              <w:jc w:val="center"/>
              <w:rPr>
                <w:rFonts w:cs="黑体" w:asciiTheme="majorEastAsia" w:hAnsiTheme="majorEastAsia" w:eastAsiaTheme="majorEastAsia"/>
                <w:sz w:val="24"/>
              </w:rPr>
            </w:pPr>
            <w:r>
              <w:rPr>
                <w:rFonts w:hint="eastAsia"/>
                <w:sz w:val="24"/>
              </w:rPr>
              <w:t>哪吒智慧科技（上海）股份有限公司</w:t>
            </w:r>
          </w:p>
        </w:tc>
        <w:tc>
          <w:tcPr>
            <w:tcW w:w="1380" w:type="dxa"/>
            <w:vAlign w:val="center"/>
          </w:tcPr>
          <w:p>
            <w:pPr>
              <w:jc w:val="center"/>
              <w:rPr>
                <w:rFonts w:cs="黑体" w:asciiTheme="majorEastAsia" w:hAnsiTheme="majorEastAsia" w:eastAsiaTheme="majorEastAsia"/>
                <w:sz w:val="24"/>
              </w:rPr>
            </w:pPr>
            <w:r>
              <w:rPr>
                <w:rFonts w:hint="eastAsia"/>
                <w:sz w:val="24"/>
              </w:rPr>
              <w:t>产品管理</w:t>
            </w:r>
          </w:p>
        </w:tc>
        <w:tc>
          <w:tcPr>
            <w:tcW w:w="1440" w:type="dxa"/>
            <w:vAlign w:val="top"/>
          </w:tcPr>
          <w:p>
            <w:pPr>
              <w:rPr>
                <w:rFonts w:cs="黑体" w:asciiTheme="majorEastAsia" w:hAnsiTheme="majorEastAsia" w:eastAsiaTheme="majorEastAsia"/>
                <w:sz w:val="24"/>
              </w:rPr>
            </w:pPr>
            <w:r>
              <w:rPr>
                <w:rFonts w:hint="eastAsia" w:ascii="Times New Roman" w:hAnsi="Times New Roman" w:eastAsia="宋体" w:cs="Times New Roman"/>
                <w:sz w:val="24"/>
              </w:rPr>
              <w:t>高级工程师/副总经理</w:t>
            </w:r>
          </w:p>
        </w:tc>
        <w:tc>
          <w:tcPr>
            <w:tcW w:w="1724" w:type="dxa"/>
            <w:vAlign w:val="center"/>
          </w:tcPr>
          <w:p>
            <w:pPr>
              <w:jc w:val="center"/>
              <w:rPr>
                <w:rFonts w:cs="黑体" w:asciiTheme="majorEastAsia" w:hAnsiTheme="majorEastAsia" w:eastAsiaTheme="majorEastAsia"/>
                <w:sz w:val="24"/>
              </w:rPr>
            </w:pPr>
            <w:r>
              <w:rPr>
                <w:rFonts w:hint="eastAsia" w:cs="黑体" w:asciiTheme="majorEastAsia" w:hAnsiTheme="majorEastAsia" w:eastAsiaTheme="majorEastAsia"/>
                <w:sz w:val="24"/>
              </w:rPr>
              <w:t>标准第6-8章起草</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4" w:hRule="atLeast"/>
        </w:trPr>
        <w:tc>
          <w:tcPr>
            <w:tcW w:w="999" w:type="dxa"/>
            <w:vAlign w:val="center"/>
          </w:tcPr>
          <w:p>
            <w:pPr>
              <w:jc w:val="center"/>
              <w:rPr>
                <w:rFonts w:cs="黑体" w:asciiTheme="majorEastAsia" w:hAnsiTheme="majorEastAsia" w:eastAsiaTheme="majorEastAsia"/>
                <w:sz w:val="24"/>
              </w:rPr>
            </w:pPr>
            <w:r>
              <w:rPr>
                <w:rFonts w:hint="eastAsia" w:cs="黑体" w:asciiTheme="majorEastAsia" w:hAnsiTheme="majorEastAsia" w:eastAsiaTheme="majorEastAsia"/>
                <w:sz w:val="24"/>
              </w:rPr>
              <w:t>汪瀚</w:t>
            </w:r>
          </w:p>
        </w:tc>
        <w:tc>
          <w:tcPr>
            <w:tcW w:w="2931" w:type="dxa"/>
            <w:vAlign w:val="center"/>
          </w:tcPr>
          <w:p>
            <w:pPr>
              <w:jc w:val="center"/>
              <w:rPr>
                <w:rFonts w:cs="黑体" w:asciiTheme="majorEastAsia" w:hAnsiTheme="majorEastAsia" w:eastAsiaTheme="majorEastAsia"/>
                <w:sz w:val="24"/>
              </w:rPr>
            </w:pPr>
            <w:r>
              <w:rPr>
                <w:rFonts w:hint="eastAsia"/>
                <w:sz w:val="24"/>
              </w:rPr>
              <w:t>哪吒智慧科技（上海）股份有限公司</w:t>
            </w:r>
          </w:p>
        </w:tc>
        <w:tc>
          <w:tcPr>
            <w:tcW w:w="1380" w:type="dxa"/>
            <w:vAlign w:val="center"/>
          </w:tcPr>
          <w:p>
            <w:pPr>
              <w:jc w:val="center"/>
              <w:rPr>
                <w:rFonts w:cs="黑体" w:asciiTheme="majorEastAsia" w:hAnsiTheme="majorEastAsia" w:eastAsiaTheme="majorEastAsia"/>
                <w:sz w:val="24"/>
              </w:rPr>
            </w:pPr>
            <w:r>
              <w:rPr>
                <w:rFonts w:hint="eastAsia"/>
                <w:sz w:val="24"/>
              </w:rPr>
              <w:t>产品技术</w:t>
            </w:r>
          </w:p>
        </w:tc>
        <w:tc>
          <w:tcPr>
            <w:tcW w:w="1440" w:type="dxa"/>
            <w:vAlign w:val="center"/>
          </w:tcPr>
          <w:p>
            <w:pPr>
              <w:jc w:val="center"/>
              <w:rPr>
                <w:rFonts w:cs="黑体" w:asciiTheme="majorEastAsia" w:hAnsiTheme="majorEastAsia" w:eastAsiaTheme="majorEastAsia"/>
                <w:sz w:val="24"/>
              </w:rPr>
            </w:pPr>
            <w:r>
              <w:rPr>
                <w:rFonts w:hint="eastAsia"/>
                <w:sz w:val="24"/>
              </w:rPr>
              <w:t>工学博士/高级工程师</w:t>
            </w:r>
          </w:p>
        </w:tc>
        <w:tc>
          <w:tcPr>
            <w:tcW w:w="1724" w:type="dxa"/>
            <w:vAlign w:val="center"/>
          </w:tcPr>
          <w:p>
            <w:pPr>
              <w:jc w:val="center"/>
              <w:rPr>
                <w:rFonts w:cs="黑体" w:asciiTheme="majorEastAsia" w:hAnsiTheme="majorEastAsia" w:eastAsiaTheme="majorEastAsia"/>
                <w:sz w:val="24"/>
              </w:rPr>
            </w:pPr>
            <w:r>
              <w:rPr>
                <w:rFonts w:hint="eastAsia" w:cs="黑体" w:asciiTheme="majorEastAsia" w:hAnsiTheme="majorEastAsia" w:eastAsiaTheme="majorEastAsia"/>
                <w:sz w:val="24"/>
              </w:rPr>
              <w:t>标准第1-8章起草</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4" w:hRule="atLeast"/>
        </w:trPr>
        <w:tc>
          <w:tcPr>
            <w:tcW w:w="999" w:type="dxa"/>
            <w:vAlign w:val="center"/>
          </w:tcPr>
          <w:p>
            <w:pPr>
              <w:jc w:val="center"/>
              <w:rPr>
                <w:rFonts w:cs="黑体" w:asciiTheme="majorEastAsia" w:hAnsiTheme="majorEastAsia" w:eastAsiaTheme="majorEastAsia"/>
                <w:sz w:val="24"/>
              </w:rPr>
            </w:pPr>
            <w:r>
              <w:rPr>
                <w:rFonts w:hint="eastAsia" w:cs="黑体" w:asciiTheme="majorEastAsia" w:hAnsiTheme="majorEastAsia" w:eastAsiaTheme="majorEastAsia"/>
                <w:sz w:val="24"/>
              </w:rPr>
              <w:t>王秋晨</w:t>
            </w:r>
          </w:p>
        </w:tc>
        <w:tc>
          <w:tcPr>
            <w:tcW w:w="2931" w:type="dxa"/>
            <w:vAlign w:val="center"/>
          </w:tcPr>
          <w:p>
            <w:pPr>
              <w:jc w:val="center"/>
              <w:rPr>
                <w:rFonts w:cs="黑体" w:asciiTheme="majorEastAsia" w:hAnsiTheme="majorEastAsia" w:eastAsiaTheme="majorEastAsia"/>
                <w:sz w:val="24"/>
              </w:rPr>
            </w:pPr>
            <w:r>
              <w:rPr>
                <w:rFonts w:hint="eastAsia" w:ascii="等线" w:hAnsi="等线"/>
                <w:sz w:val="24"/>
              </w:rPr>
              <w:t>上海国际港务（集团）股份有限公司</w:t>
            </w:r>
          </w:p>
        </w:tc>
        <w:tc>
          <w:tcPr>
            <w:tcW w:w="1380" w:type="dxa"/>
            <w:vAlign w:val="center"/>
          </w:tcPr>
          <w:p>
            <w:pPr>
              <w:jc w:val="center"/>
              <w:rPr>
                <w:rFonts w:cs="黑体" w:asciiTheme="majorEastAsia" w:hAnsiTheme="majorEastAsia" w:eastAsiaTheme="majorEastAsia"/>
                <w:sz w:val="24"/>
              </w:rPr>
            </w:pPr>
            <w:r>
              <w:rPr>
                <w:rFonts w:hint="eastAsia"/>
                <w:sz w:val="24"/>
              </w:rPr>
              <w:t>标准化</w:t>
            </w:r>
          </w:p>
        </w:tc>
        <w:tc>
          <w:tcPr>
            <w:tcW w:w="1440" w:type="dxa"/>
            <w:vAlign w:val="center"/>
          </w:tcPr>
          <w:p>
            <w:pPr>
              <w:jc w:val="center"/>
              <w:rPr>
                <w:rFonts w:cs="黑体" w:asciiTheme="majorEastAsia" w:hAnsiTheme="majorEastAsia" w:eastAsiaTheme="majorEastAsia"/>
                <w:sz w:val="24"/>
              </w:rPr>
            </w:pPr>
            <w:r>
              <w:rPr>
                <w:rFonts w:hint="eastAsia"/>
                <w:sz w:val="24"/>
                <w:lang w:val="en-US" w:eastAsia="zh-CN"/>
              </w:rPr>
              <w:t>高级工程师</w:t>
            </w:r>
            <w:r>
              <w:rPr>
                <w:rFonts w:hint="eastAsia"/>
                <w:sz w:val="24"/>
              </w:rPr>
              <w:t>/</w:t>
            </w:r>
            <w:r>
              <w:rPr>
                <w:rFonts w:hint="eastAsia"/>
                <w:sz w:val="24"/>
                <w:lang w:val="en-US" w:eastAsia="zh-CN"/>
              </w:rPr>
              <w:t>科技信息部</w:t>
            </w:r>
            <w:r>
              <w:rPr>
                <w:rFonts w:hint="eastAsia"/>
                <w:sz w:val="24"/>
              </w:rPr>
              <w:t>主管</w:t>
            </w:r>
          </w:p>
        </w:tc>
        <w:tc>
          <w:tcPr>
            <w:tcW w:w="1724" w:type="dxa"/>
            <w:vAlign w:val="center"/>
          </w:tcPr>
          <w:p>
            <w:pPr>
              <w:jc w:val="center"/>
              <w:rPr>
                <w:rFonts w:cs="黑体" w:asciiTheme="majorEastAsia" w:hAnsiTheme="majorEastAsia" w:eastAsiaTheme="majorEastAsia"/>
                <w:sz w:val="24"/>
              </w:rPr>
            </w:pPr>
            <w:r>
              <w:rPr>
                <w:rFonts w:hint="eastAsia" w:cs="黑体" w:asciiTheme="majorEastAsia" w:hAnsiTheme="majorEastAsia" w:eastAsiaTheme="majorEastAsia"/>
                <w:sz w:val="24"/>
              </w:rPr>
              <w:t>标准第1-8章起草</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4" w:hRule="atLeast"/>
        </w:trPr>
        <w:tc>
          <w:tcPr>
            <w:tcW w:w="999" w:type="dxa"/>
            <w:vAlign w:val="center"/>
          </w:tcPr>
          <w:p>
            <w:pPr>
              <w:jc w:val="center"/>
              <w:rPr>
                <w:rFonts w:cs="黑体" w:asciiTheme="majorEastAsia" w:hAnsiTheme="majorEastAsia" w:eastAsiaTheme="majorEastAsia"/>
                <w:sz w:val="24"/>
              </w:rPr>
            </w:pPr>
            <w:r>
              <w:rPr>
                <w:rFonts w:hint="eastAsia" w:cs="黑体" w:asciiTheme="majorEastAsia" w:hAnsiTheme="majorEastAsia" w:eastAsiaTheme="majorEastAsia"/>
                <w:sz w:val="24"/>
              </w:rPr>
              <w:t>杨靖培</w:t>
            </w:r>
          </w:p>
        </w:tc>
        <w:tc>
          <w:tcPr>
            <w:tcW w:w="2931" w:type="dxa"/>
            <w:vAlign w:val="center"/>
          </w:tcPr>
          <w:p>
            <w:pPr>
              <w:jc w:val="center"/>
              <w:rPr>
                <w:rFonts w:cs="黑体" w:asciiTheme="majorEastAsia" w:hAnsiTheme="majorEastAsia" w:eastAsiaTheme="majorEastAsia"/>
                <w:sz w:val="24"/>
              </w:rPr>
            </w:pPr>
            <w:r>
              <w:rPr>
                <w:rFonts w:hint="eastAsia" w:ascii="等线" w:hAnsi="等线"/>
                <w:sz w:val="24"/>
              </w:rPr>
              <w:t>上海国际港务（集团）股份有限公司</w:t>
            </w:r>
          </w:p>
        </w:tc>
        <w:tc>
          <w:tcPr>
            <w:tcW w:w="1380" w:type="dxa"/>
            <w:vAlign w:val="center"/>
          </w:tcPr>
          <w:p>
            <w:pPr>
              <w:jc w:val="center"/>
              <w:rPr>
                <w:rFonts w:cs="黑体" w:asciiTheme="majorEastAsia" w:hAnsiTheme="majorEastAsia" w:eastAsiaTheme="majorEastAsia"/>
                <w:sz w:val="24"/>
              </w:rPr>
            </w:pPr>
            <w:r>
              <w:rPr>
                <w:rFonts w:hint="eastAsia"/>
                <w:sz w:val="24"/>
              </w:rPr>
              <w:t>科技规划</w:t>
            </w:r>
          </w:p>
        </w:tc>
        <w:tc>
          <w:tcPr>
            <w:tcW w:w="1440" w:type="dxa"/>
            <w:vAlign w:val="center"/>
          </w:tcPr>
          <w:p>
            <w:pPr>
              <w:jc w:val="center"/>
              <w:rPr>
                <w:rFonts w:cs="黑体" w:asciiTheme="majorEastAsia" w:hAnsiTheme="majorEastAsia" w:eastAsiaTheme="majorEastAsia"/>
                <w:sz w:val="24"/>
              </w:rPr>
            </w:pPr>
            <w:r>
              <w:rPr>
                <w:rFonts w:hint="eastAsia"/>
                <w:sz w:val="24"/>
              </w:rPr>
              <w:t>工程师/</w:t>
            </w:r>
            <w:r>
              <w:rPr>
                <w:rFonts w:hint="eastAsia"/>
                <w:sz w:val="24"/>
                <w:lang w:val="en-US" w:eastAsia="zh-CN"/>
              </w:rPr>
              <w:t>科技信息部</w:t>
            </w:r>
            <w:r>
              <w:rPr>
                <w:rFonts w:hint="eastAsia"/>
                <w:sz w:val="24"/>
              </w:rPr>
              <w:t>主管</w:t>
            </w:r>
          </w:p>
        </w:tc>
        <w:tc>
          <w:tcPr>
            <w:tcW w:w="1724" w:type="dxa"/>
            <w:vAlign w:val="center"/>
          </w:tcPr>
          <w:p>
            <w:pPr>
              <w:jc w:val="center"/>
              <w:rPr>
                <w:rFonts w:cs="黑体" w:asciiTheme="majorEastAsia" w:hAnsiTheme="majorEastAsia" w:eastAsiaTheme="majorEastAsia"/>
                <w:sz w:val="24"/>
              </w:rPr>
            </w:pPr>
            <w:r>
              <w:rPr>
                <w:rFonts w:hint="eastAsia" w:cs="黑体" w:asciiTheme="majorEastAsia" w:hAnsiTheme="majorEastAsia" w:eastAsiaTheme="majorEastAsia"/>
                <w:sz w:val="24"/>
              </w:rPr>
              <w:t>标准第1-8章起草</w:t>
            </w:r>
          </w:p>
        </w:tc>
      </w:tr>
    </w:tbl>
    <w:p>
      <w:pPr>
        <w:spacing w:before="156" w:beforeLines="50" w:after="156" w:afterLines="50" w:line="360" w:lineRule="auto"/>
        <w:rPr>
          <w:rFonts w:ascii="宋体" w:hAnsi="宋体" w:eastAsia="宋体" w:cs="宋体"/>
          <w:sz w:val="24"/>
        </w:rPr>
      </w:pPr>
      <w:bookmarkStart w:id="1" w:name="_Toc3082"/>
      <w:r>
        <w:rPr>
          <w:rFonts w:hint="eastAsia" w:ascii="宋体" w:hAnsi="宋体" w:eastAsia="宋体" w:cs="宋体"/>
          <w:sz w:val="24"/>
        </w:rPr>
        <w:t>1.4主要工作过程</w:t>
      </w:r>
    </w:p>
    <w:p>
      <w:pPr>
        <w:spacing w:before="156" w:beforeLines="50" w:after="156" w:afterLines="50" w:line="360" w:lineRule="auto"/>
        <w:ind w:firstLine="480" w:firstLineChars="200"/>
        <w:rPr>
          <w:rFonts w:cs="黑体" w:asciiTheme="majorEastAsia" w:hAnsiTheme="majorEastAsia" w:eastAsiaTheme="majorEastAsia"/>
          <w:sz w:val="24"/>
        </w:rPr>
      </w:pPr>
      <w:r>
        <w:rPr>
          <w:rFonts w:hint="eastAsia" w:cs="黑体" w:asciiTheme="majorEastAsia" w:hAnsiTheme="majorEastAsia" w:eastAsiaTheme="majorEastAsia"/>
          <w:sz w:val="24"/>
        </w:rPr>
        <w:t>（1）2022年8月，成立标准起草组，组员：计刚、贺铁树、陈磊、郭宜谨、黄桁、杨帆、张传捷、汪瀚、王秋晨、杨靖培；</w:t>
      </w:r>
    </w:p>
    <w:p>
      <w:pPr>
        <w:spacing w:before="156" w:beforeLines="50" w:after="156" w:afterLines="50" w:line="360" w:lineRule="auto"/>
        <w:ind w:firstLine="480" w:firstLineChars="200"/>
        <w:rPr>
          <w:rFonts w:cs="黑体" w:asciiTheme="majorEastAsia" w:hAnsiTheme="majorEastAsia" w:eastAsiaTheme="majorEastAsia"/>
          <w:sz w:val="24"/>
        </w:rPr>
      </w:pPr>
      <w:r>
        <w:rPr>
          <w:rFonts w:hint="eastAsia" w:cs="黑体" w:asciiTheme="majorEastAsia" w:hAnsiTheme="majorEastAsia" w:eastAsiaTheme="majorEastAsia"/>
          <w:sz w:val="24"/>
        </w:rPr>
        <w:t>（2）2022年8月，策划编制工作大纲，商定参编单位和人员；</w:t>
      </w:r>
    </w:p>
    <w:p>
      <w:pPr>
        <w:spacing w:before="156" w:beforeLines="50" w:after="156" w:afterLines="50" w:line="360" w:lineRule="auto"/>
        <w:ind w:firstLine="480" w:firstLineChars="200"/>
        <w:rPr>
          <w:rFonts w:cs="黑体" w:asciiTheme="majorEastAsia" w:hAnsiTheme="majorEastAsia" w:eastAsiaTheme="majorEastAsia"/>
          <w:sz w:val="24"/>
        </w:rPr>
      </w:pPr>
      <w:r>
        <w:rPr>
          <w:rFonts w:hint="eastAsia" w:cs="黑体" w:asciiTheme="majorEastAsia" w:hAnsiTheme="majorEastAsia" w:eastAsiaTheme="majorEastAsia"/>
          <w:sz w:val="24"/>
        </w:rPr>
        <w:t>（3）2022年9月~2022年12月，召开工作会议、落实工作分工，并编写工作大纲；</w:t>
      </w:r>
    </w:p>
    <w:p>
      <w:pPr>
        <w:spacing w:before="156" w:beforeLines="50" w:after="156" w:afterLines="50" w:line="360" w:lineRule="auto"/>
        <w:ind w:firstLine="480" w:firstLineChars="200"/>
        <w:rPr>
          <w:rFonts w:hint="eastAsia" w:cs="黑体" w:asciiTheme="majorEastAsia" w:hAnsiTheme="majorEastAsia" w:eastAsiaTheme="majorEastAsia"/>
          <w:sz w:val="24"/>
          <w:lang w:eastAsia="zh-CN"/>
        </w:rPr>
      </w:pPr>
      <w:r>
        <w:rPr>
          <w:rFonts w:hint="eastAsia" w:cs="黑体" w:asciiTheme="majorEastAsia" w:hAnsiTheme="majorEastAsia" w:eastAsiaTheme="majorEastAsia"/>
          <w:sz w:val="24"/>
        </w:rPr>
        <w:t>（4）2023年1月~2024年12月，编写标准征求意见稿及编制说明（初稿）进行预征求意见，修改完成标准征求意见稿及编制说明</w:t>
      </w:r>
      <w:r>
        <w:rPr>
          <w:rFonts w:hint="eastAsia" w:cs="黑体" w:asciiTheme="majorEastAsia" w:hAnsiTheme="majorEastAsia" w:eastAsiaTheme="majorEastAsia"/>
          <w:sz w:val="24"/>
          <w:lang w:eastAsia="zh-CN"/>
        </w:rPr>
        <w:t>；</w:t>
      </w:r>
    </w:p>
    <w:p>
      <w:pPr>
        <w:spacing w:before="156" w:beforeLines="50" w:after="156" w:afterLines="50" w:line="360" w:lineRule="auto"/>
        <w:ind w:firstLine="480" w:firstLineChars="200"/>
        <w:rPr>
          <w:rFonts w:hint="default" w:cs="黑体" w:asciiTheme="majorEastAsia" w:hAnsiTheme="majorEastAsia" w:eastAsiaTheme="majorEastAsia"/>
          <w:sz w:val="24"/>
          <w:lang w:val="en-US" w:eastAsia="zh-CN"/>
        </w:rPr>
      </w:pPr>
      <w:r>
        <w:rPr>
          <w:rFonts w:hint="eastAsia" w:cs="黑体" w:asciiTheme="majorEastAsia" w:hAnsiTheme="majorEastAsia" w:eastAsiaTheme="majorEastAsia"/>
          <w:sz w:val="24"/>
          <w:lang w:eastAsia="zh-CN"/>
        </w:rPr>
        <w:t>（</w:t>
      </w:r>
      <w:r>
        <w:rPr>
          <w:rFonts w:hint="eastAsia" w:cs="黑体" w:asciiTheme="majorEastAsia" w:hAnsiTheme="majorEastAsia" w:eastAsiaTheme="majorEastAsia"/>
          <w:sz w:val="24"/>
          <w:lang w:val="en-US" w:eastAsia="zh-CN"/>
        </w:rPr>
        <w:t>5</w:t>
      </w:r>
      <w:r>
        <w:rPr>
          <w:rFonts w:hint="eastAsia" w:cs="黑体" w:asciiTheme="majorEastAsia" w:hAnsiTheme="majorEastAsia" w:eastAsiaTheme="majorEastAsia"/>
          <w:sz w:val="24"/>
          <w:lang w:eastAsia="zh-CN"/>
        </w:rPr>
        <w:t>）</w:t>
      </w:r>
      <w:r>
        <w:rPr>
          <w:rFonts w:hint="eastAsia" w:cs="黑体" w:asciiTheme="majorEastAsia" w:hAnsiTheme="majorEastAsia" w:eastAsiaTheme="majorEastAsia"/>
          <w:sz w:val="24"/>
          <w:lang w:val="en-US" w:eastAsia="zh-CN"/>
        </w:rPr>
        <w:t>2025年2月，调整参编单位哪吒公司名称，申请由“哪吒港航智慧科技（上海）有限公司”变更为“哪吒智慧科技（上海）股份有限公司”；</w:t>
      </w:r>
    </w:p>
    <w:p>
      <w:pPr>
        <w:spacing w:before="156" w:beforeLines="50" w:after="156" w:afterLines="50" w:line="360" w:lineRule="auto"/>
        <w:ind w:firstLine="480" w:firstLineChars="200"/>
        <w:rPr>
          <w:rFonts w:hint="eastAsia" w:cs="黑体" w:asciiTheme="majorEastAsia" w:hAnsiTheme="majorEastAsia" w:eastAsiaTheme="majorEastAsia"/>
          <w:sz w:val="24"/>
          <w:lang w:eastAsia="zh-CN"/>
        </w:rPr>
      </w:pPr>
      <w:r>
        <w:rPr>
          <w:rFonts w:hint="eastAsia" w:cs="黑体" w:asciiTheme="majorEastAsia" w:hAnsiTheme="majorEastAsia" w:eastAsiaTheme="majorEastAsia"/>
          <w:sz w:val="24"/>
        </w:rPr>
        <w:t>（</w:t>
      </w:r>
      <w:r>
        <w:rPr>
          <w:rFonts w:hint="eastAsia" w:cs="黑体" w:asciiTheme="majorEastAsia" w:hAnsiTheme="majorEastAsia" w:eastAsiaTheme="majorEastAsia"/>
          <w:sz w:val="24"/>
          <w:lang w:val="en-US" w:eastAsia="zh-CN"/>
        </w:rPr>
        <w:t>6</w:t>
      </w:r>
      <w:r>
        <w:rPr>
          <w:rFonts w:hint="eastAsia" w:cs="黑体" w:asciiTheme="majorEastAsia" w:hAnsiTheme="majorEastAsia" w:eastAsiaTheme="majorEastAsia"/>
          <w:sz w:val="24"/>
        </w:rPr>
        <w:t>）2025年4月，发送《征求意见稿》，广泛征求意见</w:t>
      </w:r>
      <w:r>
        <w:rPr>
          <w:rFonts w:hint="eastAsia" w:cs="黑体" w:asciiTheme="majorEastAsia" w:hAnsiTheme="majorEastAsia" w:eastAsiaTheme="majorEastAsia"/>
          <w:sz w:val="24"/>
          <w:lang w:eastAsia="zh-CN"/>
        </w:rPr>
        <w:t>。</w:t>
      </w:r>
    </w:p>
    <w:p>
      <w:pPr>
        <w:spacing w:before="156" w:beforeLines="50" w:after="156" w:afterLines="50" w:line="360" w:lineRule="auto"/>
        <w:outlineLvl w:val="0"/>
        <w:rPr>
          <w:rFonts w:ascii="宋体" w:hAnsi="宋体" w:eastAsia="宋体" w:cs="宋体"/>
          <w:b/>
          <w:bCs/>
          <w:sz w:val="24"/>
        </w:rPr>
      </w:pPr>
      <w:r>
        <w:rPr>
          <w:rFonts w:hint="eastAsia" w:ascii="宋体" w:hAnsi="宋体" w:eastAsia="宋体" w:cs="宋体"/>
          <w:b/>
          <w:bCs/>
          <w:sz w:val="24"/>
        </w:rPr>
        <w:t>2 标准编制的原则和确定标准主要内容的论据</w:t>
      </w:r>
      <w:bookmarkEnd w:id="1"/>
    </w:p>
    <w:p>
      <w:pPr>
        <w:spacing w:before="156" w:beforeLines="50" w:after="156" w:afterLines="50" w:line="360" w:lineRule="auto"/>
        <w:rPr>
          <w:rFonts w:ascii="宋体" w:hAnsi="宋体" w:eastAsia="宋体" w:cs="宋体"/>
          <w:sz w:val="24"/>
        </w:rPr>
      </w:pPr>
      <w:r>
        <w:rPr>
          <w:rFonts w:hint="eastAsia" w:ascii="宋体" w:hAnsi="宋体" w:eastAsia="宋体" w:cs="宋体"/>
          <w:sz w:val="24"/>
        </w:rPr>
        <w:t>2.1 标准编制的原则</w:t>
      </w:r>
    </w:p>
    <w:p>
      <w:pPr>
        <w:pStyle w:val="22"/>
        <w:spacing w:before="156" w:beforeLines="50" w:line="360" w:lineRule="auto"/>
        <w:ind w:firstLine="480"/>
        <w:rPr>
          <w:rFonts w:cs="黑体" w:asciiTheme="majorEastAsia" w:hAnsiTheme="majorEastAsia" w:eastAsiaTheme="majorEastAsia"/>
          <w:sz w:val="24"/>
          <w:szCs w:val="22"/>
        </w:rPr>
      </w:pPr>
      <w:r>
        <w:rPr>
          <w:rFonts w:hint="eastAsia" w:cs="黑体" w:asciiTheme="majorEastAsia" w:hAnsiTheme="majorEastAsia" w:eastAsiaTheme="majorEastAsia"/>
          <w:sz w:val="24"/>
          <w:szCs w:val="22"/>
        </w:rPr>
        <w:t>本标准按照GB/T 1.1—2020《标准化工作导则  第1部分：标准化文件的结构和起草规则》的规定起草。</w:t>
      </w:r>
    </w:p>
    <w:p>
      <w:pPr>
        <w:pStyle w:val="22"/>
        <w:spacing w:before="156" w:beforeLines="50" w:line="360" w:lineRule="auto"/>
        <w:ind w:firstLine="480"/>
        <w:rPr>
          <w:rFonts w:cs="黑体" w:asciiTheme="majorEastAsia" w:hAnsiTheme="majorEastAsia" w:eastAsiaTheme="majorEastAsia"/>
          <w:sz w:val="24"/>
          <w:szCs w:val="22"/>
        </w:rPr>
      </w:pPr>
      <w:r>
        <w:rPr>
          <w:rFonts w:hint="eastAsia" w:asciiTheme="minorEastAsia" w:hAnsiTheme="minorEastAsia" w:eastAsiaTheme="minorEastAsia"/>
          <w:bCs/>
          <w:color w:val="000000"/>
          <w:sz w:val="24"/>
          <w:szCs w:val="24"/>
        </w:rPr>
        <w:t>适用性原则：本标准是在</w:t>
      </w:r>
      <w:r>
        <w:rPr>
          <w:rFonts w:hint="eastAsia" w:cs="黑体" w:asciiTheme="majorEastAsia" w:hAnsiTheme="majorEastAsia" w:eastAsiaTheme="majorEastAsia"/>
          <w:sz w:val="24"/>
        </w:rPr>
        <w:t>广泛调查研究的基础上制定的，规定明确的集装箱理货残损智能识别技术要求，对集装箱理货残损智能识别技术的推广和应用有很好的促进作用。</w:t>
      </w:r>
    </w:p>
    <w:p>
      <w:pPr>
        <w:pStyle w:val="22"/>
        <w:spacing w:before="156" w:beforeLines="50" w:line="360" w:lineRule="auto"/>
        <w:ind w:firstLine="480"/>
        <w:rPr>
          <w:rFonts w:cs="黑体" w:asciiTheme="majorEastAsia" w:hAnsiTheme="majorEastAsia" w:eastAsiaTheme="majorEastAsia"/>
          <w:sz w:val="24"/>
          <w:szCs w:val="22"/>
        </w:rPr>
      </w:pPr>
      <w:r>
        <w:rPr>
          <w:rFonts w:hint="eastAsia" w:cs="黑体" w:asciiTheme="majorEastAsia" w:hAnsiTheme="majorEastAsia" w:eastAsiaTheme="majorEastAsia"/>
          <w:sz w:val="24"/>
          <w:szCs w:val="22"/>
        </w:rPr>
        <w:t>协调性原则：本标准的内容与T/CTA 001《集装箱智能理货业务规程》、《岸边集装箱起重机自动识别系统技术要求》等行业相关标准保持一致。</w:t>
      </w:r>
    </w:p>
    <w:p>
      <w:pPr>
        <w:pStyle w:val="22"/>
        <w:spacing w:before="156" w:beforeLines="50" w:line="360" w:lineRule="auto"/>
        <w:ind w:firstLine="480"/>
        <w:rPr>
          <w:rFonts w:asciiTheme="minorEastAsia" w:hAnsiTheme="minorEastAsia" w:eastAsiaTheme="minorEastAsia"/>
          <w:bCs/>
          <w:color w:val="000000"/>
          <w:sz w:val="24"/>
          <w:szCs w:val="24"/>
        </w:rPr>
      </w:pPr>
      <w:r>
        <w:rPr>
          <w:rFonts w:hint="eastAsia" w:cs="黑体" w:asciiTheme="majorEastAsia" w:hAnsiTheme="majorEastAsia" w:eastAsiaTheme="majorEastAsia"/>
          <w:sz w:val="24"/>
          <w:szCs w:val="22"/>
        </w:rPr>
        <w:t>规范性原则：本标准的制定符合国家有关政策，</w:t>
      </w:r>
      <w:r>
        <w:rPr>
          <w:rFonts w:hint="eastAsia" w:asciiTheme="minorEastAsia" w:hAnsiTheme="minorEastAsia" w:eastAsiaTheme="minorEastAsia"/>
          <w:bCs/>
          <w:color w:val="000000"/>
          <w:sz w:val="24"/>
          <w:szCs w:val="24"/>
        </w:rPr>
        <w:t>满足国家颁布的强制性条文要求。</w:t>
      </w:r>
    </w:p>
    <w:p>
      <w:pPr>
        <w:pStyle w:val="22"/>
        <w:spacing w:before="156" w:beforeLines="50" w:line="360" w:lineRule="auto"/>
        <w:ind w:firstLine="480"/>
        <w:rPr>
          <w:rFonts w:cs="黑体" w:asciiTheme="majorEastAsia" w:hAnsiTheme="majorEastAsia" w:eastAsiaTheme="majorEastAsia"/>
          <w:sz w:val="24"/>
        </w:rPr>
      </w:pPr>
      <w:r>
        <w:rPr>
          <w:rFonts w:hint="eastAsia" w:cs="黑体" w:asciiTheme="majorEastAsia" w:hAnsiTheme="majorEastAsia" w:eastAsiaTheme="majorEastAsia"/>
          <w:sz w:val="24"/>
        </w:rPr>
        <w:t>本标准编写过程中主要引用下列标准：</w:t>
      </w:r>
    </w:p>
    <w:p>
      <w:pPr>
        <w:pStyle w:val="22"/>
        <w:spacing w:before="156" w:beforeLines="50" w:line="360" w:lineRule="auto"/>
        <w:ind w:firstLine="480"/>
        <w:rPr>
          <w:rFonts w:cs="黑体" w:asciiTheme="majorEastAsia" w:hAnsiTheme="majorEastAsia" w:eastAsiaTheme="majorEastAsia"/>
          <w:sz w:val="24"/>
        </w:rPr>
      </w:pPr>
      <w:r>
        <w:rPr>
          <w:rFonts w:hint="eastAsia" w:cs="黑体" w:asciiTheme="majorEastAsia" w:hAnsiTheme="majorEastAsia" w:eastAsiaTheme="majorEastAsia"/>
          <w:sz w:val="24"/>
        </w:rPr>
        <w:t>GB/T 11601-2023 集装箱进出港站检查交接要求</w:t>
      </w:r>
    </w:p>
    <w:p>
      <w:pPr>
        <w:spacing w:before="156" w:beforeLines="50" w:after="156" w:afterLines="50" w:line="360" w:lineRule="auto"/>
        <w:ind w:firstLine="480" w:firstLineChars="200"/>
        <w:rPr>
          <w:rFonts w:cs="黑体" w:asciiTheme="majorEastAsia" w:hAnsiTheme="majorEastAsia" w:eastAsiaTheme="majorEastAsia"/>
          <w:sz w:val="24"/>
        </w:rPr>
      </w:pPr>
      <w:r>
        <w:rPr>
          <w:rFonts w:hint="eastAsia" w:cs="黑体" w:asciiTheme="majorEastAsia" w:hAnsiTheme="majorEastAsia" w:eastAsiaTheme="majorEastAsia"/>
          <w:sz w:val="24"/>
        </w:rPr>
        <w:t>GB/T 9813.3 计算机通用规范 第3部分：服务器</w:t>
      </w:r>
    </w:p>
    <w:p>
      <w:pPr>
        <w:spacing w:before="156" w:beforeLines="50" w:after="156" w:afterLines="50" w:line="360" w:lineRule="auto"/>
        <w:ind w:firstLine="480" w:firstLineChars="200"/>
        <w:rPr>
          <w:rFonts w:cs="黑体" w:asciiTheme="majorEastAsia" w:hAnsiTheme="majorEastAsia" w:eastAsiaTheme="majorEastAsia"/>
          <w:sz w:val="24"/>
        </w:rPr>
      </w:pPr>
      <w:r>
        <w:rPr>
          <w:rFonts w:hint="eastAsia" w:cs="黑体" w:asciiTheme="majorEastAsia" w:hAnsiTheme="majorEastAsia" w:eastAsiaTheme="majorEastAsia"/>
          <w:sz w:val="24"/>
        </w:rPr>
        <w:t>GB/T 25000.51 系统与软件工程 系统与软件质量要求和评价（SQuaRE） 第51部分：就绪可用软件产品（RUSP）的质量要求和测试细则</w:t>
      </w:r>
    </w:p>
    <w:p>
      <w:pPr>
        <w:spacing w:before="156" w:beforeLines="50" w:after="156" w:afterLines="50" w:line="360" w:lineRule="auto"/>
        <w:ind w:firstLine="480" w:firstLineChars="200"/>
        <w:rPr>
          <w:rFonts w:cs="黑体" w:asciiTheme="majorEastAsia" w:hAnsiTheme="majorEastAsia" w:eastAsiaTheme="majorEastAsia"/>
          <w:sz w:val="24"/>
        </w:rPr>
      </w:pPr>
      <w:r>
        <w:rPr>
          <w:rFonts w:hint="eastAsia" w:cs="黑体" w:asciiTheme="majorEastAsia" w:hAnsiTheme="majorEastAsia" w:eastAsiaTheme="majorEastAsia"/>
          <w:sz w:val="24"/>
        </w:rPr>
        <w:t>GB/T 38674 信息安全技术 应用软件安全编程指南</w:t>
      </w:r>
    </w:p>
    <w:p>
      <w:pPr>
        <w:spacing w:before="156" w:beforeLines="50" w:after="156" w:afterLines="50" w:line="360" w:lineRule="auto"/>
        <w:ind w:firstLine="480" w:firstLineChars="200"/>
        <w:rPr>
          <w:rFonts w:cs="黑体" w:asciiTheme="majorEastAsia" w:hAnsiTheme="majorEastAsia" w:eastAsiaTheme="majorEastAsia"/>
          <w:sz w:val="24"/>
        </w:rPr>
      </w:pPr>
      <w:r>
        <w:rPr>
          <w:rFonts w:hint="eastAsia" w:cs="黑体" w:asciiTheme="majorEastAsia" w:hAnsiTheme="majorEastAsia" w:eastAsiaTheme="majorEastAsia"/>
          <w:sz w:val="24"/>
        </w:rPr>
        <w:t>GB/T 39680 信息安全技术 服务器安全技术要求和测评准则</w:t>
      </w:r>
    </w:p>
    <w:p>
      <w:pPr>
        <w:spacing w:before="156" w:beforeLines="50" w:after="156" w:afterLines="50" w:line="360" w:lineRule="auto"/>
        <w:rPr>
          <w:rFonts w:ascii="宋体" w:hAnsi="宋体" w:eastAsia="宋体" w:cs="宋体"/>
          <w:sz w:val="24"/>
        </w:rPr>
      </w:pPr>
      <w:r>
        <w:rPr>
          <w:rFonts w:hint="eastAsia" w:ascii="宋体" w:hAnsi="宋体" w:eastAsia="宋体" w:cs="宋体"/>
          <w:sz w:val="24"/>
        </w:rPr>
        <w:t>2.2 确定标准主要内容的论据</w:t>
      </w:r>
    </w:p>
    <w:p>
      <w:pPr>
        <w:spacing w:before="156" w:beforeLines="50" w:after="156" w:afterLines="50" w:line="360" w:lineRule="auto"/>
        <w:ind w:firstLine="480" w:firstLineChars="200"/>
        <w:rPr>
          <w:rFonts w:ascii="宋体" w:hAnsi="宋体" w:eastAsia="宋体" w:cs="宋体"/>
          <w:sz w:val="24"/>
        </w:rPr>
      </w:pPr>
      <w:r>
        <w:rPr>
          <w:rFonts w:hint="eastAsia" w:ascii="宋体" w:hAnsi="宋体" w:eastAsia="宋体" w:cs="宋体"/>
          <w:sz w:val="24"/>
        </w:rPr>
        <w:t>（1）有关“第4章 系统构成”</w:t>
      </w:r>
    </w:p>
    <w:p>
      <w:pPr>
        <w:spacing w:before="156" w:beforeLines="50" w:after="156" w:afterLines="50" w:line="360" w:lineRule="auto"/>
        <w:ind w:firstLine="480" w:firstLineChars="200"/>
        <w:rPr>
          <w:rFonts w:ascii="宋体" w:hAnsi="宋体" w:eastAsia="宋体" w:cs="宋体"/>
          <w:sz w:val="24"/>
        </w:rPr>
      </w:pPr>
      <w:r>
        <w:rPr>
          <w:rFonts w:hint="eastAsia" w:cs="黑体" w:asciiTheme="majorEastAsia" w:hAnsiTheme="majorEastAsia" w:eastAsiaTheme="majorEastAsia"/>
          <w:sz w:val="24"/>
        </w:rPr>
        <w:t>本章的系统构成基于上海外轮理货在上海港六个码头部署的残损识别系统，提供了一个可以用于码头桥吊装卸作业环境下的理货残损识别完整系统环境构成，从2023年9月起已经在生产环境中部署使用并满足码头桥吊理货残损识别的基本功能要求。</w:t>
      </w:r>
    </w:p>
    <w:p>
      <w:pPr>
        <w:spacing w:before="156" w:beforeLines="50" w:after="156" w:afterLines="50" w:line="360" w:lineRule="auto"/>
        <w:ind w:firstLine="480" w:firstLineChars="200"/>
        <w:rPr>
          <w:rFonts w:cs="黑体" w:asciiTheme="majorEastAsia" w:hAnsiTheme="majorEastAsia" w:eastAsiaTheme="majorEastAsia"/>
          <w:sz w:val="24"/>
        </w:rPr>
      </w:pPr>
      <w:r>
        <w:rPr>
          <w:rFonts w:hint="eastAsia" w:cs="黑体" w:asciiTheme="majorEastAsia" w:hAnsiTheme="majorEastAsia" w:eastAsiaTheme="majorEastAsia"/>
          <w:sz w:val="24"/>
        </w:rPr>
        <w:t>（2）有关“第5章 一般要求”</w:t>
      </w:r>
    </w:p>
    <w:p>
      <w:pPr>
        <w:spacing w:before="156" w:beforeLines="50" w:after="156" w:afterLines="50" w:line="360" w:lineRule="auto"/>
        <w:ind w:firstLine="480" w:firstLineChars="200"/>
        <w:rPr>
          <w:rFonts w:cs="黑体" w:asciiTheme="majorEastAsia" w:hAnsiTheme="majorEastAsia" w:eastAsiaTheme="majorEastAsia"/>
          <w:sz w:val="24"/>
        </w:rPr>
      </w:pPr>
      <w:r>
        <w:rPr>
          <w:rFonts w:hint="eastAsia" w:cs="黑体" w:asciiTheme="majorEastAsia" w:hAnsiTheme="majorEastAsia" w:eastAsiaTheme="majorEastAsia"/>
          <w:sz w:val="24"/>
        </w:rPr>
        <w:t>本章提出的要求为基于上海港实际作业箱量，满足集装箱码头理货残损智能识别的最基本系统要求，是否符合其它码头的实际情况需要各个协作单位提供意见。</w:t>
      </w:r>
    </w:p>
    <w:p>
      <w:pPr>
        <w:spacing w:before="156" w:beforeLines="50" w:after="156" w:afterLines="50" w:line="360" w:lineRule="auto"/>
        <w:ind w:firstLine="480" w:firstLineChars="200"/>
        <w:rPr>
          <w:rFonts w:cs="黑体" w:asciiTheme="majorEastAsia" w:hAnsiTheme="majorEastAsia" w:eastAsiaTheme="majorEastAsia"/>
          <w:sz w:val="24"/>
        </w:rPr>
      </w:pPr>
      <w:r>
        <w:rPr>
          <w:rFonts w:hint="eastAsia" w:cs="黑体" w:asciiTheme="majorEastAsia" w:hAnsiTheme="majorEastAsia" w:eastAsiaTheme="majorEastAsia"/>
          <w:sz w:val="24"/>
        </w:rPr>
        <w:t>（3）有关“第6章 集装箱理货残损类型定义”</w:t>
      </w:r>
    </w:p>
    <w:p>
      <w:pPr>
        <w:spacing w:before="156" w:beforeLines="50" w:after="156" w:afterLines="50" w:line="360" w:lineRule="auto"/>
        <w:ind w:firstLine="480" w:firstLineChars="200"/>
        <w:rPr>
          <w:rFonts w:cs="黑体" w:asciiTheme="majorEastAsia" w:hAnsiTheme="majorEastAsia" w:eastAsiaTheme="majorEastAsia"/>
          <w:sz w:val="24"/>
        </w:rPr>
      </w:pPr>
      <w:r>
        <w:rPr>
          <w:rFonts w:hint="eastAsia" w:cs="黑体" w:asciiTheme="majorEastAsia" w:hAnsiTheme="majorEastAsia" w:eastAsiaTheme="majorEastAsia"/>
          <w:sz w:val="24"/>
        </w:rPr>
        <w:t>标准6.1中对集装箱智能理货中涉及到的残损类型进行了初步汇总，这部分内容需要各个协作单位共同补充完善。其中，争议比较大的是集装箱理货残损与现有国标和国际标准的对标问题。经查，现有关于集装箱残损标准定义出现在国标《GB/T 11601-2023 集装箱进出港站检查交接要求》中，有关于集装箱交接中对集装箱箱体内外部非容许损伤的规定。同时，《GB/T 11601-2023 集装箱进出港站检查交接要求》基于《IICL集装箱检查指南》制订，对集装箱的非容许损伤有数值化的定义。但在集装箱智能理货系统环境下，一线理货人员基本通过智能理货系统获取的集装箱多个侧面的照片，采用目视检查的方式进行残损判别，与标准对集装箱残损的定义相比，有以下区别：</w:t>
      </w:r>
    </w:p>
    <w:p>
      <w:pPr>
        <w:spacing w:before="156" w:beforeLines="50" w:after="156" w:afterLines="50" w:line="360" w:lineRule="auto"/>
        <w:ind w:firstLine="480" w:firstLineChars="200"/>
        <w:rPr>
          <w:rFonts w:cs="黑体" w:asciiTheme="majorEastAsia" w:hAnsiTheme="majorEastAsia" w:eastAsiaTheme="majorEastAsia"/>
          <w:sz w:val="24"/>
        </w:rPr>
      </w:pPr>
      <w:r>
        <w:rPr>
          <w:rFonts w:hint="eastAsia" w:cs="黑体" w:asciiTheme="majorEastAsia" w:hAnsiTheme="majorEastAsia" w:eastAsiaTheme="majorEastAsia"/>
          <w:sz w:val="24"/>
        </w:rPr>
        <w:t>1）岸桥理货通常仅对集装箱箱体外部损伤进行目视检查</w:t>
      </w:r>
    </w:p>
    <w:p>
      <w:pPr>
        <w:spacing w:before="156" w:beforeLines="50" w:after="156" w:afterLines="50" w:line="360" w:lineRule="auto"/>
        <w:ind w:firstLine="480" w:firstLineChars="200"/>
        <w:rPr>
          <w:rFonts w:cs="黑体" w:asciiTheme="majorEastAsia" w:hAnsiTheme="majorEastAsia" w:eastAsiaTheme="majorEastAsia"/>
          <w:sz w:val="24"/>
        </w:rPr>
      </w:pPr>
      <w:r>
        <w:rPr>
          <w:rFonts w:hint="eastAsia" w:cs="黑体" w:asciiTheme="majorEastAsia" w:hAnsiTheme="majorEastAsia" w:eastAsiaTheme="majorEastAsia"/>
          <w:sz w:val="24"/>
        </w:rPr>
        <w:t>2）因智能理货照片上并无尺寸信息，因此理货人员对残损的尺寸并无严格意义上的标准符合性检查，在实际操作中往往依靠人员经验进行判断</w:t>
      </w:r>
    </w:p>
    <w:p>
      <w:pPr>
        <w:spacing w:before="156" w:beforeLines="50" w:after="156" w:afterLines="50" w:line="360" w:lineRule="auto"/>
        <w:ind w:firstLine="480" w:firstLineChars="200"/>
        <w:rPr>
          <w:rFonts w:cs="黑体" w:asciiTheme="majorEastAsia" w:hAnsiTheme="majorEastAsia" w:eastAsiaTheme="majorEastAsia"/>
          <w:sz w:val="24"/>
        </w:rPr>
      </w:pPr>
      <w:r>
        <w:rPr>
          <w:rFonts w:hint="eastAsia" w:cs="黑体" w:asciiTheme="majorEastAsia" w:hAnsiTheme="majorEastAsia" w:eastAsiaTheme="majorEastAsia"/>
          <w:sz w:val="24"/>
        </w:rPr>
        <w:t>3）不同箱主对集装箱箱况的要求严格程度也并不一致</w:t>
      </w:r>
    </w:p>
    <w:p>
      <w:pPr>
        <w:spacing w:before="156" w:beforeLines="50" w:after="156" w:afterLines="50" w:line="360" w:lineRule="auto"/>
        <w:ind w:firstLine="480" w:firstLineChars="200"/>
        <w:rPr>
          <w:rFonts w:cs="黑体" w:asciiTheme="majorEastAsia" w:hAnsiTheme="majorEastAsia" w:eastAsiaTheme="majorEastAsia"/>
          <w:sz w:val="24"/>
        </w:rPr>
      </w:pPr>
      <w:r>
        <w:rPr>
          <w:rFonts w:hint="eastAsia" w:cs="黑体" w:asciiTheme="majorEastAsia" w:hAnsiTheme="majorEastAsia" w:eastAsiaTheme="majorEastAsia"/>
          <w:sz w:val="24"/>
        </w:rPr>
        <w:t>因此，如何增强残损标准在理货实践中的适用性，需要征求各单位的多方意见并充分讨论，形成一个行业普遍认同的行业标准。</w:t>
      </w:r>
    </w:p>
    <w:p>
      <w:pPr>
        <w:spacing w:before="156" w:beforeLines="50" w:after="156" w:afterLines="50" w:line="360" w:lineRule="auto"/>
        <w:ind w:firstLine="480" w:firstLineChars="200"/>
        <w:rPr>
          <w:rFonts w:cs="黑体" w:asciiTheme="majorEastAsia" w:hAnsiTheme="majorEastAsia" w:eastAsiaTheme="majorEastAsia"/>
          <w:sz w:val="24"/>
        </w:rPr>
      </w:pPr>
      <w:r>
        <w:rPr>
          <w:rFonts w:hint="eastAsia" w:cs="黑体" w:asciiTheme="majorEastAsia" w:hAnsiTheme="majorEastAsia" w:eastAsiaTheme="majorEastAsia"/>
          <w:sz w:val="24"/>
        </w:rPr>
        <w:t>（4）有关“第7章 集装箱理货残损表达规范”</w:t>
      </w:r>
    </w:p>
    <w:p>
      <w:pPr>
        <w:spacing w:before="156" w:beforeLines="50" w:after="156" w:afterLines="50" w:line="360" w:lineRule="auto"/>
        <w:ind w:firstLine="480" w:firstLineChars="200"/>
        <w:rPr>
          <w:rFonts w:cs="黑体" w:asciiTheme="majorEastAsia" w:hAnsiTheme="majorEastAsia" w:eastAsiaTheme="majorEastAsia"/>
          <w:sz w:val="24"/>
        </w:rPr>
      </w:pPr>
      <w:r>
        <w:rPr>
          <w:rFonts w:hint="eastAsia" w:cs="黑体" w:asciiTheme="majorEastAsia" w:hAnsiTheme="majorEastAsia" w:eastAsiaTheme="majorEastAsia"/>
          <w:sz w:val="24"/>
        </w:rPr>
        <w:t>a) 标准7.1，7.2节内容是基于有利于行业范围内统一残损表示格式的要求，以便于行业内各家理货单位在选用智能验残系统时，数据接口的统一化和标准化。</w:t>
      </w:r>
    </w:p>
    <w:p>
      <w:pPr>
        <w:spacing w:before="156" w:beforeLines="50" w:after="156" w:afterLines="50" w:line="360" w:lineRule="auto"/>
        <w:ind w:firstLine="480" w:firstLineChars="200"/>
        <w:rPr>
          <w:rFonts w:cs="黑体" w:asciiTheme="majorEastAsia" w:hAnsiTheme="majorEastAsia" w:eastAsiaTheme="majorEastAsia"/>
          <w:sz w:val="24"/>
        </w:rPr>
      </w:pPr>
      <w:r>
        <w:rPr>
          <w:rFonts w:hint="eastAsia" w:cs="黑体" w:asciiTheme="majorEastAsia" w:hAnsiTheme="majorEastAsia" w:eastAsiaTheme="majorEastAsia"/>
          <w:sz w:val="24"/>
        </w:rPr>
        <w:t>b) 标准7.3节对残损识别率指标计算方式进行了明确规范，以利于在行业中进行各个残损识别系统的识别率比较中，能够统一指标度量方式，以便于在智能识别系统进行横向指标对比时采用统一的计算基准。</w:t>
      </w:r>
    </w:p>
    <w:p>
      <w:pPr>
        <w:spacing w:before="156" w:beforeLines="50" w:after="156" w:afterLines="50" w:line="360" w:lineRule="auto"/>
        <w:ind w:firstLine="480" w:firstLineChars="200"/>
        <w:rPr>
          <w:rFonts w:cs="黑体" w:asciiTheme="majorEastAsia" w:hAnsiTheme="majorEastAsia" w:eastAsiaTheme="majorEastAsia"/>
          <w:sz w:val="24"/>
        </w:rPr>
      </w:pPr>
      <w:r>
        <w:rPr>
          <w:rFonts w:hint="eastAsia" w:cs="黑体" w:asciiTheme="majorEastAsia" w:hAnsiTheme="majorEastAsia" w:eastAsiaTheme="majorEastAsia"/>
          <w:sz w:val="24"/>
        </w:rPr>
        <w:t>（5）有关“第8章 港口集装箱理货残损智能识别系统总体功能”</w:t>
      </w:r>
    </w:p>
    <w:p>
      <w:pPr>
        <w:spacing w:before="156" w:beforeLines="50" w:after="156" w:afterLines="50" w:line="360" w:lineRule="auto"/>
        <w:ind w:firstLine="480" w:firstLineChars="200"/>
        <w:rPr>
          <w:rFonts w:cs="黑体" w:asciiTheme="majorEastAsia" w:hAnsiTheme="majorEastAsia" w:eastAsiaTheme="majorEastAsia"/>
          <w:sz w:val="24"/>
        </w:rPr>
      </w:pPr>
      <w:r>
        <w:rPr>
          <w:rFonts w:hint="eastAsia" w:cs="黑体" w:asciiTheme="majorEastAsia" w:hAnsiTheme="majorEastAsia" w:eastAsiaTheme="majorEastAsia"/>
          <w:sz w:val="24"/>
        </w:rPr>
        <w:t>在第8章中对集装箱残损识别系统的功能和性能提出要求。主要依据：根据实际项目经验，在上海港区的不同码头实际理货生产中进行了残损智能识别系统部署，经过超过15个月，150台桥吊的实际理货生产作业基础上，编制了残损智能识别系统的总体功能要求。</w:t>
      </w:r>
    </w:p>
    <w:p>
      <w:pPr>
        <w:spacing w:before="156" w:beforeLines="50" w:after="156" w:afterLines="50" w:line="360" w:lineRule="auto"/>
        <w:outlineLvl w:val="0"/>
        <w:rPr>
          <w:rFonts w:ascii="宋体" w:hAnsi="宋体" w:eastAsia="宋体" w:cs="宋体"/>
          <w:b/>
          <w:bCs/>
          <w:sz w:val="24"/>
        </w:rPr>
      </w:pPr>
      <w:bookmarkStart w:id="2" w:name="_Toc21772"/>
      <w:r>
        <w:rPr>
          <w:rFonts w:hint="eastAsia" w:ascii="宋体" w:hAnsi="宋体" w:eastAsia="宋体" w:cs="宋体"/>
          <w:b/>
          <w:bCs/>
          <w:sz w:val="24"/>
        </w:rPr>
        <w:t>3 预期的经济效果、社会效果分析和主要实验分析</w:t>
      </w:r>
      <w:bookmarkEnd w:id="2"/>
    </w:p>
    <w:p>
      <w:pPr>
        <w:spacing w:before="156" w:beforeLines="50" w:after="156" w:afterLines="50" w:line="360" w:lineRule="auto"/>
        <w:ind w:firstLine="480" w:firstLineChars="200"/>
        <w:rPr>
          <w:rFonts w:cs="黑体" w:asciiTheme="majorEastAsia" w:hAnsiTheme="majorEastAsia" w:eastAsiaTheme="majorEastAsia"/>
          <w:sz w:val="24"/>
        </w:rPr>
      </w:pPr>
      <w:r>
        <w:rPr>
          <w:rFonts w:hint="eastAsia" w:cs="黑体" w:asciiTheme="majorEastAsia" w:hAnsiTheme="majorEastAsia" w:eastAsiaTheme="majorEastAsia"/>
          <w:sz w:val="24"/>
        </w:rPr>
        <w:t>理货残损智能识别技术的应用，能有效提高理货验残效率，减少对人工目视检测的依赖，直接为客户带来了时间效益。此外，还可实现残损判定标准的统一。</w:t>
      </w:r>
    </w:p>
    <w:p>
      <w:pPr>
        <w:spacing w:before="156" w:beforeLines="50" w:after="156" w:afterLines="50" w:line="360" w:lineRule="auto"/>
        <w:ind w:firstLine="480" w:firstLineChars="200"/>
        <w:rPr>
          <w:rFonts w:cs="黑体" w:asciiTheme="majorEastAsia" w:hAnsiTheme="majorEastAsia" w:eastAsiaTheme="majorEastAsia"/>
          <w:sz w:val="24"/>
        </w:rPr>
      </w:pPr>
      <w:r>
        <w:rPr>
          <w:rFonts w:hint="eastAsia" w:cs="黑体" w:asciiTheme="majorEastAsia" w:hAnsiTheme="majorEastAsia" w:eastAsiaTheme="majorEastAsia"/>
          <w:sz w:val="24"/>
        </w:rPr>
        <w:t>（1）安全管理：优化验残工作流程，减少操作环节，取消原有现场理货员“站位盯箱”的操作模式，从源头规避或大大降低集装箱理货生产安全管理面临的风险，从根本上保证理货一线生产安全，使理货工作更加便捷与顺畅。</w:t>
      </w:r>
    </w:p>
    <w:p>
      <w:pPr>
        <w:spacing w:before="156" w:beforeLines="50" w:after="156" w:afterLines="50" w:line="360" w:lineRule="auto"/>
        <w:ind w:firstLine="480" w:firstLineChars="200"/>
        <w:rPr>
          <w:rFonts w:cs="黑体" w:asciiTheme="majorEastAsia" w:hAnsiTheme="majorEastAsia" w:eastAsiaTheme="majorEastAsia"/>
          <w:sz w:val="24"/>
        </w:rPr>
      </w:pPr>
      <w:r>
        <w:rPr>
          <w:rFonts w:hint="eastAsia" w:cs="黑体" w:asciiTheme="majorEastAsia" w:hAnsiTheme="majorEastAsia" w:eastAsiaTheme="majorEastAsia"/>
          <w:sz w:val="24"/>
        </w:rPr>
        <w:t>（2）改善验残作业环境：用现代化的理货信息中心替代“站酷暑、躲严寒、爬高架”的恶劣现场操作环境。</w:t>
      </w:r>
    </w:p>
    <w:p>
      <w:pPr>
        <w:spacing w:before="156" w:beforeLines="50" w:after="156" w:afterLines="50" w:line="360" w:lineRule="auto"/>
        <w:ind w:firstLine="480" w:firstLineChars="200"/>
        <w:rPr>
          <w:rFonts w:cs="黑体" w:asciiTheme="majorEastAsia" w:hAnsiTheme="majorEastAsia" w:eastAsiaTheme="majorEastAsia"/>
          <w:sz w:val="24"/>
        </w:rPr>
      </w:pPr>
      <w:r>
        <w:rPr>
          <w:rFonts w:hint="eastAsia" w:cs="黑体" w:asciiTheme="majorEastAsia" w:hAnsiTheme="majorEastAsia" w:eastAsiaTheme="majorEastAsia"/>
          <w:sz w:val="24"/>
        </w:rPr>
        <w:t>（3）成本控制：节约人力资源成本支出，减少保险理赔成本。通过智能识别技术，可以大幅减少人工检查时间，提高集装箱检查效率，降低劳动力成本。全面准确地发现集装箱残损，避免货物在运输过程中进一步损坏，减少保险理赔成本。</w:t>
      </w:r>
    </w:p>
    <w:p>
      <w:pPr>
        <w:spacing w:before="156" w:beforeLines="50" w:after="156" w:afterLines="50" w:line="360" w:lineRule="auto"/>
        <w:ind w:firstLine="480" w:firstLineChars="200"/>
        <w:rPr>
          <w:rFonts w:ascii="宋体" w:hAnsi="宋体" w:eastAsia="宋体" w:cs="宋体"/>
          <w:sz w:val="24"/>
        </w:rPr>
      </w:pPr>
      <w:r>
        <w:rPr>
          <w:rFonts w:hint="eastAsia" w:cs="黑体" w:asciiTheme="majorEastAsia" w:hAnsiTheme="majorEastAsia" w:eastAsiaTheme="majorEastAsia"/>
          <w:sz w:val="24"/>
        </w:rPr>
        <w:t>（</w:t>
      </w:r>
      <w:r>
        <w:rPr>
          <w:rFonts w:hint="eastAsia" w:cs="黑体" w:asciiTheme="majorEastAsia" w:hAnsiTheme="majorEastAsia" w:eastAsiaTheme="majorEastAsia"/>
          <w:sz w:val="24"/>
          <w:lang w:val="en-US" w:eastAsia="zh-CN"/>
        </w:rPr>
        <w:t>4</w:t>
      </w:r>
      <w:r>
        <w:rPr>
          <w:rFonts w:hint="eastAsia" w:cs="黑体" w:asciiTheme="majorEastAsia" w:hAnsiTheme="majorEastAsia" w:eastAsiaTheme="majorEastAsia"/>
          <w:sz w:val="24"/>
        </w:rPr>
        <w:t>）稳定队伍：提升理货员素质，破解招工荒的难题。</w:t>
      </w:r>
    </w:p>
    <w:p>
      <w:pPr>
        <w:spacing w:before="156" w:beforeLines="50" w:after="156" w:afterLines="50" w:line="360" w:lineRule="auto"/>
        <w:outlineLvl w:val="0"/>
        <w:rPr>
          <w:rFonts w:ascii="宋体" w:hAnsi="宋体" w:eastAsia="宋体" w:cs="宋体"/>
          <w:b/>
          <w:bCs/>
          <w:sz w:val="24"/>
        </w:rPr>
      </w:pPr>
      <w:bookmarkStart w:id="3" w:name="_Toc20239"/>
      <w:r>
        <w:rPr>
          <w:rFonts w:hint="eastAsia" w:ascii="宋体" w:hAnsi="宋体" w:eastAsia="宋体" w:cs="宋体"/>
          <w:b/>
          <w:bCs/>
          <w:sz w:val="24"/>
        </w:rPr>
        <w:t>4 采用国际标准和国外先进标准的程度，以及与国际、国外同类标准水平的对比情况，或与测试的国外样品、样机的有关数据对比情况</w:t>
      </w:r>
      <w:bookmarkEnd w:id="3"/>
    </w:p>
    <w:p>
      <w:pPr>
        <w:ind w:firstLine="480" w:firstLineChars="200"/>
        <w:rPr>
          <w:rFonts w:asciiTheme="majorEastAsia" w:hAnsiTheme="majorEastAsia" w:eastAsiaTheme="majorEastAsia"/>
          <w:sz w:val="24"/>
        </w:rPr>
      </w:pPr>
      <w:r>
        <w:rPr>
          <w:rFonts w:hint="eastAsia" w:asciiTheme="majorEastAsia" w:hAnsiTheme="majorEastAsia" w:eastAsiaTheme="majorEastAsia"/>
          <w:sz w:val="24"/>
        </w:rPr>
        <w:t>尚无发现国外理货行业有制定相关的行业标准。</w:t>
      </w:r>
    </w:p>
    <w:p>
      <w:pPr>
        <w:spacing w:before="156" w:beforeLines="50" w:after="156" w:afterLines="50" w:line="360" w:lineRule="auto"/>
        <w:outlineLvl w:val="0"/>
        <w:rPr>
          <w:rFonts w:ascii="宋体" w:hAnsi="宋体" w:eastAsia="宋体" w:cs="宋体"/>
          <w:b/>
          <w:bCs/>
          <w:sz w:val="24"/>
        </w:rPr>
      </w:pPr>
      <w:bookmarkStart w:id="4" w:name="_Toc8539"/>
      <w:r>
        <w:rPr>
          <w:rFonts w:hint="eastAsia" w:ascii="宋体" w:hAnsi="宋体" w:eastAsia="宋体" w:cs="宋体"/>
          <w:b/>
          <w:bCs/>
          <w:sz w:val="24"/>
        </w:rPr>
        <w:t>5 与有关的现行法律、法规和强制性标准的关系</w:t>
      </w:r>
      <w:bookmarkEnd w:id="4"/>
    </w:p>
    <w:p>
      <w:pPr>
        <w:ind w:firstLine="480" w:firstLineChars="200"/>
        <w:rPr>
          <w:rFonts w:cs="黑体" w:asciiTheme="majorEastAsia" w:hAnsiTheme="majorEastAsia" w:eastAsiaTheme="majorEastAsia"/>
          <w:sz w:val="24"/>
        </w:rPr>
      </w:pPr>
      <w:r>
        <w:rPr>
          <w:rFonts w:hint="eastAsia" w:cs="黑体" w:asciiTheme="majorEastAsia" w:hAnsiTheme="majorEastAsia" w:eastAsiaTheme="majorEastAsia"/>
          <w:sz w:val="24"/>
        </w:rPr>
        <w:t>本标准与现行的其它标准没有矛盾，与现行的法律、法规也无冲突和违背。</w:t>
      </w:r>
    </w:p>
    <w:p>
      <w:pPr>
        <w:spacing w:before="156" w:beforeLines="50" w:after="156" w:afterLines="50" w:line="360" w:lineRule="auto"/>
        <w:outlineLvl w:val="0"/>
        <w:rPr>
          <w:rFonts w:ascii="宋体" w:hAnsi="宋体" w:eastAsia="宋体" w:cs="宋体"/>
          <w:b/>
          <w:bCs/>
          <w:sz w:val="24"/>
        </w:rPr>
      </w:pPr>
      <w:bookmarkStart w:id="5" w:name="_Toc27433"/>
      <w:r>
        <w:rPr>
          <w:rFonts w:hint="eastAsia" w:ascii="宋体" w:hAnsi="宋体" w:eastAsia="宋体" w:cs="宋体"/>
          <w:b/>
          <w:bCs/>
          <w:sz w:val="24"/>
        </w:rPr>
        <w:t>6 重大分歧意见的处理经过和依据</w:t>
      </w:r>
      <w:bookmarkEnd w:id="5"/>
    </w:p>
    <w:p>
      <w:pPr>
        <w:ind w:firstLine="424" w:firstLineChars="177"/>
        <w:rPr>
          <w:rFonts w:ascii="黑体" w:hAnsi="黑体" w:cs="黑体" w:eastAsiaTheme="majorEastAsia"/>
          <w:sz w:val="28"/>
          <w:szCs w:val="28"/>
        </w:rPr>
      </w:pPr>
      <w:r>
        <w:rPr>
          <w:rFonts w:hint="eastAsia" w:asciiTheme="majorEastAsia" w:hAnsiTheme="majorEastAsia" w:eastAsiaTheme="majorEastAsia"/>
          <w:sz w:val="24"/>
        </w:rPr>
        <w:t>无</w:t>
      </w:r>
    </w:p>
    <w:p>
      <w:pPr>
        <w:spacing w:before="156" w:beforeLines="50" w:after="156" w:afterLines="50" w:line="360" w:lineRule="auto"/>
        <w:outlineLvl w:val="0"/>
        <w:rPr>
          <w:rFonts w:ascii="宋体" w:hAnsi="宋体" w:eastAsia="宋体" w:cs="宋体"/>
          <w:b/>
          <w:bCs/>
          <w:sz w:val="24"/>
        </w:rPr>
      </w:pPr>
      <w:bookmarkStart w:id="6" w:name="_Toc1691"/>
      <w:r>
        <w:rPr>
          <w:rFonts w:hint="eastAsia" w:ascii="宋体" w:hAnsi="宋体" w:eastAsia="宋体" w:cs="宋体"/>
          <w:b/>
          <w:bCs/>
          <w:sz w:val="24"/>
        </w:rPr>
        <w:t>7 贯彻标准的要求和措施的建议</w:t>
      </w:r>
      <w:bookmarkEnd w:id="6"/>
    </w:p>
    <w:p>
      <w:pPr>
        <w:ind w:firstLine="424" w:firstLineChars="177"/>
        <w:rPr>
          <w:rFonts w:ascii="宋体" w:hAnsi="宋体" w:eastAsia="宋体" w:cs="宋体"/>
          <w:b/>
          <w:bCs/>
          <w:sz w:val="24"/>
        </w:rPr>
      </w:pPr>
      <w:r>
        <w:rPr>
          <w:rFonts w:hint="eastAsia" w:asciiTheme="majorEastAsia" w:hAnsiTheme="majorEastAsia" w:eastAsiaTheme="majorEastAsia"/>
          <w:sz w:val="24"/>
        </w:rPr>
        <w:t>建议本标准按推荐性技术文件发布。</w:t>
      </w:r>
    </w:p>
    <w:p>
      <w:pPr>
        <w:spacing w:before="156" w:beforeLines="50" w:after="156" w:afterLines="50" w:line="360" w:lineRule="auto"/>
        <w:outlineLvl w:val="0"/>
        <w:rPr>
          <w:rFonts w:ascii="宋体" w:hAnsi="宋体" w:eastAsia="宋体" w:cs="宋体"/>
          <w:b/>
          <w:bCs/>
          <w:sz w:val="24"/>
        </w:rPr>
      </w:pPr>
      <w:bookmarkStart w:id="7" w:name="_Toc22759"/>
      <w:r>
        <w:rPr>
          <w:rFonts w:hint="eastAsia" w:ascii="宋体" w:hAnsi="宋体" w:eastAsia="宋体" w:cs="宋体"/>
          <w:b/>
          <w:bCs/>
          <w:sz w:val="24"/>
        </w:rPr>
        <w:t>8 废止现行有关标准的建议</w:t>
      </w:r>
      <w:bookmarkEnd w:id="7"/>
    </w:p>
    <w:p>
      <w:pPr>
        <w:ind w:firstLine="424" w:firstLineChars="177"/>
        <w:rPr>
          <w:rFonts w:ascii="黑体" w:hAnsi="黑体" w:eastAsia="黑体" w:cs="黑体"/>
          <w:sz w:val="28"/>
          <w:szCs w:val="28"/>
        </w:rPr>
      </w:pPr>
      <w:r>
        <w:rPr>
          <w:rFonts w:hint="eastAsia" w:asciiTheme="majorEastAsia" w:hAnsiTheme="majorEastAsia" w:eastAsiaTheme="majorEastAsia"/>
          <w:sz w:val="24"/>
        </w:rPr>
        <w:t>无</w:t>
      </w:r>
    </w:p>
    <w:p>
      <w:pPr>
        <w:spacing w:before="156" w:beforeLines="50" w:after="156" w:afterLines="50" w:line="360" w:lineRule="auto"/>
        <w:outlineLvl w:val="0"/>
        <w:rPr>
          <w:rFonts w:ascii="宋体" w:hAnsi="宋体" w:eastAsia="宋体" w:cs="宋体"/>
          <w:b/>
          <w:bCs/>
          <w:sz w:val="24"/>
        </w:rPr>
      </w:pPr>
      <w:bookmarkStart w:id="8" w:name="_Toc1675"/>
      <w:r>
        <w:rPr>
          <w:rFonts w:hint="eastAsia" w:ascii="宋体" w:hAnsi="宋体" w:eastAsia="宋体" w:cs="宋体"/>
          <w:b/>
          <w:bCs/>
          <w:sz w:val="24"/>
        </w:rPr>
        <w:t>9 其他应予说明的事项</w:t>
      </w:r>
      <w:bookmarkEnd w:id="8"/>
    </w:p>
    <w:p>
      <w:pPr>
        <w:ind w:firstLine="424" w:firstLineChars="177"/>
        <w:rPr>
          <w:rFonts w:asciiTheme="majorEastAsia" w:hAnsiTheme="majorEastAsia" w:eastAsiaTheme="majorEastAsia"/>
          <w:sz w:val="24"/>
        </w:rPr>
      </w:pPr>
      <w:r>
        <w:rPr>
          <w:rFonts w:hint="eastAsia" w:asciiTheme="majorEastAsia" w:hAnsiTheme="majorEastAsia" w:eastAsiaTheme="majorEastAsia"/>
          <w:sz w:val="24"/>
        </w:rPr>
        <w:t>无</w:t>
      </w:r>
    </w:p>
    <w:p>
      <w:pPr>
        <w:rPr>
          <w:rFonts w:asciiTheme="majorEastAsia" w:hAnsiTheme="majorEastAsia" w:eastAsiaTheme="majorEastAsia"/>
          <w:sz w:val="24"/>
        </w:rPr>
      </w:pPr>
    </w:p>
    <w:p>
      <w:pPr>
        <w:spacing w:before="156" w:beforeLines="50" w:after="156" w:afterLines="50" w:line="360" w:lineRule="auto"/>
        <w:ind w:firstLine="6960" w:firstLineChars="2900"/>
        <w:rPr>
          <w:rFonts w:cs="黑体" w:asciiTheme="majorEastAsia" w:hAnsiTheme="majorEastAsia" w:eastAsiaTheme="majorEastAsia"/>
          <w:sz w:val="24"/>
        </w:rPr>
      </w:pPr>
      <w:r>
        <w:rPr>
          <w:rFonts w:hint="eastAsia" w:cs="黑体" w:asciiTheme="majorEastAsia" w:hAnsiTheme="majorEastAsia" w:eastAsiaTheme="majorEastAsia"/>
          <w:sz w:val="24"/>
        </w:rPr>
        <w:t>标准工作组</w:t>
      </w:r>
    </w:p>
    <w:p>
      <w:pPr>
        <w:spacing w:before="156" w:beforeLines="50" w:after="156" w:afterLines="50" w:line="360" w:lineRule="auto"/>
        <w:ind w:firstLine="6960" w:firstLineChars="2900"/>
        <w:rPr>
          <w:rFonts w:cs="黑体" w:asciiTheme="majorEastAsia" w:hAnsiTheme="majorEastAsia" w:eastAsiaTheme="majorEastAsia"/>
          <w:sz w:val="24"/>
        </w:rPr>
      </w:pPr>
      <w:r>
        <w:rPr>
          <w:rFonts w:hint="eastAsia" w:cs="黑体" w:asciiTheme="majorEastAsia" w:hAnsiTheme="majorEastAsia" w:eastAsiaTheme="majorEastAsia"/>
          <w:sz w:val="24"/>
        </w:rPr>
        <w:t>2025年</w:t>
      </w:r>
      <w:r>
        <w:rPr>
          <w:rFonts w:hint="eastAsia" w:cs="黑体" w:asciiTheme="majorEastAsia" w:hAnsiTheme="majorEastAsia" w:eastAsiaTheme="majorEastAsia"/>
          <w:sz w:val="24"/>
          <w:lang w:val="en-US" w:eastAsia="zh-CN"/>
        </w:rPr>
        <w:t>4</w:t>
      </w:r>
      <w:r>
        <w:rPr>
          <w:rFonts w:hint="eastAsia" w:cs="黑体" w:asciiTheme="majorEastAsia" w:hAnsiTheme="majorEastAsia" w:eastAsiaTheme="majorEastAsia"/>
          <w:sz w:val="24"/>
        </w:rPr>
        <w:t>月</w:t>
      </w: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fldChar w:fldCharType="begin"/>
                          </w:r>
                          <w:r>
                            <w:instrText xml:space="preserve"> PAGE  \* MERGEFORMAT </w:instrText>
                          </w:r>
                          <w:r>
                            <w:fldChar w:fldCharType="separate"/>
                          </w:r>
                          <w:r>
                            <w:t>I</w:t>
                          </w:r>
                          <w: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bl05M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K&#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m5dOTIAQAAmQMAAA4AAAAAAAAAAQAgAAAAHgEAAGRycy9lMm9Eb2Mu&#10;eG1sUEsFBgAAAAAGAAYAWQEAAFgFA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fldChar w:fldCharType="begin"/>
                          </w:r>
                          <w:r>
                            <w:instrText xml:space="preserve"> PAGE  \* MERGEFORMAT </w:instrText>
                          </w:r>
                          <w:r>
                            <w:fldChar w:fldCharType="separate"/>
                          </w:r>
                          <w:r>
                            <w:t>6</w:t>
                          </w:r>
                          <w:r>
                            <w:fldChar w:fldCharType="end"/>
                          </w:r>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LmAuKyQEAAJkDAAAOAAAAAAAAAAEAIAAAAB4BAABkcnMvZTJvRG9j&#10;LnhtbFBLBQYAAAAABgAGAFkBAABZBQ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6</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B4F"/>
    <w:rsid w:val="00002451"/>
    <w:rsid w:val="00017334"/>
    <w:rsid w:val="00031BC0"/>
    <w:rsid w:val="0005013B"/>
    <w:rsid w:val="00052A1E"/>
    <w:rsid w:val="00060124"/>
    <w:rsid w:val="00072428"/>
    <w:rsid w:val="000C1C52"/>
    <w:rsid w:val="000C3BBB"/>
    <w:rsid w:val="000D1BBA"/>
    <w:rsid w:val="000D75A4"/>
    <w:rsid w:val="001077D2"/>
    <w:rsid w:val="00130530"/>
    <w:rsid w:val="0014151C"/>
    <w:rsid w:val="00144114"/>
    <w:rsid w:val="001535F8"/>
    <w:rsid w:val="001577CF"/>
    <w:rsid w:val="0017071E"/>
    <w:rsid w:val="001713E8"/>
    <w:rsid w:val="00181948"/>
    <w:rsid w:val="0018467F"/>
    <w:rsid w:val="0019080A"/>
    <w:rsid w:val="001A6562"/>
    <w:rsid w:val="001A7B5B"/>
    <w:rsid w:val="001B1374"/>
    <w:rsid w:val="001B3999"/>
    <w:rsid w:val="001B569E"/>
    <w:rsid w:val="001C7295"/>
    <w:rsid w:val="001C74BB"/>
    <w:rsid w:val="001E0B0E"/>
    <w:rsid w:val="001E1AE1"/>
    <w:rsid w:val="001E213D"/>
    <w:rsid w:val="001F2202"/>
    <w:rsid w:val="001F6736"/>
    <w:rsid w:val="001F706D"/>
    <w:rsid w:val="002079F3"/>
    <w:rsid w:val="00214DE4"/>
    <w:rsid w:val="002305A1"/>
    <w:rsid w:val="0023350B"/>
    <w:rsid w:val="00247D86"/>
    <w:rsid w:val="002915C0"/>
    <w:rsid w:val="002A467B"/>
    <w:rsid w:val="002B0548"/>
    <w:rsid w:val="002B4CD3"/>
    <w:rsid w:val="002C0FD0"/>
    <w:rsid w:val="002D58E3"/>
    <w:rsid w:val="002E0A79"/>
    <w:rsid w:val="002E7587"/>
    <w:rsid w:val="002F7E57"/>
    <w:rsid w:val="00302D93"/>
    <w:rsid w:val="003136DB"/>
    <w:rsid w:val="00325442"/>
    <w:rsid w:val="003617B1"/>
    <w:rsid w:val="003702E4"/>
    <w:rsid w:val="003772A9"/>
    <w:rsid w:val="003863A8"/>
    <w:rsid w:val="0038743A"/>
    <w:rsid w:val="00390E8E"/>
    <w:rsid w:val="003A270F"/>
    <w:rsid w:val="003A7DAC"/>
    <w:rsid w:val="003C4791"/>
    <w:rsid w:val="003D0FE2"/>
    <w:rsid w:val="003E7932"/>
    <w:rsid w:val="003F4B6D"/>
    <w:rsid w:val="004063F9"/>
    <w:rsid w:val="00406902"/>
    <w:rsid w:val="004152A4"/>
    <w:rsid w:val="00432784"/>
    <w:rsid w:val="0043289E"/>
    <w:rsid w:val="004356A6"/>
    <w:rsid w:val="004404AF"/>
    <w:rsid w:val="00442BD5"/>
    <w:rsid w:val="00462CF6"/>
    <w:rsid w:val="004677B7"/>
    <w:rsid w:val="004730BE"/>
    <w:rsid w:val="0047698A"/>
    <w:rsid w:val="004849BF"/>
    <w:rsid w:val="00487D6F"/>
    <w:rsid w:val="004B5CD6"/>
    <w:rsid w:val="004B7DA6"/>
    <w:rsid w:val="004D26B1"/>
    <w:rsid w:val="004D4A21"/>
    <w:rsid w:val="004D6F22"/>
    <w:rsid w:val="004F3ECC"/>
    <w:rsid w:val="004F7E13"/>
    <w:rsid w:val="00505960"/>
    <w:rsid w:val="00513E4D"/>
    <w:rsid w:val="005248F0"/>
    <w:rsid w:val="00524D03"/>
    <w:rsid w:val="0053717C"/>
    <w:rsid w:val="00547FAA"/>
    <w:rsid w:val="005612BA"/>
    <w:rsid w:val="00576EBA"/>
    <w:rsid w:val="005807AA"/>
    <w:rsid w:val="005878DA"/>
    <w:rsid w:val="005C2B4F"/>
    <w:rsid w:val="005C33E7"/>
    <w:rsid w:val="005D0EC9"/>
    <w:rsid w:val="005D1156"/>
    <w:rsid w:val="005D4D5C"/>
    <w:rsid w:val="005D6FE9"/>
    <w:rsid w:val="005D7B4F"/>
    <w:rsid w:val="00607862"/>
    <w:rsid w:val="006354D8"/>
    <w:rsid w:val="0064109C"/>
    <w:rsid w:val="00643508"/>
    <w:rsid w:val="0064736B"/>
    <w:rsid w:val="00650D6A"/>
    <w:rsid w:val="006614BF"/>
    <w:rsid w:val="00680855"/>
    <w:rsid w:val="0069319C"/>
    <w:rsid w:val="006A3E0F"/>
    <w:rsid w:val="006C4B99"/>
    <w:rsid w:val="006D37EC"/>
    <w:rsid w:val="006D6433"/>
    <w:rsid w:val="006D7F9C"/>
    <w:rsid w:val="006F333F"/>
    <w:rsid w:val="007033AB"/>
    <w:rsid w:val="007107B2"/>
    <w:rsid w:val="00710C18"/>
    <w:rsid w:val="00717725"/>
    <w:rsid w:val="00731200"/>
    <w:rsid w:val="007421A4"/>
    <w:rsid w:val="0075485F"/>
    <w:rsid w:val="0075538A"/>
    <w:rsid w:val="00756AFC"/>
    <w:rsid w:val="007626B2"/>
    <w:rsid w:val="007715F4"/>
    <w:rsid w:val="00776F3B"/>
    <w:rsid w:val="007855BD"/>
    <w:rsid w:val="007872B2"/>
    <w:rsid w:val="007B1220"/>
    <w:rsid w:val="007B365B"/>
    <w:rsid w:val="007D4FED"/>
    <w:rsid w:val="007F02AD"/>
    <w:rsid w:val="007F3E23"/>
    <w:rsid w:val="007F4F0D"/>
    <w:rsid w:val="00801218"/>
    <w:rsid w:val="0081478D"/>
    <w:rsid w:val="008312D6"/>
    <w:rsid w:val="00851B4A"/>
    <w:rsid w:val="00857A3E"/>
    <w:rsid w:val="00861F4F"/>
    <w:rsid w:val="00872A5F"/>
    <w:rsid w:val="00872FF7"/>
    <w:rsid w:val="00875AA2"/>
    <w:rsid w:val="0087640D"/>
    <w:rsid w:val="008843AC"/>
    <w:rsid w:val="00893C91"/>
    <w:rsid w:val="008A26ED"/>
    <w:rsid w:val="008C5AFE"/>
    <w:rsid w:val="008D4279"/>
    <w:rsid w:val="008D486F"/>
    <w:rsid w:val="008D4E6D"/>
    <w:rsid w:val="008D7A86"/>
    <w:rsid w:val="008E7139"/>
    <w:rsid w:val="008F1355"/>
    <w:rsid w:val="0091165F"/>
    <w:rsid w:val="009124F9"/>
    <w:rsid w:val="009129E1"/>
    <w:rsid w:val="00913DFC"/>
    <w:rsid w:val="00920917"/>
    <w:rsid w:val="00926459"/>
    <w:rsid w:val="0093078D"/>
    <w:rsid w:val="009308C6"/>
    <w:rsid w:val="00946168"/>
    <w:rsid w:val="00972D9E"/>
    <w:rsid w:val="00977356"/>
    <w:rsid w:val="009830D6"/>
    <w:rsid w:val="009844CC"/>
    <w:rsid w:val="00990E01"/>
    <w:rsid w:val="009950CE"/>
    <w:rsid w:val="009952DF"/>
    <w:rsid w:val="009957DF"/>
    <w:rsid w:val="009C428A"/>
    <w:rsid w:val="009D5049"/>
    <w:rsid w:val="009E3295"/>
    <w:rsid w:val="009E45DD"/>
    <w:rsid w:val="009E705F"/>
    <w:rsid w:val="00A20276"/>
    <w:rsid w:val="00A44C53"/>
    <w:rsid w:val="00A51423"/>
    <w:rsid w:val="00A63410"/>
    <w:rsid w:val="00A648D0"/>
    <w:rsid w:val="00A64A11"/>
    <w:rsid w:val="00A83778"/>
    <w:rsid w:val="00AA44D6"/>
    <w:rsid w:val="00AA5918"/>
    <w:rsid w:val="00AB0E7E"/>
    <w:rsid w:val="00AC06B7"/>
    <w:rsid w:val="00AD0ABB"/>
    <w:rsid w:val="00AD353F"/>
    <w:rsid w:val="00AE00B6"/>
    <w:rsid w:val="00AF1046"/>
    <w:rsid w:val="00AF290F"/>
    <w:rsid w:val="00AF3550"/>
    <w:rsid w:val="00B11917"/>
    <w:rsid w:val="00B44C56"/>
    <w:rsid w:val="00B46C57"/>
    <w:rsid w:val="00B4773C"/>
    <w:rsid w:val="00B7086E"/>
    <w:rsid w:val="00B70D05"/>
    <w:rsid w:val="00B744E4"/>
    <w:rsid w:val="00B804F6"/>
    <w:rsid w:val="00B80FF4"/>
    <w:rsid w:val="00B9731C"/>
    <w:rsid w:val="00BA5697"/>
    <w:rsid w:val="00BA6F9A"/>
    <w:rsid w:val="00BD1B74"/>
    <w:rsid w:val="00BD7537"/>
    <w:rsid w:val="00BE7EF1"/>
    <w:rsid w:val="00BF0687"/>
    <w:rsid w:val="00C004BE"/>
    <w:rsid w:val="00C02E90"/>
    <w:rsid w:val="00C04175"/>
    <w:rsid w:val="00C10922"/>
    <w:rsid w:val="00C15C2E"/>
    <w:rsid w:val="00C26307"/>
    <w:rsid w:val="00C26E69"/>
    <w:rsid w:val="00C5022D"/>
    <w:rsid w:val="00C50B7E"/>
    <w:rsid w:val="00C54C99"/>
    <w:rsid w:val="00C66A4C"/>
    <w:rsid w:val="00C8561F"/>
    <w:rsid w:val="00C8606A"/>
    <w:rsid w:val="00C9501B"/>
    <w:rsid w:val="00C95607"/>
    <w:rsid w:val="00C961D7"/>
    <w:rsid w:val="00C96EFA"/>
    <w:rsid w:val="00CA473D"/>
    <w:rsid w:val="00CA5395"/>
    <w:rsid w:val="00CD671E"/>
    <w:rsid w:val="00CE5175"/>
    <w:rsid w:val="00CF6FC2"/>
    <w:rsid w:val="00D1090B"/>
    <w:rsid w:val="00D11A16"/>
    <w:rsid w:val="00D15AAC"/>
    <w:rsid w:val="00D30B9E"/>
    <w:rsid w:val="00D35C3C"/>
    <w:rsid w:val="00D5161D"/>
    <w:rsid w:val="00D57998"/>
    <w:rsid w:val="00D6236C"/>
    <w:rsid w:val="00D7064A"/>
    <w:rsid w:val="00D81556"/>
    <w:rsid w:val="00D86184"/>
    <w:rsid w:val="00D8667A"/>
    <w:rsid w:val="00D87E04"/>
    <w:rsid w:val="00DA1BBD"/>
    <w:rsid w:val="00DB061B"/>
    <w:rsid w:val="00DB4A6B"/>
    <w:rsid w:val="00DC1A4A"/>
    <w:rsid w:val="00DD0278"/>
    <w:rsid w:val="00DD7C0A"/>
    <w:rsid w:val="00DE4075"/>
    <w:rsid w:val="00E05F70"/>
    <w:rsid w:val="00E111A1"/>
    <w:rsid w:val="00E16816"/>
    <w:rsid w:val="00E30982"/>
    <w:rsid w:val="00E459FF"/>
    <w:rsid w:val="00E56D5E"/>
    <w:rsid w:val="00E64EB3"/>
    <w:rsid w:val="00E83DFC"/>
    <w:rsid w:val="00ED17CD"/>
    <w:rsid w:val="00EE680E"/>
    <w:rsid w:val="00EE6BD2"/>
    <w:rsid w:val="00EF5875"/>
    <w:rsid w:val="00F11E78"/>
    <w:rsid w:val="00F2046B"/>
    <w:rsid w:val="00F24FED"/>
    <w:rsid w:val="00F31F13"/>
    <w:rsid w:val="00F36622"/>
    <w:rsid w:val="00F46288"/>
    <w:rsid w:val="00F70D4A"/>
    <w:rsid w:val="00F81481"/>
    <w:rsid w:val="00F821F0"/>
    <w:rsid w:val="00F94F70"/>
    <w:rsid w:val="00FA0C3B"/>
    <w:rsid w:val="00FB3703"/>
    <w:rsid w:val="00FC32DE"/>
    <w:rsid w:val="00FD1EAA"/>
    <w:rsid w:val="00FE0F20"/>
    <w:rsid w:val="00FE6CA1"/>
    <w:rsid w:val="00FF78AC"/>
    <w:rsid w:val="015B3065"/>
    <w:rsid w:val="026D4E71"/>
    <w:rsid w:val="027A522D"/>
    <w:rsid w:val="033020AE"/>
    <w:rsid w:val="034E26CB"/>
    <w:rsid w:val="038C1452"/>
    <w:rsid w:val="03E51967"/>
    <w:rsid w:val="057B2478"/>
    <w:rsid w:val="0C743799"/>
    <w:rsid w:val="0DA56A28"/>
    <w:rsid w:val="0EDE62DC"/>
    <w:rsid w:val="0FC12EE1"/>
    <w:rsid w:val="11770D87"/>
    <w:rsid w:val="13825257"/>
    <w:rsid w:val="13887F37"/>
    <w:rsid w:val="15E906D4"/>
    <w:rsid w:val="18227D1E"/>
    <w:rsid w:val="19383CB9"/>
    <w:rsid w:val="1B3A2127"/>
    <w:rsid w:val="1C3A3A31"/>
    <w:rsid w:val="1EBB6CB4"/>
    <w:rsid w:val="1EC276C2"/>
    <w:rsid w:val="1FC11457"/>
    <w:rsid w:val="1FCE4B5F"/>
    <w:rsid w:val="20361575"/>
    <w:rsid w:val="210B6FBB"/>
    <w:rsid w:val="23081687"/>
    <w:rsid w:val="26044295"/>
    <w:rsid w:val="27762942"/>
    <w:rsid w:val="27C33A64"/>
    <w:rsid w:val="28B72F62"/>
    <w:rsid w:val="2B290C84"/>
    <w:rsid w:val="2B466DCD"/>
    <w:rsid w:val="2C6D006A"/>
    <w:rsid w:val="2CA40A43"/>
    <w:rsid w:val="2CA669AC"/>
    <w:rsid w:val="2CEE6079"/>
    <w:rsid w:val="2EA90933"/>
    <w:rsid w:val="2F3D32F4"/>
    <w:rsid w:val="2F941DA7"/>
    <w:rsid w:val="309F3B8D"/>
    <w:rsid w:val="31642173"/>
    <w:rsid w:val="319F5B32"/>
    <w:rsid w:val="31FA39CB"/>
    <w:rsid w:val="358D2B9A"/>
    <w:rsid w:val="36B4380E"/>
    <w:rsid w:val="384B61D2"/>
    <w:rsid w:val="38575CF7"/>
    <w:rsid w:val="386C0913"/>
    <w:rsid w:val="38FD53B2"/>
    <w:rsid w:val="39077CB0"/>
    <w:rsid w:val="399515D5"/>
    <w:rsid w:val="3AE262F1"/>
    <w:rsid w:val="3B656430"/>
    <w:rsid w:val="3CD14012"/>
    <w:rsid w:val="3D587ABB"/>
    <w:rsid w:val="3DE6738C"/>
    <w:rsid w:val="3FEF0CB5"/>
    <w:rsid w:val="40823D9A"/>
    <w:rsid w:val="41433106"/>
    <w:rsid w:val="42ED155C"/>
    <w:rsid w:val="440E4147"/>
    <w:rsid w:val="44551527"/>
    <w:rsid w:val="44A13126"/>
    <w:rsid w:val="45186884"/>
    <w:rsid w:val="46575669"/>
    <w:rsid w:val="477C229A"/>
    <w:rsid w:val="48723C91"/>
    <w:rsid w:val="48B201C8"/>
    <w:rsid w:val="491A6108"/>
    <w:rsid w:val="4934264D"/>
    <w:rsid w:val="4AC600BA"/>
    <w:rsid w:val="4AF91E7F"/>
    <w:rsid w:val="4B436989"/>
    <w:rsid w:val="4BFD49AF"/>
    <w:rsid w:val="4C5C2C7A"/>
    <w:rsid w:val="4EC65470"/>
    <w:rsid w:val="50171A64"/>
    <w:rsid w:val="52AA7213"/>
    <w:rsid w:val="533B24C7"/>
    <w:rsid w:val="569A375F"/>
    <w:rsid w:val="56C03699"/>
    <w:rsid w:val="586B4824"/>
    <w:rsid w:val="59A817A9"/>
    <w:rsid w:val="5A940776"/>
    <w:rsid w:val="5AF91ACF"/>
    <w:rsid w:val="5BF30D97"/>
    <w:rsid w:val="5EF85AE2"/>
    <w:rsid w:val="5FA522F9"/>
    <w:rsid w:val="62F75635"/>
    <w:rsid w:val="648B7251"/>
    <w:rsid w:val="66562E8F"/>
    <w:rsid w:val="6BB66224"/>
    <w:rsid w:val="6C7E7FE3"/>
    <w:rsid w:val="6CDE54C2"/>
    <w:rsid w:val="6D194E9A"/>
    <w:rsid w:val="6DE07DCD"/>
    <w:rsid w:val="6E7534E2"/>
    <w:rsid w:val="6EB7669C"/>
    <w:rsid w:val="6ED74D58"/>
    <w:rsid w:val="6EDE517D"/>
    <w:rsid w:val="712060F4"/>
    <w:rsid w:val="72860B54"/>
    <w:rsid w:val="76A85658"/>
    <w:rsid w:val="77922612"/>
    <w:rsid w:val="78443807"/>
    <w:rsid w:val="78D26C88"/>
    <w:rsid w:val="7ABA69CF"/>
    <w:rsid w:val="7B5844E0"/>
    <w:rsid w:val="7CB7644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qFormat/>
    <w:uiPriority w:val="0"/>
    <w:pPr>
      <w:jc w:val="left"/>
    </w:pPr>
  </w:style>
  <w:style w:type="paragraph" w:styleId="3">
    <w:name w:val="Date"/>
    <w:basedOn w:val="1"/>
    <w:next w:val="1"/>
    <w:link w:val="16"/>
    <w:qFormat/>
    <w:uiPriority w:val="0"/>
    <w:pPr>
      <w:ind w:left="100" w:leftChars="2500"/>
    </w:pPr>
  </w:style>
  <w:style w:type="paragraph" w:styleId="4">
    <w:name w:val="Balloon Text"/>
    <w:basedOn w:val="1"/>
    <w:link w:val="19"/>
    <w:qFormat/>
    <w:uiPriority w:val="0"/>
    <w:rPr>
      <w:sz w:val="18"/>
      <w:szCs w:val="18"/>
    </w:rPr>
  </w:style>
  <w:style w:type="paragraph" w:styleId="5">
    <w:name w:val="footer"/>
    <w:basedOn w:val="1"/>
    <w:link w:val="15"/>
    <w:qFormat/>
    <w:uiPriority w:val="0"/>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toc 1"/>
    <w:basedOn w:val="1"/>
    <w:next w:val="1"/>
    <w:qFormat/>
    <w:uiPriority w:val="39"/>
  </w:style>
  <w:style w:type="paragraph" w:styleId="8">
    <w:name w:val="annotation subject"/>
    <w:basedOn w:val="2"/>
    <w:next w:val="2"/>
    <w:link w:val="21"/>
    <w:qFormat/>
    <w:uiPriority w:val="0"/>
    <w:rPr>
      <w:b/>
      <w:bCs/>
    </w:rPr>
  </w:style>
  <w:style w:type="table" w:styleId="10">
    <w:name w:val="Table Grid"/>
    <w:basedOn w:val="9"/>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2">
    <w:name w:val="Hyperlink"/>
    <w:basedOn w:val="11"/>
    <w:unhideWhenUsed/>
    <w:qFormat/>
    <w:uiPriority w:val="99"/>
    <w:rPr>
      <w:color w:val="0563C1" w:themeColor="hyperlink"/>
      <w:u w:val="single"/>
      <w14:textFill>
        <w14:solidFill>
          <w14:schemeClr w14:val="hlink"/>
        </w14:solidFill>
      </w14:textFill>
    </w:rPr>
  </w:style>
  <w:style w:type="character" w:styleId="13">
    <w:name w:val="annotation reference"/>
    <w:basedOn w:val="11"/>
    <w:qFormat/>
    <w:uiPriority w:val="0"/>
    <w:rPr>
      <w:sz w:val="21"/>
      <w:szCs w:val="21"/>
    </w:rPr>
  </w:style>
  <w:style w:type="character" w:customStyle="1" w:styleId="14">
    <w:name w:val="页眉 字符"/>
    <w:basedOn w:val="11"/>
    <w:link w:val="6"/>
    <w:qFormat/>
    <w:uiPriority w:val="0"/>
    <w:rPr>
      <w:kern w:val="2"/>
      <w:sz w:val="18"/>
      <w:szCs w:val="18"/>
    </w:rPr>
  </w:style>
  <w:style w:type="character" w:customStyle="1" w:styleId="15">
    <w:name w:val="页脚 字符"/>
    <w:basedOn w:val="11"/>
    <w:link w:val="5"/>
    <w:qFormat/>
    <w:uiPriority w:val="0"/>
    <w:rPr>
      <w:kern w:val="2"/>
      <w:sz w:val="18"/>
      <w:szCs w:val="18"/>
    </w:rPr>
  </w:style>
  <w:style w:type="character" w:customStyle="1" w:styleId="16">
    <w:name w:val="日期 字符"/>
    <w:basedOn w:val="11"/>
    <w:link w:val="3"/>
    <w:qFormat/>
    <w:uiPriority w:val="0"/>
    <w:rPr>
      <w:kern w:val="2"/>
      <w:sz w:val="21"/>
      <w:szCs w:val="24"/>
    </w:rPr>
  </w:style>
  <w:style w:type="paragraph" w:styleId="17">
    <w:name w:val="List Paragraph"/>
    <w:basedOn w:val="1"/>
    <w:link w:val="18"/>
    <w:qFormat/>
    <w:uiPriority w:val="34"/>
    <w:pPr>
      <w:ind w:firstLine="420" w:firstLineChars="200"/>
    </w:pPr>
    <w:rPr>
      <w:szCs w:val="22"/>
    </w:rPr>
  </w:style>
  <w:style w:type="character" w:customStyle="1" w:styleId="18">
    <w:name w:val="列表段落 字符"/>
    <w:link w:val="17"/>
    <w:qFormat/>
    <w:locked/>
    <w:uiPriority w:val="34"/>
    <w:rPr>
      <w:kern w:val="2"/>
      <w:sz w:val="21"/>
      <w:szCs w:val="22"/>
    </w:rPr>
  </w:style>
  <w:style w:type="character" w:customStyle="1" w:styleId="19">
    <w:name w:val="批注框文本 字符"/>
    <w:basedOn w:val="11"/>
    <w:link w:val="4"/>
    <w:qFormat/>
    <w:uiPriority w:val="0"/>
    <w:rPr>
      <w:kern w:val="2"/>
      <w:sz w:val="18"/>
      <w:szCs w:val="18"/>
    </w:rPr>
  </w:style>
  <w:style w:type="character" w:customStyle="1" w:styleId="20">
    <w:name w:val="批注文字 字符"/>
    <w:basedOn w:val="11"/>
    <w:link w:val="2"/>
    <w:qFormat/>
    <w:uiPriority w:val="0"/>
    <w:rPr>
      <w:kern w:val="2"/>
      <w:sz w:val="21"/>
      <w:szCs w:val="24"/>
    </w:rPr>
  </w:style>
  <w:style w:type="character" w:customStyle="1" w:styleId="21">
    <w:name w:val="批注主题 字符"/>
    <w:basedOn w:val="20"/>
    <w:link w:val="8"/>
    <w:qFormat/>
    <w:uiPriority w:val="0"/>
    <w:rPr>
      <w:b/>
      <w:bCs/>
      <w:kern w:val="2"/>
      <w:sz w:val="21"/>
      <w:szCs w:val="24"/>
    </w:rPr>
  </w:style>
  <w:style w:type="paragraph" w:customStyle="1" w:styleId="22">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
    <w:name w:val="font21"/>
    <w:basedOn w:val="11"/>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597</Words>
  <Characters>3405</Characters>
  <Lines>28</Lines>
  <Paragraphs>7</Paragraphs>
  <TotalTime>4</TotalTime>
  <ScaleCrop>false</ScaleCrop>
  <LinksUpToDate>false</LinksUpToDate>
  <CharactersWithSpaces>3995</CharactersWithSpaces>
  <Application>WPS Office_11.8.6.11020_F1E327BC-269C-435d-A152-05C5408002CA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2025-04-11T09:21:00Z</dcterms:created>
  <dc:creator>lmp126</dc:creator>
  <cp:lastModifiedBy>赵潇然</cp:lastModifiedBy>
  <cp:lastPrinted>2020-10-27T09:20:00Z</cp:lastPrinted>
  <dcterms:modified xsi:type="dcterms:W3CDTF">2025-04-11T09:42:36Z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2052-11.8.6.11020</vt:lpwstr>
  </property>
  <property fmtid="{D5CDD505-2E9C-101B-9397-08002B2CF9AE}" pid="3" name="ICV">
    <vt:lpwstr>DF498109D1EA4E4FBCCE1EB236ACF982_13</vt:lpwstr>
  </property>
</Properties>
</file>