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874373">
      <w:pPr>
        <w:spacing w:line="259" w:lineRule="auto"/>
        <w:rPr>
          <w:rFonts w:ascii="Arial"/>
          <w:sz w:val="21"/>
        </w:rPr>
      </w:pPr>
    </w:p>
    <w:p w14:paraId="331AB257">
      <w:pPr>
        <w:spacing w:line="259" w:lineRule="auto"/>
        <w:rPr>
          <w:rFonts w:ascii="Arial"/>
          <w:sz w:val="21"/>
        </w:rPr>
      </w:pPr>
    </w:p>
    <w:p w14:paraId="1CE74986">
      <w:pPr>
        <w:spacing w:line="259" w:lineRule="auto"/>
        <w:rPr>
          <w:rFonts w:ascii="Arial"/>
          <w:sz w:val="21"/>
        </w:rPr>
      </w:pPr>
    </w:p>
    <w:p w14:paraId="49BCFF86">
      <w:pPr>
        <w:spacing w:line="259" w:lineRule="auto"/>
        <w:rPr>
          <w:rFonts w:ascii="Arial"/>
          <w:sz w:val="21"/>
        </w:rPr>
      </w:pPr>
    </w:p>
    <w:p w14:paraId="41F40AD9">
      <w:pPr>
        <w:spacing w:line="260" w:lineRule="auto"/>
        <w:rPr>
          <w:rFonts w:ascii="Arial"/>
          <w:sz w:val="21"/>
        </w:rPr>
      </w:pPr>
    </w:p>
    <w:p w14:paraId="02D12DE2">
      <w:pPr>
        <w:spacing w:line="260" w:lineRule="auto"/>
        <w:rPr>
          <w:rFonts w:ascii="Arial"/>
          <w:sz w:val="21"/>
        </w:rPr>
      </w:pPr>
    </w:p>
    <w:p w14:paraId="79ABEC48">
      <w:pPr>
        <w:spacing w:line="260" w:lineRule="auto"/>
        <w:rPr>
          <w:rFonts w:ascii="Arial"/>
          <w:sz w:val="21"/>
        </w:rPr>
      </w:pPr>
    </w:p>
    <w:p w14:paraId="7A446564">
      <w:pPr>
        <w:spacing w:line="260" w:lineRule="auto"/>
        <w:rPr>
          <w:rFonts w:ascii="Arial"/>
          <w:sz w:val="21"/>
        </w:rPr>
      </w:pPr>
    </w:p>
    <w:p w14:paraId="5193BD8A">
      <w:pPr>
        <w:spacing w:line="260" w:lineRule="auto"/>
        <w:rPr>
          <w:rFonts w:ascii="Arial"/>
          <w:sz w:val="21"/>
        </w:rPr>
      </w:pPr>
    </w:p>
    <w:p w14:paraId="3AA67E96">
      <w:pPr>
        <w:spacing w:line="260" w:lineRule="auto"/>
        <w:rPr>
          <w:rFonts w:ascii="Arial"/>
          <w:sz w:val="21"/>
        </w:rPr>
      </w:pPr>
    </w:p>
    <w:p w14:paraId="491C8734">
      <w:pPr>
        <w:pStyle w:val="3"/>
        <w:keepNext w:val="0"/>
        <w:keepLines w:val="0"/>
        <w:pageBreakBefore w:val="0"/>
        <w:widowControl/>
        <w:kinsoku w:val="0"/>
        <w:wordWrap/>
        <w:overflowPunct/>
        <w:topLinePunct w:val="0"/>
        <w:autoSpaceDE w:val="0"/>
        <w:autoSpaceDN w:val="0"/>
        <w:bidi w:val="0"/>
        <w:adjustRightInd w:val="0"/>
        <w:snapToGrid w:val="0"/>
        <w:spacing w:before="140" w:line="360" w:lineRule="auto"/>
        <w:ind w:left="2681"/>
        <w:textAlignment w:val="baseline"/>
        <w:rPr>
          <w:b/>
          <w:bCs/>
          <w:sz w:val="43"/>
          <w:szCs w:val="43"/>
        </w:rPr>
      </w:pPr>
      <w:r>
        <w:rPr>
          <w:rFonts w:hint="eastAsia"/>
          <w:b/>
          <w:bCs/>
          <w:spacing w:val="17"/>
          <w:sz w:val="43"/>
          <w:szCs w:val="43"/>
          <w:lang w:val="en-US" w:eastAsia="zh-CN"/>
        </w:rPr>
        <w:t>团</w:t>
      </w:r>
      <w:r>
        <w:rPr>
          <w:b/>
          <w:bCs/>
          <w:spacing w:val="17"/>
          <w:sz w:val="43"/>
          <w:szCs w:val="43"/>
        </w:rPr>
        <w:t xml:space="preserve">  </w:t>
      </w:r>
      <w:r>
        <w:rPr>
          <w:rFonts w:hint="eastAsia"/>
          <w:b/>
          <w:bCs/>
          <w:spacing w:val="17"/>
          <w:sz w:val="43"/>
          <w:szCs w:val="43"/>
          <w:lang w:val="en-US" w:eastAsia="zh-CN"/>
        </w:rPr>
        <w:t>体</w:t>
      </w:r>
      <w:r>
        <w:rPr>
          <w:b/>
          <w:bCs/>
          <w:spacing w:val="17"/>
          <w:sz w:val="43"/>
          <w:szCs w:val="43"/>
        </w:rPr>
        <w:t xml:space="preserve">  </w:t>
      </w:r>
      <w:r>
        <w:rPr>
          <w:b/>
          <w:bCs/>
          <w:spacing w:val="-23"/>
          <w:sz w:val="43"/>
          <w:szCs w:val="43"/>
        </w:rPr>
        <w:t>标</w:t>
      </w:r>
      <w:r>
        <w:rPr>
          <w:b/>
          <w:bCs/>
          <w:spacing w:val="17"/>
          <w:sz w:val="43"/>
          <w:szCs w:val="43"/>
        </w:rPr>
        <w:t xml:space="preserve">  </w:t>
      </w:r>
      <w:r>
        <w:rPr>
          <w:b/>
          <w:bCs/>
          <w:spacing w:val="-23"/>
          <w:sz w:val="43"/>
          <w:szCs w:val="43"/>
        </w:rPr>
        <w:t>准</w:t>
      </w:r>
    </w:p>
    <w:p w14:paraId="2D2B70A2">
      <w:pPr>
        <w:pStyle w:val="3"/>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sz w:val="43"/>
          <w:szCs w:val="43"/>
        </w:rPr>
      </w:pPr>
      <w:r>
        <w:rPr>
          <w:b/>
          <w:bCs/>
          <w:spacing w:val="5"/>
          <w:sz w:val="43"/>
          <w:szCs w:val="43"/>
        </w:rPr>
        <w:t>《</w:t>
      </w:r>
      <w:r>
        <w:rPr>
          <w:rFonts w:hint="eastAsia"/>
          <w:b/>
          <w:bCs/>
          <w:spacing w:val="5"/>
          <w:sz w:val="43"/>
          <w:szCs w:val="43"/>
        </w:rPr>
        <w:t>轨道式集装箱门式起重机氢燃料电池供电系统技术要求</w:t>
      </w:r>
      <w:r>
        <w:rPr>
          <w:b/>
          <w:bCs/>
          <w:spacing w:val="-20"/>
          <w:sz w:val="43"/>
          <w:szCs w:val="43"/>
        </w:rPr>
        <w:t>（</w:t>
      </w:r>
      <w:r>
        <w:rPr>
          <w:rFonts w:hint="eastAsia"/>
          <w:b/>
          <w:bCs/>
          <w:spacing w:val="-20"/>
          <w:sz w:val="43"/>
          <w:szCs w:val="43"/>
          <w:lang w:val="en-US" w:eastAsia="zh-CN"/>
        </w:rPr>
        <w:t>草案</w:t>
      </w:r>
      <w:r>
        <w:rPr>
          <w:b/>
          <w:bCs/>
          <w:spacing w:val="-20"/>
          <w:sz w:val="43"/>
          <w:szCs w:val="43"/>
        </w:rPr>
        <w:t>）》</w:t>
      </w:r>
    </w:p>
    <w:p w14:paraId="6C2E60EC">
      <w:pPr>
        <w:pStyle w:val="3"/>
        <w:keepNext w:val="0"/>
        <w:keepLines w:val="0"/>
        <w:pageBreakBefore w:val="0"/>
        <w:widowControl/>
        <w:kinsoku w:val="0"/>
        <w:wordWrap/>
        <w:overflowPunct/>
        <w:topLinePunct w:val="0"/>
        <w:autoSpaceDE w:val="0"/>
        <w:autoSpaceDN w:val="0"/>
        <w:bidi w:val="0"/>
        <w:adjustRightInd w:val="0"/>
        <w:snapToGrid w:val="0"/>
        <w:spacing w:before="1" w:line="360" w:lineRule="auto"/>
        <w:ind w:left="3304"/>
        <w:textAlignment w:val="baseline"/>
        <w:outlineLvl w:val="9"/>
        <w:rPr>
          <w:sz w:val="43"/>
          <w:szCs w:val="43"/>
        </w:rPr>
      </w:pPr>
      <w:bookmarkStart w:id="0" w:name="_Toc6078"/>
      <w:r>
        <w:rPr>
          <w:b/>
          <w:bCs/>
          <w:spacing w:val="1"/>
          <w:sz w:val="43"/>
          <w:szCs w:val="43"/>
        </w:rPr>
        <w:t>编制说明</w:t>
      </w:r>
      <w:bookmarkEnd w:id="0"/>
    </w:p>
    <w:p w14:paraId="5C347548">
      <w:pPr>
        <w:spacing w:line="246" w:lineRule="auto"/>
        <w:rPr>
          <w:rFonts w:ascii="Arial"/>
          <w:sz w:val="21"/>
        </w:rPr>
      </w:pPr>
    </w:p>
    <w:p w14:paraId="5176DC6B">
      <w:pPr>
        <w:spacing w:line="246" w:lineRule="auto"/>
        <w:rPr>
          <w:rFonts w:ascii="Arial"/>
          <w:sz w:val="21"/>
        </w:rPr>
      </w:pPr>
    </w:p>
    <w:p w14:paraId="2C69E13E">
      <w:pPr>
        <w:spacing w:line="246" w:lineRule="auto"/>
        <w:rPr>
          <w:rFonts w:ascii="Arial"/>
          <w:sz w:val="21"/>
        </w:rPr>
      </w:pPr>
    </w:p>
    <w:p w14:paraId="3A12CCF0">
      <w:pPr>
        <w:spacing w:line="246" w:lineRule="auto"/>
        <w:rPr>
          <w:rFonts w:ascii="Arial"/>
          <w:sz w:val="21"/>
        </w:rPr>
      </w:pPr>
    </w:p>
    <w:p w14:paraId="28F02DA3">
      <w:pPr>
        <w:spacing w:line="246" w:lineRule="auto"/>
        <w:rPr>
          <w:rFonts w:ascii="Arial"/>
          <w:sz w:val="21"/>
        </w:rPr>
      </w:pPr>
    </w:p>
    <w:p w14:paraId="1014F03B">
      <w:pPr>
        <w:spacing w:line="246" w:lineRule="auto"/>
        <w:rPr>
          <w:rFonts w:ascii="Arial"/>
          <w:sz w:val="21"/>
        </w:rPr>
      </w:pPr>
    </w:p>
    <w:p w14:paraId="64764607">
      <w:pPr>
        <w:spacing w:line="246" w:lineRule="auto"/>
        <w:rPr>
          <w:rFonts w:ascii="Arial"/>
          <w:sz w:val="21"/>
        </w:rPr>
      </w:pPr>
    </w:p>
    <w:p w14:paraId="0BBCDE65">
      <w:pPr>
        <w:spacing w:line="246" w:lineRule="auto"/>
        <w:rPr>
          <w:rFonts w:ascii="Arial"/>
          <w:sz w:val="21"/>
        </w:rPr>
      </w:pPr>
    </w:p>
    <w:p w14:paraId="238BB838">
      <w:pPr>
        <w:spacing w:line="246" w:lineRule="auto"/>
        <w:rPr>
          <w:rFonts w:ascii="Arial"/>
          <w:sz w:val="21"/>
        </w:rPr>
      </w:pPr>
    </w:p>
    <w:p w14:paraId="257ECCD7">
      <w:pPr>
        <w:spacing w:line="246" w:lineRule="auto"/>
        <w:rPr>
          <w:rFonts w:ascii="Arial"/>
          <w:sz w:val="21"/>
        </w:rPr>
      </w:pPr>
    </w:p>
    <w:p w14:paraId="12107202">
      <w:pPr>
        <w:spacing w:line="246" w:lineRule="auto"/>
        <w:rPr>
          <w:rFonts w:ascii="Arial"/>
          <w:sz w:val="21"/>
        </w:rPr>
      </w:pPr>
    </w:p>
    <w:p w14:paraId="3721B82A">
      <w:pPr>
        <w:spacing w:line="246" w:lineRule="auto"/>
        <w:rPr>
          <w:rFonts w:ascii="Arial"/>
          <w:sz w:val="21"/>
        </w:rPr>
      </w:pPr>
    </w:p>
    <w:p w14:paraId="36308B1D">
      <w:pPr>
        <w:spacing w:line="246" w:lineRule="auto"/>
        <w:rPr>
          <w:rFonts w:ascii="Arial"/>
          <w:sz w:val="21"/>
        </w:rPr>
      </w:pPr>
    </w:p>
    <w:p w14:paraId="0F29F093">
      <w:pPr>
        <w:spacing w:line="246" w:lineRule="auto"/>
        <w:rPr>
          <w:rFonts w:ascii="Arial"/>
          <w:sz w:val="21"/>
        </w:rPr>
      </w:pPr>
    </w:p>
    <w:p w14:paraId="4C4A771F">
      <w:pPr>
        <w:spacing w:line="246" w:lineRule="auto"/>
        <w:rPr>
          <w:rFonts w:ascii="Arial"/>
          <w:sz w:val="21"/>
        </w:rPr>
      </w:pPr>
    </w:p>
    <w:p w14:paraId="19020E40">
      <w:pPr>
        <w:spacing w:line="246" w:lineRule="auto"/>
        <w:rPr>
          <w:rFonts w:ascii="Arial"/>
          <w:sz w:val="21"/>
        </w:rPr>
      </w:pPr>
    </w:p>
    <w:p w14:paraId="1A838BFD">
      <w:pPr>
        <w:spacing w:line="246" w:lineRule="auto"/>
        <w:rPr>
          <w:rFonts w:ascii="Arial"/>
          <w:sz w:val="21"/>
        </w:rPr>
      </w:pPr>
    </w:p>
    <w:p w14:paraId="31707DDB">
      <w:pPr>
        <w:spacing w:line="246" w:lineRule="auto"/>
        <w:rPr>
          <w:rFonts w:ascii="Arial"/>
          <w:sz w:val="21"/>
        </w:rPr>
      </w:pPr>
    </w:p>
    <w:p w14:paraId="29346A9F">
      <w:pPr>
        <w:spacing w:line="246" w:lineRule="auto"/>
        <w:rPr>
          <w:rFonts w:ascii="Arial"/>
          <w:sz w:val="21"/>
        </w:rPr>
      </w:pPr>
    </w:p>
    <w:p w14:paraId="28765FFA">
      <w:pPr>
        <w:spacing w:line="246" w:lineRule="auto"/>
        <w:rPr>
          <w:rFonts w:ascii="Arial"/>
          <w:sz w:val="21"/>
        </w:rPr>
      </w:pPr>
    </w:p>
    <w:p w14:paraId="188A5225">
      <w:pPr>
        <w:spacing w:line="246" w:lineRule="auto"/>
        <w:rPr>
          <w:rFonts w:ascii="Arial"/>
          <w:sz w:val="21"/>
        </w:rPr>
      </w:pPr>
    </w:p>
    <w:p w14:paraId="48FD63B2">
      <w:pPr>
        <w:spacing w:line="246" w:lineRule="auto"/>
        <w:rPr>
          <w:rFonts w:ascii="Arial"/>
          <w:sz w:val="21"/>
        </w:rPr>
      </w:pPr>
    </w:p>
    <w:p w14:paraId="02989F02">
      <w:pPr>
        <w:spacing w:line="246" w:lineRule="auto"/>
        <w:rPr>
          <w:rFonts w:ascii="Arial"/>
          <w:sz w:val="21"/>
        </w:rPr>
      </w:pPr>
    </w:p>
    <w:p w14:paraId="34CA51AA">
      <w:pPr>
        <w:spacing w:line="247" w:lineRule="auto"/>
        <w:rPr>
          <w:rFonts w:ascii="Arial"/>
          <w:sz w:val="21"/>
        </w:rPr>
      </w:pPr>
    </w:p>
    <w:p w14:paraId="23D8DB34">
      <w:pPr>
        <w:pStyle w:val="3"/>
        <w:spacing w:before="97" w:line="219" w:lineRule="auto"/>
        <w:ind w:left="2377"/>
        <w:outlineLvl w:val="9"/>
        <w:rPr>
          <w:rFonts w:hint="default" w:eastAsia="宋体"/>
          <w:sz w:val="30"/>
          <w:szCs w:val="30"/>
          <w:lang w:val="en-US" w:eastAsia="zh-CN"/>
        </w:rPr>
      </w:pPr>
      <w:r>
        <w:rPr>
          <w:rFonts w:hint="eastAsia"/>
          <w:b/>
          <w:bCs/>
          <w:spacing w:val="-4"/>
          <w:sz w:val="30"/>
          <w:szCs w:val="30"/>
          <w:lang w:val="en-US" w:eastAsia="zh-CN"/>
        </w:rPr>
        <w:t>青岛港国际股份有限公司</w:t>
      </w:r>
    </w:p>
    <w:p w14:paraId="4AB04A47">
      <w:pPr>
        <w:pStyle w:val="3"/>
        <w:spacing w:before="311" w:line="225" w:lineRule="auto"/>
        <w:ind w:left="2900"/>
        <w:outlineLvl w:val="9"/>
        <w:rPr>
          <w:sz w:val="31"/>
          <w:szCs w:val="31"/>
        </w:rPr>
      </w:pPr>
      <w:r>
        <w:rPr>
          <w:b/>
          <w:bCs/>
          <w:sz w:val="31"/>
          <w:szCs w:val="31"/>
        </w:rPr>
        <w:t>二</w:t>
      </w:r>
      <w:r>
        <w:rPr>
          <w:spacing w:val="-57"/>
          <w:sz w:val="31"/>
          <w:szCs w:val="31"/>
        </w:rPr>
        <w:t xml:space="preserve"> </w:t>
      </w:r>
      <w:r>
        <w:rPr>
          <w:b/>
          <w:bCs/>
          <w:sz w:val="31"/>
          <w:szCs w:val="31"/>
        </w:rPr>
        <w:t>0</w:t>
      </w:r>
      <w:r>
        <w:rPr>
          <w:spacing w:val="-55"/>
          <w:sz w:val="31"/>
          <w:szCs w:val="31"/>
        </w:rPr>
        <w:t xml:space="preserve"> </w:t>
      </w:r>
      <w:r>
        <w:rPr>
          <w:rFonts w:hint="eastAsia"/>
          <w:b/>
          <w:bCs/>
          <w:sz w:val="31"/>
          <w:szCs w:val="31"/>
          <w:lang w:val="en-US" w:eastAsia="zh-CN"/>
        </w:rPr>
        <w:t>二</w:t>
      </w:r>
      <w:r>
        <w:rPr>
          <w:b/>
          <w:bCs/>
          <w:sz w:val="31"/>
          <w:szCs w:val="31"/>
        </w:rPr>
        <w:t>五年</w:t>
      </w:r>
      <w:r>
        <w:rPr>
          <w:rFonts w:hint="eastAsia"/>
          <w:b/>
          <w:bCs/>
          <w:sz w:val="31"/>
          <w:szCs w:val="31"/>
          <w:lang w:val="en-US" w:eastAsia="zh-CN"/>
        </w:rPr>
        <w:t>三</w:t>
      </w:r>
      <w:r>
        <w:rPr>
          <w:b/>
          <w:bCs/>
          <w:sz w:val="31"/>
          <w:szCs w:val="31"/>
        </w:rPr>
        <w:t>月</w:t>
      </w:r>
    </w:p>
    <w:p w14:paraId="59128358">
      <w:pPr>
        <w:spacing w:line="225" w:lineRule="auto"/>
        <w:rPr>
          <w:sz w:val="31"/>
          <w:szCs w:val="31"/>
        </w:rPr>
        <w:sectPr>
          <w:pgSz w:w="11907" w:h="16839"/>
          <w:pgMar w:top="1431" w:right="1785" w:bottom="1213" w:left="1785" w:header="0" w:footer="0" w:gutter="0"/>
          <w:cols w:space="720" w:num="1"/>
        </w:sectPr>
      </w:pPr>
    </w:p>
    <w:p w14:paraId="7F72D87D">
      <w:pPr>
        <w:spacing w:line="257" w:lineRule="auto"/>
        <w:rPr>
          <w:rFonts w:ascii="Arial"/>
          <w:sz w:val="21"/>
        </w:rPr>
      </w:pPr>
    </w:p>
    <w:p w14:paraId="13A44582">
      <w:pPr>
        <w:spacing w:line="257" w:lineRule="auto"/>
        <w:rPr>
          <w:rFonts w:ascii="Arial"/>
          <w:sz w:val="21"/>
        </w:rPr>
      </w:pPr>
    </w:p>
    <w:p w14:paraId="4CEDCFF0">
      <w:pPr>
        <w:spacing w:line="257" w:lineRule="auto"/>
        <w:rPr>
          <w:rFonts w:ascii="Arial"/>
          <w:sz w:val="21"/>
        </w:rPr>
      </w:pPr>
    </w:p>
    <w:p w14:paraId="669D0F58">
      <w:pPr>
        <w:spacing w:line="258" w:lineRule="auto"/>
        <w:rPr>
          <w:rFonts w:ascii="Arial"/>
          <w:sz w:val="21"/>
        </w:rPr>
      </w:pPr>
    </w:p>
    <w:sdt>
      <w:sdtPr>
        <w:rPr>
          <w:rFonts w:ascii="宋体" w:hAnsi="宋体" w:eastAsia="宋体" w:cs="Arial"/>
          <w:snapToGrid w:val="0"/>
          <w:color w:val="000000"/>
          <w:kern w:val="0"/>
          <w:sz w:val="21"/>
          <w:szCs w:val="21"/>
          <w:lang w:val="en-US" w:eastAsia="en-US" w:bidi="ar-SA"/>
        </w:rPr>
        <w:id w:val="147459114"/>
        <w15:color w:val="DBDBDB"/>
        <w:docPartObj>
          <w:docPartGallery w:val="Table of Contents"/>
          <w:docPartUnique/>
        </w:docPartObj>
      </w:sdtPr>
      <w:sdtEndPr>
        <w:rPr>
          <w:rFonts w:ascii="Arial" w:hAnsi="Arial" w:eastAsia="Arial" w:cs="Arial"/>
          <w:snapToGrid w:val="0"/>
          <w:color w:val="000000"/>
          <w:kern w:val="0"/>
          <w:sz w:val="21"/>
          <w:szCs w:val="21"/>
          <w:lang w:val="en-US" w:eastAsia="en-US" w:bidi="ar-SA"/>
        </w:rPr>
      </w:sdtEndPr>
      <w:sdtContent>
        <w:p w14:paraId="38E73A57">
          <w:pPr>
            <w:keepNext w:val="0"/>
            <w:keepLines w:val="0"/>
            <w:pageBreakBefore w:val="0"/>
            <w:widowControl/>
            <w:kinsoku w:val="0"/>
            <w:wordWrap/>
            <w:overflowPunct/>
            <w:topLinePunct w:val="0"/>
            <w:autoSpaceDE w:val="0"/>
            <w:autoSpaceDN w:val="0"/>
            <w:bidi w:val="0"/>
            <w:adjustRightInd w:val="0"/>
            <w:snapToGrid w:val="0"/>
            <w:spacing w:before="0" w:beforeLines="0" w:after="0" w:afterLines="200" w:line="240" w:lineRule="auto"/>
            <w:ind w:left="0" w:leftChars="0" w:right="0" w:rightChars="0" w:firstLine="0" w:firstLineChars="0"/>
            <w:jc w:val="center"/>
            <w:textAlignment w:val="baseline"/>
          </w:pPr>
          <w:r>
            <w:rPr>
              <w:rFonts w:hint="eastAsia" w:asciiTheme="majorEastAsia" w:hAnsiTheme="majorEastAsia" w:eastAsiaTheme="majorEastAsia" w:cstheme="majorEastAsia"/>
              <w:b/>
              <w:bCs/>
              <w:sz w:val="36"/>
              <w:szCs w:val="36"/>
            </w:rPr>
            <w:t>目</w:t>
          </w:r>
          <w:r>
            <w:rPr>
              <w:rFonts w:hint="eastAsia" w:asciiTheme="majorEastAsia" w:hAnsiTheme="majorEastAsia" w:eastAsiaTheme="majorEastAsia" w:cstheme="majorEastAsia"/>
              <w:b/>
              <w:bCs/>
              <w:sz w:val="36"/>
              <w:szCs w:val="36"/>
              <w:lang w:val="en-US" w:eastAsia="zh-CN"/>
            </w:rPr>
            <w:t xml:space="preserve">    </w:t>
          </w:r>
          <w:r>
            <w:rPr>
              <w:rFonts w:hint="eastAsia" w:asciiTheme="majorEastAsia" w:hAnsiTheme="majorEastAsia" w:eastAsiaTheme="majorEastAsia" w:cstheme="majorEastAsia"/>
              <w:b/>
              <w:bCs/>
              <w:sz w:val="36"/>
              <w:szCs w:val="36"/>
            </w:rPr>
            <w:t>录</w:t>
          </w:r>
        </w:p>
        <w:p w14:paraId="5E63061F">
          <w:pPr>
            <w:pStyle w:val="6"/>
            <w:keepNext w:val="0"/>
            <w:keepLines w:val="0"/>
            <w:pageBreakBefore w:val="0"/>
            <w:widowControl/>
            <w:tabs>
              <w:tab w:val="right" w:leader="dot" w:pos="8337"/>
            </w:tabs>
            <w:kinsoku w:val="0"/>
            <w:wordWrap/>
            <w:overflowPunct/>
            <w:topLinePunct w:val="0"/>
            <w:autoSpaceDE w:val="0"/>
            <w:autoSpaceDN w:val="0"/>
            <w:bidi w:val="0"/>
            <w:adjustRightInd w:val="0"/>
            <w:snapToGrid w:val="0"/>
            <w:spacing w:before="0" w:line="360" w:lineRule="auto"/>
            <w:jc w:val="both"/>
            <w:textAlignment w:val="baseline"/>
            <w:rPr>
              <w:rFonts w:hint="eastAsia" w:asciiTheme="minorEastAsia" w:hAnsiTheme="minorEastAsia" w:eastAsiaTheme="minorEastAsia" w:cstheme="minorEastAsia"/>
              <w:sz w:val="24"/>
              <w:szCs w:val="24"/>
            </w:rPr>
          </w:pPr>
          <w:r>
            <w:fldChar w:fldCharType="begin"/>
          </w:r>
          <w:r>
            <w:instrText xml:space="preserve">TOC \o "1-1" \h \u </w:instrText>
          </w:r>
          <w:r>
            <w:fldChar w:fldCharType="separate"/>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_Toc16850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spacing w:val="-6"/>
              <w:sz w:val="24"/>
              <w:szCs w:val="24"/>
            </w:rPr>
            <w:t>一、工作简况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_Toc16850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14:paraId="5A73688D">
          <w:pPr>
            <w:pStyle w:val="6"/>
            <w:keepNext w:val="0"/>
            <w:keepLines w:val="0"/>
            <w:pageBreakBefore w:val="0"/>
            <w:widowControl/>
            <w:tabs>
              <w:tab w:val="right" w:leader="dot" w:pos="8337"/>
            </w:tabs>
            <w:kinsoku w:val="0"/>
            <w:wordWrap/>
            <w:overflowPunct/>
            <w:topLinePunct w:val="0"/>
            <w:autoSpaceDE w:val="0"/>
            <w:autoSpaceDN w:val="0"/>
            <w:bidi w:val="0"/>
            <w:adjustRightInd w:val="0"/>
            <w:snapToGrid w:val="0"/>
            <w:spacing w:before="0" w:line="360" w:lineRule="auto"/>
            <w:jc w:val="both"/>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_Toc8839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spacing w:val="-3"/>
              <w:sz w:val="24"/>
              <w:szCs w:val="24"/>
            </w:rPr>
            <w:t>二、标准编制原则和确定标准主要内容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_Toc8839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14:paraId="054B8B54">
          <w:pPr>
            <w:pStyle w:val="6"/>
            <w:keepNext w:val="0"/>
            <w:keepLines w:val="0"/>
            <w:pageBreakBefore w:val="0"/>
            <w:widowControl/>
            <w:tabs>
              <w:tab w:val="right" w:leader="dot" w:pos="8337"/>
            </w:tabs>
            <w:kinsoku w:val="0"/>
            <w:wordWrap/>
            <w:overflowPunct/>
            <w:topLinePunct w:val="0"/>
            <w:autoSpaceDE w:val="0"/>
            <w:autoSpaceDN w:val="0"/>
            <w:bidi w:val="0"/>
            <w:adjustRightInd w:val="0"/>
            <w:snapToGrid w:val="0"/>
            <w:spacing w:before="0" w:line="360" w:lineRule="auto"/>
            <w:jc w:val="both"/>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_Toc15085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spacing w:val="-3"/>
              <w:sz w:val="24"/>
              <w:szCs w:val="24"/>
            </w:rPr>
            <w:t>三、主要试验（或验证）的分析、技术经济认证或预期的经济效果</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_Toc15085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14:paraId="3275AC78">
          <w:pPr>
            <w:pStyle w:val="6"/>
            <w:keepNext w:val="0"/>
            <w:keepLines w:val="0"/>
            <w:pageBreakBefore w:val="0"/>
            <w:widowControl/>
            <w:tabs>
              <w:tab w:val="right" w:leader="dot" w:pos="8337"/>
            </w:tabs>
            <w:kinsoku w:val="0"/>
            <w:wordWrap/>
            <w:overflowPunct/>
            <w:topLinePunct w:val="0"/>
            <w:autoSpaceDE w:val="0"/>
            <w:autoSpaceDN w:val="0"/>
            <w:bidi w:val="0"/>
            <w:adjustRightInd w:val="0"/>
            <w:snapToGrid w:val="0"/>
            <w:spacing w:before="0" w:line="360" w:lineRule="auto"/>
            <w:jc w:val="both"/>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_Toc32413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spacing w:val="-3"/>
              <w:sz w:val="24"/>
              <w:szCs w:val="24"/>
            </w:rPr>
            <w:t>四、与国际、国外同类标准水平的对比情况</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_Toc32413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14:paraId="0B1FC475">
          <w:pPr>
            <w:pStyle w:val="6"/>
            <w:keepNext w:val="0"/>
            <w:keepLines w:val="0"/>
            <w:pageBreakBefore w:val="0"/>
            <w:widowControl/>
            <w:tabs>
              <w:tab w:val="right" w:leader="dot" w:pos="8337"/>
            </w:tabs>
            <w:kinsoku w:val="0"/>
            <w:wordWrap/>
            <w:overflowPunct/>
            <w:topLinePunct w:val="0"/>
            <w:autoSpaceDE w:val="0"/>
            <w:autoSpaceDN w:val="0"/>
            <w:bidi w:val="0"/>
            <w:adjustRightInd w:val="0"/>
            <w:snapToGrid w:val="0"/>
            <w:spacing w:before="0" w:line="360" w:lineRule="auto"/>
            <w:jc w:val="both"/>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_Toc6035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spacing w:val="-3"/>
              <w:sz w:val="24"/>
              <w:szCs w:val="24"/>
            </w:rPr>
            <w:t>五、与有关现行法律、法规和其他强制性标准的关系</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_Toc6035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14:paraId="600B595D">
          <w:pPr>
            <w:pStyle w:val="6"/>
            <w:keepNext w:val="0"/>
            <w:keepLines w:val="0"/>
            <w:pageBreakBefore w:val="0"/>
            <w:widowControl/>
            <w:tabs>
              <w:tab w:val="right" w:leader="dot" w:pos="8337"/>
            </w:tabs>
            <w:kinsoku w:val="0"/>
            <w:wordWrap/>
            <w:overflowPunct/>
            <w:topLinePunct w:val="0"/>
            <w:autoSpaceDE w:val="0"/>
            <w:autoSpaceDN w:val="0"/>
            <w:bidi w:val="0"/>
            <w:adjustRightInd w:val="0"/>
            <w:snapToGrid w:val="0"/>
            <w:spacing w:before="0" w:line="360" w:lineRule="auto"/>
            <w:jc w:val="both"/>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_Toc16524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spacing w:val="-3"/>
              <w:sz w:val="24"/>
              <w:szCs w:val="24"/>
            </w:rPr>
            <w:t>六、重大意见分歧的处理结果和依据</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_Toc16524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14:paraId="2E370C20">
          <w:pPr>
            <w:pStyle w:val="6"/>
            <w:keepNext w:val="0"/>
            <w:keepLines w:val="0"/>
            <w:pageBreakBefore w:val="0"/>
            <w:widowControl/>
            <w:tabs>
              <w:tab w:val="right" w:leader="dot" w:pos="8337"/>
            </w:tabs>
            <w:kinsoku w:val="0"/>
            <w:wordWrap/>
            <w:overflowPunct/>
            <w:topLinePunct w:val="0"/>
            <w:autoSpaceDE w:val="0"/>
            <w:autoSpaceDN w:val="0"/>
            <w:bidi w:val="0"/>
            <w:adjustRightInd w:val="0"/>
            <w:snapToGrid w:val="0"/>
            <w:spacing w:before="0" w:line="360" w:lineRule="auto"/>
            <w:jc w:val="both"/>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_Toc19010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spacing w:val="-3"/>
              <w:sz w:val="24"/>
              <w:szCs w:val="24"/>
            </w:rPr>
            <w:t>七、标准作为强制性标准或推荐性标准的建议</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_Toc19010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14:paraId="3F075F32">
          <w:pPr>
            <w:pStyle w:val="6"/>
            <w:keepNext w:val="0"/>
            <w:keepLines w:val="0"/>
            <w:pageBreakBefore w:val="0"/>
            <w:widowControl/>
            <w:tabs>
              <w:tab w:val="right" w:leader="dot" w:pos="8337"/>
            </w:tabs>
            <w:kinsoku w:val="0"/>
            <w:wordWrap/>
            <w:overflowPunct/>
            <w:topLinePunct w:val="0"/>
            <w:autoSpaceDE w:val="0"/>
            <w:autoSpaceDN w:val="0"/>
            <w:bidi w:val="0"/>
            <w:adjustRightInd w:val="0"/>
            <w:snapToGrid w:val="0"/>
            <w:spacing w:before="0" w:line="360" w:lineRule="auto"/>
            <w:jc w:val="both"/>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_Toc16045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spacing w:val="-3"/>
              <w:sz w:val="24"/>
              <w:szCs w:val="24"/>
            </w:rPr>
            <w:t>八、贯彻标准的要求和措施建议</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_Toc16045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14:paraId="295C0FDF">
          <w:pPr>
            <w:pStyle w:val="6"/>
            <w:keepNext w:val="0"/>
            <w:keepLines w:val="0"/>
            <w:pageBreakBefore w:val="0"/>
            <w:widowControl/>
            <w:tabs>
              <w:tab w:val="right" w:leader="dot" w:pos="8337"/>
            </w:tabs>
            <w:kinsoku w:val="0"/>
            <w:wordWrap/>
            <w:overflowPunct/>
            <w:topLinePunct w:val="0"/>
            <w:autoSpaceDE w:val="0"/>
            <w:autoSpaceDN w:val="0"/>
            <w:bidi w:val="0"/>
            <w:adjustRightInd w:val="0"/>
            <w:snapToGrid w:val="0"/>
            <w:spacing w:before="0" w:line="360" w:lineRule="auto"/>
            <w:jc w:val="both"/>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_Toc3701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spacing w:val="-3"/>
              <w:sz w:val="24"/>
              <w:szCs w:val="24"/>
            </w:rPr>
            <w:t>九、废止现行有关标准的建议</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_Toc3701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14:paraId="22A8C663">
          <w:pPr>
            <w:pStyle w:val="6"/>
            <w:keepNext w:val="0"/>
            <w:keepLines w:val="0"/>
            <w:pageBreakBefore w:val="0"/>
            <w:widowControl/>
            <w:tabs>
              <w:tab w:val="right" w:leader="dot" w:pos="8337"/>
            </w:tabs>
            <w:kinsoku w:val="0"/>
            <w:wordWrap/>
            <w:overflowPunct/>
            <w:topLinePunct w:val="0"/>
            <w:autoSpaceDE w:val="0"/>
            <w:autoSpaceDN w:val="0"/>
            <w:bidi w:val="0"/>
            <w:adjustRightInd w:val="0"/>
            <w:snapToGrid w:val="0"/>
            <w:spacing w:before="0" w:line="360" w:lineRule="auto"/>
            <w:jc w:val="both"/>
            <w:textAlignment w:val="baseline"/>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_Toc13040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spacing w:val="-3"/>
              <w:sz w:val="24"/>
              <w:szCs w:val="24"/>
            </w:rPr>
            <w:t>十、其他应予说明的事项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_Toc13040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14:paraId="1F879C78">
          <w:pPr>
            <w:spacing w:line="220" w:lineRule="auto"/>
            <w:rPr>
              <w:rFonts w:ascii="Arial" w:hAnsi="Arial" w:eastAsia="Arial" w:cs="Arial"/>
              <w:snapToGrid w:val="0"/>
              <w:color w:val="000000"/>
              <w:kern w:val="0"/>
              <w:sz w:val="21"/>
              <w:szCs w:val="21"/>
              <w:lang w:val="en-US" w:eastAsia="en-US" w:bidi="ar-SA"/>
            </w:rPr>
          </w:pPr>
          <w:r>
            <w:fldChar w:fldCharType="end"/>
          </w:r>
        </w:p>
      </w:sdtContent>
    </w:sdt>
    <w:p w14:paraId="31B769CF">
      <w:pPr>
        <w:pStyle w:val="2"/>
        <w:sectPr>
          <w:footerReference r:id="rId5" w:type="default"/>
          <w:pgSz w:w="11907" w:h="16839"/>
          <w:pgMar w:top="1431" w:right="1785" w:bottom="1213" w:left="1785" w:header="0" w:footer="0" w:gutter="0"/>
          <w:pgNumType w:start="1"/>
          <w:cols w:space="720" w:num="1"/>
        </w:sectPr>
      </w:pPr>
    </w:p>
    <w:p w14:paraId="2D52D221">
      <w:pPr>
        <w:pStyle w:val="3"/>
        <w:keepNext w:val="0"/>
        <w:keepLines w:val="0"/>
        <w:pageBreakBefore w:val="0"/>
        <w:widowControl/>
        <w:kinsoku w:val="0"/>
        <w:wordWrap/>
        <w:overflowPunct/>
        <w:topLinePunct w:val="0"/>
        <w:autoSpaceDE w:val="0"/>
        <w:autoSpaceDN w:val="0"/>
        <w:bidi w:val="0"/>
        <w:adjustRightInd w:val="0"/>
        <w:snapToGrid w:val="0"/>
        <w:spacing w:before="0" w:beforeLines="300" w:line="240" w:lineRule="auto"/>
        <w:jc w:val="both"/>
        <w:textAlignment w:val="baseline"/>
        <w:outlineLvl w:val="0"/>
      </w:pPr>
      <w:bookmarkStart w:id="1" w:name="_Toc7387"/>
      <w:bookmarkStart w:id="2" w:name="_Toc16850"/>
      <w:r>
        <w:rPr>
          <w:b/>
          <w:bCs/>
          <w:spacing w:val="-6"/>
        </w:rPr>
        <w:t>一、工作简况</w:t>
      </w:r>
      <w:bookmarkEnd w:id="1"/>
      <w:bookmarkEnd w:id="2"/>
    </w:p>
    <w:p w14:paraId="615C6497">
      <w:pPr>
        <w:pStyle w:val="3"/>
        <w:keepNext w:val="0"/>
        <w:keepLines w:val="0"/>
        <w:pageBreakBefore w:val="0"/>
        <w:widowControl/>
        <w:kinsoku w:val="0"/>
        <w:wordWrap/>
        <w:overflowPunct/>
        <w:topLinePunct w:val="0"/>
        <w:autoSpaceDE w:val="0"/>
        <w:autoSpaceDN w:val="0"/>
        <w:bidi w:val="0"/>
        <w:adjustRightInd w:val="0"/>
        <w:snapToGrid w:val="0"/>
        <w:spacing w:before="0" w:beforeLines="150" w:line="240" w:lineRule="auto"/>
        <w:ind w:left="0" w:right="0" w:firstLine="446" w:firstLineChars="200"/>
        <w:jc w:val="both"/>
        <w:textAlignment w:val="baseline"/>
        <w:rPr>
          <w:rFonts w:ascii="宋体" w:hAnsi="宋体" w:eastAsia="宋体" w:cs="宋体"/>
          <w:b/>
          <w:bCs/>
          <w:spacing w:val="-9"/>
        </w:rPr>
      </w:pPr>
      <w:r>
        <w:rPr>
          <w:rFonts w:ascii="宋体" w:hAnsi="宋体" w:eastAsia="宋体" w:cs="宋体"/>
          <w:b/>
          <w:bCs/>
          <w:spacing w:val="-9"/>
        </w:rPr>
        <w:t>1、任务来源</w:t>
      </w:r>
    </w:p>
    <w:p w14:paraId="25859B14">
      <w:pPr>
        <w:pStyle w:val="3"/>
        <w:keepNext w:val="0"/>
        <w:keepLines w:val="0"/>
        <w:pageBreakBefore w:val="0"/>
        <w:widowControl/>
        <w:kinsoku w:val="0"/>
        <w:wordWrap/>
        <w:overflowPunct/>
        <w:topLinePunct w:val="0"/>
        <w:autoSpaceDE w:val="0"/>
        <w:autoSpaceDN w:val="0"/>
        <w:bidi w:val="0"/>
        <w:adjustRightInd w:val="0"/>
        <w:snapToGrid w:val="0"/>
        <w:spacing w:before="0" w:beforeLines="100" w:line="360" w:lineRule="auto"/>
        <w:ind w:left="0" w:right="0" w:firstLine="388" w:firstLineChars="200"/>
        <w:jc w:val="both"/>
        <w:textAlignment w:val="baseline"/>
        <w:rPr>
          <w:rFonts w:hint="eastAsia"/>
          <w:spacing w:val="-23"/>
        </w:rPr>
      </w:pPr>
      <w:r>
        <w:rPr>
          <w:rFonts w:hint="eastAsia"/>
          <w:spacing w:val="-23"/>
        </w:rPr>
        <w:t>根据</w:t>
      </w:r>
      <w:r>
        <w:rPr>
          <w:rFonts w:hint="eastAsia"/>
          <w:spacing w:val="-23"/>
          <w:lang w:eastAsia="zh-CN"/>
        </w:rPr>
        <w:t>《</w:t>
      </w:r>
      <w:r>
        <w:rPr>
          <w:rFonts w:hint="eastAsia"/>
          <w:spacing w:val="-23"/>
        </w:rPr>
        <w:t>中国港口协会关于下达</w:t>
      </w:r>
      <w:r>
        <w:rPr>
          <w:rFonts w:hint="eastAsia"/>
          <w:spacing w:val="-23"/>
          <w:lang w:eastAsia="zh-CN"/>
        </w:rPr>
        <w:t>〈</w:t>
      </w:r>
      <w:r>
        <w:rPr>
          <w:rFonts w:hint="eastAsia"/>
          <w:spacing w:val="-23"/>
        </w:rPr>
        <w:t>2022年度中国港口协会团体标准化计划</w:t>
      </w:r>
      <w:r>
        <w:rPr>
          <w:rFonts w:hint="eastAsia"/>
          <w:spacing w:val="-23"/>
          <w:lang w:eastAsia="zh-CN"/>
        </w:rPr>
        <w:t>〉</w:t>
      </w:r>
      <w:r>
        <w:rPr>
          <w:rFonts w:hint="eastAsia"/>
          <w:spacing w:val="-23"/>
        </w:rPr>
        <w:t>的通知</w:t>
      </w:r>
      <w:r>
        <w:rPr>
          <w:rFonts w:hint="eastAsia"/>
          <w:spacing w:val="-23"/>
          <w:lang w:eastAsia="zh-CN"/>
        </w:rPr>
        <w:t>》</w:t>
      </w:r>
      <w:r>
        <w:rPr>
          <w:rFonts w:hint="eastAsia"/>
          <w:spacing w:val="-23"/>
        </w:rPr>
        <w:t>的要求，团体标准《轨道式集装箱门式起重机氢燃料电池供电系统技术要求》由中国港口协会提出并归口，委托中国港口协会开展团体标准审核、发布工作，由青岛港国际股份有限公司承担该标准的主编职责和任务。</w:t>
      </w:r>
    </w:p>
    <w:p w14:paraId="5B8AC883">
      <w:pPr>
        <w:pStyle w:val="3"/>
        <w:keepNext w:val="0"/>
        <w:keepLines w:val="0"/>
        <w:pageBreakBefore w:val="0"/>
        <w:widowControl/>
        <w:kinsoku w:val="0"/>
        <w:wordWrap/>
        <w:overflowPunct/>
        <w:topLinePunct w:val="0"/>
        <w:autoSpaceDE w:val="0"/>
        <w:autoSpaceDN w:val="0"/>
        <w:bidi w:val="0"/>
        <w:adjustRightInd w:val="0"/>
        <w:snapToGrid w:val="0"/>
        <w:spacing w:before="0" w:line="360" w:lineRule="auto"/>
        <w:ind w:left="0" w:right="0" w:firstLine="388" w:firstLineChars="200"/>
        <w:jc w:val="both"/>
        <w:textAlignment w:val="baseline"/>
        <w:rPr>
          <w:spacing w:val="-23"/>
        </w:rPr>
      </w:pPr>
      <w:r>
        <w:rPr>
          <w:rFonts w:hint="eastAsia"/>
          <w:spacing w:val="-23"/>
        </w:rPr>
        <w:t>基于青岛港自动化集装箱码头氢动力轨道式集装箱门式起重机设计、建设和应用的成功经验，为进一步推动氢能动力系统在港口设备上的应用，促进港口能源体系的优化升级，本项目在充分调研国内港口设备、氢燃料电池供电系统的基础上，对轨道式集装箱门式起重机氢燃料电池供电系统的构成、配置和技术要求进行综合研究分析，研究形成《轨道式集装箱门式起重机氢燃料电池供电系统技术要求》。</w:t>
      </w:r>
    </w:p>
    <w:p w14:paraId="4DD81ECB">
      <w:pPr>
        <w:pStyle w:val="3"/>
        <w:keepNext w:val="0"/>
        <w:keepLines w:val="0"/>
        <w:pageBreakBefore w:val="0"/>
        <w:widowControl/>
        <w:kinsoku w:val="0"/>
        <w:wordWrap/>
        <w:overflowPunct/>
        <w:topLinePunct w:val="0"/>
        <w:autoSpaceDE w:val="0"/>
        <w:autoSpaceDN w:val="0"/>
        <w:bidi w:val="0"/>
        <w:adjustRightInd w:val="0"/>
        <w:snapToGrid w:val="0"/>
        <w:spacing w:before="0" w:beforeLines="100" w:line="240" w:lineRule="auto"/>
        <w:ind w:left="0" w:right="0" w:firstLine="446" w:firstLineChars="200"/>
        <w:jc w:val="both"/>
        <w:textAlignment w:val="baseline"/>
        <w:rPr>
          <w:rFonts w:ascii="宋体" w:hAnsi="宋体" w:eastAsia="宋体" w:cs="宋体"/>
          <w:b/>
          <w:bCs/>
          <w:spacing w:val="-9"/>
        </w:rPr>
      </w:pPr>
      <w:r>
        <w:rPr>
          <w:rFonts w:ascii="宋体" w:hAnsi="宋体" w:eastAsia="宋体" w:cs="宋体"/>
          <w:b/>
          <w:bCs/>
          <w:spacing w:val="-9"/>
        </w:rPr>
        <w:t>2、协作单位</w:t>
      </w:r>
    </w:p>
    <w:p w14:paraId="0DBC005E">
      <w:pPr>
        <w:pStyle w:val="3"/>
        <w:keepNext w:val="0"/>
        <w:keepLines w:val="0"/>
        <w:pageBreakBefore w:val="0"/>
        <w:widowControl/>
        <w:kinsoku w:val="0"/>
        <w:wordWrap/>
        <w:overflowPunct/>
        <w:topLinePunct w:val="0"/>
        <w:autoSpaceDE w:val="0"/>
        <w:autoSpaceDN w:val="0"/>
        <w:bidi w:val="0"/>
        <w:adjustRightInd w:val="0"/>
        <w:snapToGrid w:val="0"/>
        <w:spacing w:before="0" w:beforeLines="100" w:line="360" w:lineRule="auto"/>
        <w:ind w:left="0" w:right="0" w:firstLine="476" w:firstLineChars="200"/>
        <w:jc w:val="both"/>
        <w:textAlignment w:val="baseline"/>
      </w:pPr>
      <w:r>
        <w:rPr>
          <w:spacing w:val="-1"/>
        </w:rPr>
        <w:t>在本标准的修订过程中，多次组织行业专家进行了研讨</w:t>
      </w:r>
      <w:r>
        <w:rPr>
          <w:spacing w:val="-2"/>
        </w:rPr>
        <w:t>并开展了广泛的调研</w:t>
      </w:r>
      <w:r>
        <w:rPr>
          <w:spacing w:val="-6"/>
        </w:rPr>
        <w:t>工作和大量的试验验证工作，得到了相关单位的支持、协</w:t>
      </w:r>
      <w:r>
        <w:rPr>
          <w:spacing w:val="-7"/>
        </w:rPr>
        <w:t>助与配合，取得了大量</w:t>
      </w:r>
      <w:r>
        <w:rPr>
          <w:spacing w:val="-8"/>
        </w:rPr>
        <w:t>具有建设性的意见、建议和试验数据，保证标准的修订质量。协作单位名单如下：</w:t>
      </w:r>
    </w:p>
    <w:p w14:paraId="522232AF">
      <w:pPr>
        <w:pStyle w:val="3"/>
        <w:keepNext w:val="0"/>
        <w:keepLines w:val="0"/>
        <w:pageBreakBefore w:val="0"/>
        <w:widowControl/>
        <w:kinsoku w:val="0"/>
        <w:wordWrap/>
        <w:overflowPunct/>
        <w:topLinePunct w:val="0"/>
        <w:autoSpaceDE w:val="0"/>
        <w:autoSpaceDN w:val="0"/>
        <w:bidi w:val="0"/>
        <w:adjustRightInd w:val="0"/>
        <w:snapToGrid w:val="0"/>
        <w:spacing w:before="0" w:line="360" w:lineRule="auto"/>
        <w:ind w:left="0" w:right="0" w:firstLine="456" w:firstLineChars="200"/>
        <w:jc w:val="both"/>
        <w:textAlignment w:val="baseline"/>
        <w:rPr>
          <w:rFonts w:hint="eastAsia" w:eastAsia="宋体"/>
          <w:spacing w:val="-6"/>
          <w:lang w:eastAsia="zh-CN"/>
        </w:rPr>
      </w:pPr>
      <w:r>
        <w:rPr>
          <w:rFonts w:hint="eastAsia"/>
          <w:spacing w:val="-6"/>
          <w:lang w:val="en-US" w:eastAsia="en-US"/>
        </w:rPr>
        <w:t>（1）</w:t>
      </w:r>
      <w:r>
        <w:rPr>
          <w:rFonts w:hint="eastAsia"/>
          <w:spacing w:val="-6"/>
        </w:rPr>
        <w:t>青岛港国际股份有限公司</w:t>
      </w:r>
      <w:r>
        <w:rPr>
          <w:rFonts w:hint="eastAsia"/>
          <w:spacing w:val="-6"/>
          <w:lang w:eastAsia="zh-CN"/>
        </w:rPr>
        <w:t>；</w:t>
      </w:r>
    </w:p>
    <w:p w14:paraId="6C909C67">
      <w:pPr>
        <w:pStyle w:val="3"/>
        <w:keepNext w:val="0"/>
        <w:keepLines w:val="0"/>
        <w:pageBreakBefore w:val="0"/>
        <w:widowControl/>
        <w:kinsoku w:val="0"/>
        <w:wordWrap/>
        <w:overflowPunct/>
        <w:topLinePunct w:val="0"/>
        <w:autoSpaceDE w:val="0"/>
        <w:autoSpaceDN w:val="0"/>
        <w:bidi w:val="0"/>
        <w:adjustRightInd w:val="0"/>
        <w:snapToGrid w:val="0"/>
        <w:spacing w:before="0" w:line="360" w:lineRule="auto"/>
        <w:ind w:left="0" w:right="0" w:firstLine="456" w:firstLineChars="200"/>
        <w:jc w:val="both"/>
        <w:textAlignment w:val="baseline"/>
        <w:rPr>
          <w:rFonts w:hint="eastAsia" w:eastAsia="宋体"/>
          <w:spacing w:val="-6"/>
          <w:lang w:eastAsia="zh-CN"/>
        </w:rPr>
      </w:pPr>
      <w:r>
        <w:rPr>
          <w:spacing w:val="-6"/>
          <w:lang w:val="en-US" w:eastAsia="en-US"/>
        </w:rPr>
        <w:t>（2）</w:t>
      </w:r>
      <w:r>
        <w:rPr>
          <w:rFonts w:hint="eastAsia"/>
          <w:spacing w:val="-6"/>
        </w:rPr>
        <w:t>青岛新前湾集装箱码头有限责任公司</w:t>
      </w:r>
      <w:r>
        <w:rPr>
          <w:rFonts w:hint="eastAsia"/>
          <w:spacing w:val="-6"/>
          <w:lang w:eastAsia="zh-CN"/>
        </w:rPr>
        <w:t>；</w:t>
      </w:r>
    </w:p>
    <w:p w14:paraId="4EA6D632">
      <w:pPr>
        <w:pStyle w:val="3"/>
        <w:keepNext w:val="0"/>
        <w:keepLines w:val="0"/>
        <w:pageBreakBefore w:val="0"/>
        <w:widowControl/>
        <w:kinsoku w:val="0"/>
        <w:wordWrap/>
        <w:overflowPunct/>
        <w:topLinePunct w:val="0"/>
        <w:autoSpaceDE w:val="0"/>
        <w:autoSpaceDN w:val="0"/>
        <w:bidi w:val="0"/>
        <w:adjustRightInd w:val="0"/>
        <w:snapToGrid w:val="0"/>
        <w:spacing w:before="0" w:line="360" w:lineRule="auto"/>
        <w:ind w:left="0" w:right="0" w:firstLine="456" w:firstLineChars="200"/>
        <w:jc w:val="both"/>
        <w:textAlignment w:val="baseline"/>
        <w:rPr>
          <w:rFonts w:hint="eastAsia" w:eastAsia="宋体"/>
          <w:spacing w:val="-6"/>
          <w:lang w:eastAsia="zh-CN"/>
        </w:rPr>
      </w:pPr>
      <w:r>
        <w:rPr>
          <w:spacing w:val="-6"/>
          <w:lang w:val="en-US" w:eastAsia="en-US"/>
        </w:rPr>
        <w:t>（3）</w:t>
      </w:r>
      <w:r>
        <w:rPr>
          <w:rFonts w:hint="eastAsia"/>
          <w:spacing w:val="-6"/>
        </w:rPr>
        <w:t>海卓动力（青岛）能源科技有限公司</w:t>
      </w:r>
      <w:r>
        <w:rPr>
          <w:rFonts w:hint="eastAsia"/>
          <w:spacing w:val="-6"/>
          <w:lang w:eastAsia="zh-CN"/>
        </w:rPr>
        <w:t>；</w:t>
      </w:r>
    </w:p>
    <w:p w14:paraId="6494AFA0">
      <w:pPr>
        <w:pStyle w:val="3"/>
        <w:keepNext w:val="0"/>
        <w:keepLines w:val="0"/>
        <w:pageBreakBefore w:val="0"/>
        <w:widowControl/>
        <w:kinsoku w:val="0"/>
        <w:wordWrap/>
        <w:overflowPunct/>
        <w:topLinePunct w:val="0"/>
        <w:autoSpaceDE w:val="0"/>
        <w:autoSpaceDN w:val="0"/>
        <w:bidi w:val="0"/>
        <w:adjustRightInd w:val="0"/>
        <w:snapToGrid w:val="0"/>
        <w:spacing w:before="0" w:line="360" w:lineRule="auto"/>
        <w:ind w:left="0" w:right="0" w:firstLine="456" w:firstLineChars="200"/>
        <w:jc w:val="both"/>
        <w:textAlignment w:val="baseline"/>
        <w:rPr>
          <w:rFonts w:hint="eastAsia" w:eastAsia="宋体"/>
          <w:spacing w:val="-6"/>
          <w:lang w:eastAsia="zh-CN"/>
        </w:rPr>
      </w:pPr>
      <w:r>
        <w:rPr>
          <w:spacing w:val="-6"/>
          <w:lang w:val="en-US" w:eastAsia="en-US"/>
        </w:rPr>
        <w:t>（4）</w:t>
      </w:r>
      <w:r>
        <w:rPr>
          <w:rFonts w:hint="eastAsia"/>
          <w:spacing w:val="-6"/>
        </w:rPr>
        <w:t>山东省港口集团有限公司</w:t>
      </w:r>
      <w:r>
        <w:rPr>
          <w:rFonts w:hint="eastAsia"/>
          <w:spacing w:val="-6"/>
          <w:lang w:eastAsia="zh-CN"/>
        </w:rPr>
        <w:t>；</w:t>
      </w:r>
    </w:p>
    <w:p w14:paraId="566C60BB">
      <w:pPr>
        <w:pStyle w:val="3"/>
        <w:keepNext w:val="0"/>
        <w:keepLines w:val="0"/>
        <w:pageBreakBefore w:val="0"/>
        <w:widowControl/>
        <w:kinsoku w:val="0"/>
        <w:wordWrap/>
        <w:overflowPunct/>
        <w:topLinePunct w:val="0"/>
        <w:autoSpaceDE w:val="0"/>
        <w:autoSpaceDN w:val="0"/>
        <w:bidi w:val="0"/>
        <w:adjustRightInd w:val="0"/>
        <w:snapToGrid w:val="0"/>
        <w:spacing w:before="0" w:line="360" w:lineRule="auto"/>
        <w:ind w:left="0" w:right="0" w:firstLine="456" w:firstLineChars="200"/>
        <w:jc w:val="both"/>
        <w:textAlignment w:val="baseline"/>
        <w:rPr>
          <w:rFonts w:hint="eastAsia" w:eastAsia="宋体"/>
          <w:spacing w:val="-6"/>
          <w:lang w:eastAsia="zh-CN"/>
        </w:rPr>
      </w:pPr>
      <w:r>
        <w:rPr>
          <w:spacing w:val="-6"/>
          <w:lang w:val="en-US" w:eastAsia="en-US"/>
        </w:rPr>
        <w:t>（5）</w:t>
      </w:r>
      <w:r>
        <w:rPr>
          <w:rFonts w:hint="eastAsia"/>
          <w:spacing w:val="-6"/>
        </w:rPr>
        <w:t>天津港（集团）有限公司</w:t>
      </w:r>
      <w:r>
        <w:rPr>
          <w:rFonts w:hint="eastAsia"/>
          <w:spacing w:val="-6"/>
          <w:lang w:eastAsia="zh-CN"/>
        </w:rPr>
        <w:t>；</w:t>
      </w:r>
    </w:p>
    <w:p w14:paraId="5DD2C4F5">
      <w:pPr>
        <w:pStyle w:val="3"/>
        <w:keepNext w:val="0"/>
        <w:keepLines w:val="0"/>
        <w:pageBreakBefore w:val="0"/>
        <w:widowControl/>
        <w:kinsoku w:val="0"/>
        <w:wordWrap/>
        <w:overflowPunct/>
        <w:topLinePunct w:val="0"/>
        <w:autoSpaceDE w:val="0"/>
        <w:autoSpaceDN w:val="0"/>
        <w:bidi w:val="0"/>
        <w:adjustRightInd w:val="0"/>
        <w:snapToGrid w:val="0"/>
        <w:spacing w:before="0" w:line="360" w:lineRule="auto"/>
        <w:ind w:left="0" w:right="0" w:firstLine="456" w:firstLineChars="200"/>
        <w:jc w:val="both"/>
        <w:textAlignment w:val="baseline"/>
        <w:rPr>
          <w:rFonts w:hint="eastAsia" w:eastAsia="宋体"/>
          <w:spacing w:val="-6"/>
          <w:lang w:eastAsia="zh-CN"/>
        </w:rPr>
      </w:pPr>
      <w:r>
        <w:rPr>
          <w:spacing w:val="-6"/>
          <w:lang w:val="en-US" w:eastAsia="en-US"/>
        </w:rPr>
        <w:t>（6）</w:t>
      </w:r>
      <w:r>
        <w:rPr>
          <w:rFonts w:hint="eastAsia"/>
          <w:spacing w:val="-6"/>
        </w:rPr>
        <w:t>上海振华重工（集团）股份有限公司</w:t>
      </w:r>
      <w:r>
        <w:rPr>
          <w:rFonts w:hint="eastAsia"/>
          <w:spacing w:val="-6"/>
          <w:lang w:eastAsia="zh-CN"/>
        </w:rPr>
        <w:t>。</w:t>
      </w:r>
    </w:p>
    <w:p w14:paraId="7927EF62">
      <w:pPr>
        <w:pStyle w:val="3"/>
        <w:keepNext w:val="0"/>
        <w:keepLines w:val="0"/>
        <w:pageBreakBefore w:val="0"/>
        <w:widowControl/>
        <w:kinsoku w:val="0"/>
        <w:wordWrap/>
        <w:overflowPunct/>
        <w:topLinePunct w:val="0"/>
        <w:autoSpaceDE w:val="0"/>
        <w:autoSpaceDN w:val="0"/>
        <w:bidi w:val="0"/>
        <w:adjustRightInd w:val="0"/>
        <w:snapToGrid w:val="0"/>
        <w:spacing w:before="0" w:beforeLines="100" w:line="240" w:lineRule="auto"/>
        <w:ind w:left="0" w:right="0" w:firstLine="446" w:firstLineChars="200"/>
        <w:jc w:val="both"/>
        <w:textAlignment w:val="baseline"/>
        <w:rPr>
          <w:rFonts w:ascii="宋体" w:hAnsi="宋体" w:eastAsia="宋体" w:cs="宋体"/>
          <w:b/>
          <w:bCs/>
          <w:spacing w:val="-9"/>
        </w:rPr>
      </w:pPr>
      <w:r>
        <w:rPr>
          <w:rFonts w:ascii="宋体" w:hAnsi="宋体" w:eastAsia="宋体" w:cs="宋体"/>
          <w:b/>
          <w:bCs/>
          <w:spacing w:val="-9"/>
        </w:rPr>
        <w:t>3、主要工作过程</w:t>
      </w:r>
    </w:p>
    <w:p w14:paraId="24EEFB17">
      <w:pPr>
        <w:pStyle w:val="3"/>
        <w:keepNext w:val="0"/>
        <w:keepLines w:val="0"/>
        <w:pageBreakBefore w:val="0"/>
        <w:widowControl/>
        <w:kinsoku w:val="0"/>
        <w:wordWrap/>
        <w:overflowPunct/>
        <w:topLinePunct w:val="0"/>
        <w:autoSpaceDE w:val="0"/>
        <w:autoSpaceDN w:val="0"/>
        <w:bidi w:val="0"/>
        <w:adjustRightInd w:val="0"/>
        <w:snapToGrid w:val="0"/>
        <w:spacing w:before="0" w:beforeLines="100" w:line="360" w:lineRule="auto"/>
        <w:ind w:left="0" w:right="0" w:firstLine="484" w:firstLineChars="200"/>
        <w:jc w:val="both"/>
        <w:textAlignment w:val="baseline"/>
      </w:pPr>
      <w:r>
        <w:rPr>
          <w:rFonts w:hint="eastAsia"/>
          <w:spacing w:val="1"/>
        </w:rPr>
        <w:t>青岛港国际股份有限公司</w:t>
      </w:r>
      <w:r>
        <w:rPr>
          <w:spacing w:val="1"/>
        </w:rPr>
        <w:t>接到标准修订计划任务后，立即着手进行标准</w:t>
      </w:r>
      <w:r>
        <w:rPr>
          <w:spacing w:val="-5"/>
        </w:rPr>
        <w:t>修订工作，主要工作过程如下：</w:t>
      </w:r>
    </w:p>
    <w:p w14:paraId="4E946EC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both"/>
        <w:textAlignment w:val="baseline"/>
        <w:rPr>
          <w:rFonts w:hint="eastAsia" w:eastAsia="宋体"/>
          <w:lang w:val="en-US" w:eastAsia="zh-CN"/>
        </w:rPr>
      </w:pPr>
      <w:r>
        <w:rPr>
          <w:spacing w:val="-3"/>
        </w:rPr>
        <w:t>（1）20</w:t>
      </w:r>
      <w:r>
        <w:rPr>
          <w:rFonts w:hint="eastAsia"/>
          <w:spacing w:val="-3"/>
          <w:lang w:val="en-US" w:eastAsia="zh-CN"/>
        </w:rPr>
        <w:t>22</w:t>
      </w:r>
      <w:r>
        <w:rPr>
          <w:spacing w:val="-3"/>
        </w:rPr>
        <w:t>年</w:t>
      </w:r>
      <w:r>
        <w:rPr>
          <w:rFonts w:hint="eastAsia"/>
          <w:spacing w:val="-3"/>
          <w:lang w:val="en-US" w:eastAsia="zh-CN"/>
        </w:rPr>
        <w:t>9</w:t>
      </w:r>
      <w:r>
        <w:rPr>
          <w:spacing w:val="-3"/>
        </w:rPr>
        <w:t>月～20</w:t>
      </w:r>
      <w:r>
        <w:rPr>
          <w:rFonts w:hint="eastAsia"/>
          <w:spacing w:val="-3"/>
          <w:lang w:val="en-US" w:eastAsia="zh-CN"/>
        </w:rPr>
        <w:t>22</w:t>
      </w:r>
      <w:r>
        <w:rPr>
          <w:spacing w:val="-3"/>
        </w:rPr>
        <w:t>年</w:t>
      </w:r>
      <w:r>
        <w:rPr>
          <w:rFonts w:hint="eastAsia"/>
          <w:spacing w:val="-3"/>
          <w:lang w:val="en-US" w:eastAsia="zh-CN"/>
        </w:rPr>
        <w:t>11</w:t>
      </w:r>
      <w:r>
        <w:rPr>
          <w:spacing w:val="-3"/>
        </w:rPr>
        <w:t>月，</w:t>
      </w:r>
      <w:r>
        <w:rPr>
          <w:rFonts w:hint="eastAsia"/>
          <w:spacing w:val="-3"/>
        </w:rPr>
        <w:t>中国港口协会关于下达</w:t>
      </w:r>
      <w:r>
        <w:rPr>
          <w:rFonts w:hint="eastAsia"/>
          <w:spacing w:val="-3"/>
          <w:lang w:eastAsia="zh-CN"/>
        </w:rPr>
        <w:t>《</w:t>
      </w:r>
      <w:r>
        <w:rPr>
          <w:rFonts w:hint="eastAsia"/>
          <w:spacing w:val="-3"/>
        </w:rPr>
        <w:t>2022年度中国港口协会团体标准化计划</w:t>
      </w:r>
      <w:r>
        <w:rPr>
          <w:rFonts w:hint="eastAsia"/>
          <w:spacing w:val="-3"/>
          <w:lang w:eastAsia="zh-CN"/>
        </w:rPr>
        <w:t>》</w:t>
      </w:r>
      <w:r>
        <w:rPr>
          <w:rFonts w:hint="eastAsia"/>
          <w:spacing w:val="-3"/>
        </w:rPr>
        <w:t>的通知</w:t>
      </w:r>
      <w:r>
        <w:rPr>
          <w:rFonts w:hint="eastAsia"/>
          <w:spacing w:val="-3"/>
          <w:lang w:eastAsia="zh-CN"/>
        </w:rPr>
        <w:t>，</w:t>
      </w:r>
      <w:r>
        <w:rPr>
          <w:rFonts w:hint="eastAsia"/>
          <w:spacing w:val="1"/>
        </w:rPr>
        <w:t>青岛港国际股份有限公司</w:t>
      </w:r>
      <w:r>
        <w:rPr>
          <w:spacing w:val="-3"/>
        </w:rPr>
        <w:t>标准修订课题组。课题组广泛收集了与</w:t>
      </w:r>
      <w:r>
        <w:rPr>
          <w:rFonts w:hint="eastAsia"/>
          <w:spacing w:val="-3"/>
          <w:lang w:val="en-US" w:eastAsia="zh-CN"/>
        </w:rPr>
        <w:t>轨道式集装箱门式起重机、氢燃料电池</w:t>
      </w:r>
      <w:r>
        <w:rPr>
          <w:spacing w:val="-3"/>
        </w:rPr>
        <w:t>相关的政策法规、标准及</w:t>
      </w:r>
      <w:r>
        <w:rPr>
          <w:spacing w:val="-4"/>
        </w:rPr>
        <w:t>有关技</w:t>
      </w:r>
      <w:r>
        <w:rPr>
          <w:spacing w:val="-6"/>
        </w:rPr>
        <w:t>术资料。对国内外</w:t>
      </w:r>
      <w:r>
        <w:rPr>
          <w:rFonts w:hint="eastAsia"/>
          <w:spacing w:val="-6"/>
          <w:lang w:val="en-US" w:eastAsia="zh-CN"/>
        </w:rPr>
        <w:t>氢能</w:t>
      </w:r>
      <w:r>
        <w:rPr>
          <w:spacing w:val="-6"/>
        </w:rPr>
        <w:t>情况进行了分析</w:t>
      </w:r>
      <w:r>
        <w:rPr>
          <w:rFonts w:hint="eastAsia"/>
          <w:spacing w:val="-6"/>
          <w:lang w:eastAsia="zh-CN"/>
        </w:rPr>
        <w:t>，</w:t>
      </w:r>
      <w:r>
        <w:rPr>
          <w:spacing w:val="-6"/>
        </w:rPr>
        <w:t>提出了标准</w:t>
      </w:r>
      <w:r>
        <w:rPr>
          <w:spacing w:val="-7"/>
        </w:rPr>
        <w:t>修订的原则、主要依据</w:t>
      </w:r>
      <w:r>
        <w:rPr>
          <w:spacing w:val="-5"/>
        </w:rPr>
        <w:t>及标准修订的方法</w:t>
      </w:r>
      <w:r>
        <w:rPr>
          <w:rFonts w:hint="eastAsia"/>
          <w:spacing w:val="-5"/>
          <w:lang w:eastAsia="zh-CN"/>
        </w:rPr>
        <w:t>，</w:t>
      </w:r>
      <w:r>
        <w:rPr>
          <w:rFonts w:hint="eastAsia"/>
          <w:spacing w:val="-5"/>
          <w:lang w:val="en-US" w:eastAsia="zh-CN"/>
        </w:rPr>
        <w:t>并按照《关于开展2022年中国港口协会立项计划项目大纲审查的通知》的要求，编写《中国港口协会团体标准工作大纲》和标准草案。</w:t>
      </w:r>
    </w:p>
    <w:p w14:paraId="53D1AD8E">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both"/>
        <w:textAlignment w:val="baseline"/>
        <w:rPr>
          <w:rFonts w:hint="default" w:eastAsia="宋体"/>
          <w:spacing w:val="-3"/>
          <w:lang w:val="en-US" w:eastAsia="zh-CN"/>
        </w:rPr>
      </w:pPr>
      <w:r>
        <w:rPr>
          <w:spacing w:val="-3"/>
        </w:rPr>
        <w:t>（2）20</w:t>
      </w:r>
      <w:r>
        <w:rPr>
          <w:rFonts w:hint="eastAsia"/>
          <w:spacing w:val="-3"/>
          <w:lang w:val="en-US" w:eastAsia="zh-CN"/>
        </w:rPr>
        <w:t>22</w:t>
      </w:r>
      <w:r>
        <w:rPr>
          <w:spacing w:val="-3"/>
        </w:rPr>
        <w:t>年</w:t>
      </w:r>
      <w:r>
        <w:rPr>
          <w:rFonts w:hint="eastAsia"/>
          <w:spacing w:val="-3"/>
          <w:lang w:val="en-US" w:eastAsia="zh-CN"/>
        </w:rPr>
        <w:t>12</w:t>
      </w:r>
      <w:r>
        <w:rPr>
          <w:spacing w:val="-3"/>
        </w:rPr>
        <w:t>月～20</w:t>
      </w:r>
      <w:r>
        <w:rPr>
          <w:rFonts w:hint="eastAsia"/>
          <w:spacing w:val="-3"/>
          <w:lang w:val="en-US" w:eastAsia="zh-CN"/>
        </w:rPr>
        <w:t>23</w:t>
      </w:r>
      <w:r>
        <w:rPr>
          <w:spacing w:val="-3"/>
        </w:rPr>
        <w:t>年</w:t>
      </w:r>
      <w:r>
        <w:rPr>
          <w:rFonts w:hint="eastAsia"/>
          <w:spacing w:val="-3"/>
          <w:lang w:val="en-US" w:eastAsia="zh-CN"/>
        </w:rPr>
        <w:t>3</w:t>
      </w:r>
      <w:r>
        <w:rPr>
          <w:spacing w:val="-3"/>
        </w:rPr>
        <w:t>月，</w:t>
      </w:r>
      <w:r>
        <w:rPr>
          <w:rFonts w:hint="eastAsia"/>
          <w:spacing w:val="-3"/>
        </w:rPr>
        <w:t>由青岛港国际股份有限公司组织召开标准大纲公司内部审查会，与会专家对大纲提出修改意见。编写组按照专家意见对大纲进行修改，并系统地组织开展标准制定工作。</w:t>
      </w:r>
      <w:r>
        <w:rPr>
          <w:rFonts w:hint="eastAsia"/>
          <w:spacing w:val="-3"/>
          <w:lang w:val="en-US" w:eastAsia="zh-CN"/>
        </w:rPr>
        <w:t>课题组</w:t>
      </w:r>
      <w:r>
        <w:rPr>
          <w:rFonts w:hint="eastAsia"/>
          <w:spacing w:val="-5"/>
          <w:lang w:val="en-US" w:eastAsia="zh-CN"/>
        </w:rPr>
        <w:t>按照《关于开展2022年中国港口协会立项计划项目大纲审查的通知》的要求，初审通过后准备大纲审查汇报材料，于2023年3月24日通过线上方式进行大纲审查。</w:t>
      </w:r>
    </w:p>
    <w:p w14:paraId="4621E6BE">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both"/>
        <w:textAlignment w:val="baseline"/>
        <w:rPr>
          <w:rFonts w:hint="default"/>
          <w:spacing w:val="-3"/>
          <w:lang w:val="en-US" w:eastAsia="zh-CN"/>
        </w:rPr>
      </w:pPr>
      <w:r>
        <w:rPr>
          <w:spacing w:val="-3"/>
        </w:rPr>
        <w:t>（3）20</w:t>
      </w:r>
      <w:r>
        <w:rPr>
          <w:rFonts w:hint="eastAsia"/>
          <w:spacing w:val="-3"/>
          <w:lang w:val="en-US" w:eastAsia="zh-CN"/>
        </w:rPr>
        <w:t>23</w:t>
      </w:r>
      <w:r>
        <w:rPr>
          <w:spacing w:val="-3"/>
        </w:rPr>
        <w:t>年</w:t>
      </w:r>
      <w:r>
        <w:rPr>
          <w:rFonts w:hint="eastAsia"/>
          <w:spacing w:val="-3"/>
          <w:lang w:val="en-US" w:eastAsia="zh-CN"/>
        </w:rPr>
        <w:t>4</w:t>
      </w:r>
      <w:r>
        <w:rPr>
          <w:spacing w:val="-3"/>
        </w:rPr>
        <w:t>月～20</w:t>
      </w:r>
      <w:r>
        <w:rPr>
          <w:rFonts w:hint="eastAsia"/>
          <w:spacing w:val="-3"/>
          <w:lang w:val="en-US" w:eastAsia="zh-CN"/>
        </w:rPr>
        <w:t>23</w:t>
      </w:r>
      <w:r>
        <w:rPr>
          <w:spacing w:val="-3"/>
        </w:rPr>
        <w:t>年</w:t>
      </w:r>
      <w:r>
        <w:rPr>
          <w:rFonts w:hint="eastAsia"/>
          <w:spacing w:val="-3"/>
          <w:lang w:val="en-US" w:eastAsia="zh-CN"/>
        </w:rPr>
        <w:t>9</w:t>
      </w:r>
      <w:r>
        <w:rPr>
          <w:spacing w:val="-3"/>
        </w:rPr>
        <w:t>月</w:t>
      </w:r>
      <w:r>
        <w:rPr>
          <w:rFonts w:hint="eastAsia"/>
          <w:spacing w:val="-3"/>
          <w:lang w:eastAsia="zh-CN"/>
        </w:rPr>
        <w:t>，</w:t>
      </w:r>
      <w:r>
        <w:rPr>
          <w:spacing w:val="-3"/>
        </w:rPr>
        <w:t>课题组</w:t>
      </w:r>
      <w:r>
        <w:rPr>
          <w:rFonts w:hint="eastAsia"/>
          <w:spacing w:val="-3"/>
          <w:lang w:eastAsia="zh-CN"/>
        </w:rPr>
        <w:t>查阅了国内外相关标准文献资料，标准编写组对相关国家和行业标准的起草背景、目前的状态进度、生效与否、相互关联进行调研和分析，研究</w:t>
      </w:r>
      <w:r>
        <w:rPr>
          <w:rFonts w:hint="eastAsia"/>
          <w:spacing w:val="-3"/>
          <w:lang w:val="en-US" w:eastAsia="zh-CN"/>
        </w:rPr>
        <w:t>轨道式集装箱门式起重机和氢燃料电池</w:t>
      </w:r>
      <w:r>
        <w:rPr>
          <w:rFonts w:hint="eastAsia"/>
          <w:spacing w:val="-3"/>
          <w:lang w:eastAsia="zh-CN"/>
        </w:rPr>
        <w:t>技术的发展现状和存在问题，明确标准结构和要素。</w:t>
      </w:r>
    </w:p>
    <w:p w14:paraId="7CD87CB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both"/>
        <w:textAlignment w:val="baseline"/>
        <w:rPr>
          <w:rFonts w:hint="eastAsia" w:eastAsia="宋体"/>
          <w:spacing w:val="-3"/>
          <w:lang w:val="en-US" w:eastAsia="zh-CN"/>
        </w:rPr>
      </w:pPr>
      <w:r>
        <w:rPr>
          <w:spacing w:val="-3"/>
        </w:rPr>
        <w:t>（4）20</w:t>
      </w:r>
      <w:r>
        <w:rPr>
          <w:rFonts w:hint="eastAsia"/>
          <w:spacing w:val="-3"/>
          <w:lang w:val="en-US" w:eastAsia="zh-CN"/>
        </w:rPr>
        <w:t>23</w:t>
      </w:r>
      <w:r>
        <w:rPr>
          <w:spacing w:val="-3"/>
        </w:rPr>
        <w:t>年</w:t>
      </w:r>
      <w:r>
        <w:rPr>
          <w:rFonts w:hint="eastAsia"/>
          <w:spacing w:val="-3"/>
          <w:lang w:val="en-US" w:eastAsia="zh-CN"/>
        </w:rPr>
        <w:t>10</w:t>
      </w:r>
      <w:r>
        <w:rPr>
          <w:spacing w:val="-3"/>
        </w:rPr>
        <w:t>月～20</w:t>
      </w:r>
      <w:r>
        <w:rPr>
          <w:rFonts w:hint="eastAsia"/>
          <w:spacing w:val="-3"/>
          <w:lang w:val="en-US" w:eastAsia="zh-CN"/>
        </w:rPr>
        <w:t>24</w:t>
      </w:r>
      <w:r>
        <w:rPr>
          <w:spacing w:val="-3"/>
        </w:rPr>
        <w:t>年</w:t>
      </w:r>
      <w:r>
        <w:rPr>
          <w:rFonts w:hint="eastAsia"/>
          <w:spacing w:val="-3"/>
          <w:lang w:val="en-US" w:eastAsia="zh-CN"/>
        </w:rPr>
        <w:t>4</w:t>
      </w:r>
      <w:r>
        <w:rPr>
          <w:spacing w:val="-3"/>
        </w:rPr>
        <w:t>月，采用实地调研的方式</w:t>
      </w:r>
      <w:r>
        <w:rPr>
          <w:rFonts w:hint="eastAsia"/>
          <w:spacing w:val="-3"/>
          <w:lang w:eastAsia="zh-CN"/>
        </w:rPr>
        <w:t>，</w:t>
      </w:r>
      <w:r>
        <w:rPr>
          <w:rFonts w:hint="eastAsia"/>
          <w:spacing w:val="-3"/>
        </w:rPr>
        <w:t>结合青岛港对</w:t>
      </w:r>
      <w:r>
        <w:rPr>
          <w:rFonts w:hint="eastAsia"/>
          <w:spacing w:val="-3"/>
          <w:lang w:val="en-US" w:eastAsia="zh-CN"/>
        </w:rPr>
        <w:t>氢动力轨道式集装箱门式起重机</w:t>
      </w:r>
      <w:r>
        <w:rPr>
          <w:rFonts w:hint="eastAsia"/>
          <w:spacing w:val="-3"/>
        </w:rPr>
        <w:t>的建造情况</w:t>
      </w:r>
      <w:r>
        <w:rPr>
          <w:rFonts w:hint="eastAsia"/>
          <w:spacing w:val="-3"/>
          <w:lang w:val="en-US" w:eastAsia="zh-CN"/>
        </w:rPr>
        <w:t>和</w:t>
      </w:r>
      <w:r>
        <w:rPr>
          <w:rFonts w:hint="eastAsia"/>
          <w:spacing w:val="-3"/>
        </w:rPr>
        <w:t>实际运用情况，编写组多次进行讨论和修改。</w:t>
      </w:r>
      <w:r>
        <w:rPr>
          <w:rFonts w:hint="eastAsia"/>
          <w:spacing w:val="-3"/>
          <w:lang w:val="en-US" w:eastAsia="zh-CN"/>
        </w:rPr>
        <w:t>向轨道式集装箱门式起重机制造行业</w:t>
      </w:r>
      <w:r>
        <w:rPr>
          <w:rFonts w:hint="eastAsia"/>
          <w:spacing w:val="-3"/>
        </w:rPr>
        <w:t>、</w:t>
      </w:r>
      <w:r>
        <w:rPr>
          <w:rFonts w:hint="eastAsia"/>
          <w:spacing w:val="-3"/>
          <w:lang w:val="en-US" w:eastAsia="zh-CN"/>
        </w:rPr>
        <w:t>氢燃料电池制造行业</w:t>
      </w:r>
      <w:r>
        <w:rPr>
          <w:rFonts w:hint="eastAsia"/>
          <w:spacing w:val="-3"/>
        </w:rPr>
        <w:t>、</w:t>
      </w:r>
      <w:r>
        <w:rPr>
          <w:rFonts w:hint="eastAsia"/>
          <w:spacing w:val="-3"/>
          <w:lang w:val="en-US" w:eastAsia="zh-CN"/>
        </w:rPr>
        <w:t>集装箱码头公司及港航业大专院校</w:t>
      </w:r>
      <w:r>
        <w:rPr>
          <w:rFonts w:hint="eastAsia"/>
          <w:spacing w:val="-3"/>
        </w:rPr>
        <w:t>、</w:t>
      </w:r>
      <w:r>
        <w:rPr>
          <w:spacing w:val="-3"/>
        </w:rPr>
        <w:t>科研院所</w:t>
      </w:r>
      <w:r>
        <w:rPr>
          <w:rFonts w:hint="eastAsia"/>
          <w:spacing w:val="-3"/>
          <w:lang w:val="en-US" w:eastAsia="zh-CN"/>
        </w:rPr>
        <w:t>等单位及专家征求对轨道式集装箱门式起重机氢燃料电池供电系统技术要求</w:t>
      </w:r>
      <w:r>
        <w:t>标准修订意见和建议</w:t>
      </w:r>
      <w:r>
        <w:rPr>
          <w:rFonts w:hint="eastAsia"/>
          <w:lang w:eastAsia="zh-CN"/>
        </w:rPr>
        <w:t>，</w:t>
      </w:r>
      <w:r>
        <w:rPr>
          <w:spacing w:val="-5"/>
        </w:rPr>
        <w:t>为标</w:t>
      </w:r>
      <w:r>
        <w:rPr>
          <w:spacing w:val="-2"/>
        </w:rPr>
        <w:t>准的修订工作打下了良好的基础</w:t>
      </w:r>
      <w:r>
        <w:rPr>
          <w:rFonts w:hint="eastAsia"/>
          <w:spacing w:val="-2"/>
          <w:lang w:eastAsia="zh-CN"/>
        </w:rPr>
        <w:t>。</w:t>
      </w:r>
    </w:p>
    <w:p w14:paraId="79A2F628">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both"/>
        <w:textAlignment w:val="baseline"/>
        <w:rPr>
          <w:rFonts w:hint="default" w:eastAsia="宋体"/>
          <w:spacing w:val="-3"/>
          <w:lang w:val="en-US" w:eastAsia="zh-CN"/>
        </w:rPr>
      </w:pPr>
      <w:r>
        <w:rPr>
          <w:spacing w:val="-3"/>
        </w:rPr>
        <w:t>（</w:t>
      </w:r>
      <w:r>
        <w:rPr>
          <w:rFonts w:hint="eastAsia"/>
          <w:spacing w:val="-3"/>
          <w:lang w:val="en-US" w:eastAsia="zh-CN"/>
        </w:rPr>
        <w:t>5</w:t>
      </w:r>
      <w:r>
        <w:rPr>
          <w:spacing w:val="-3"/>
        </w:rPr>
        <w:t>）20</w:t>
      </w:r>
      <w:r>
        <w:rPr>
          <w:rFonts w:hint="eastAsia"/>
          <w:spacing w:val="-3"/>
          <w:lang w:val="en-US" w:eastAsia="zh-CN"/>
        </w:rPr>
        <w:t>24</w:t>
      </w:r>
      <w:r>
        <w:rPr>
          <w:spacing w:val="-3"/>
        </w:rPr>
        <w:t>年</w:t>
      </w:r>
      <w:r>
        <w:rPr>
          <w:rFonts w:hint="eastAsia"/>
          <w:spacing w:val="-3"/>
          <w:lang w:val="en-US" w:eastAsia="zh-CN"/>
        </w:rPr>
        <w:t>5</w:t>
      </w:r>
      <w:r>
        <w:rPr>
          <w:spacing w:val="-3"/>
        </w:rPr>
        <w:t>月～20</w:t>
      </w:r>
      <w:r>
        <w:rPr>
          <w:rFonts w:hint="eastAsia"/>
          <w:spacing w:val="-3"/>
          <w:lang w:val="en-US" w:eastAsia="zh-CN"/>
        </w:rPr>
        <w:t>24</w:t>
      </w:r>
      <w:r>
        <w:rPr>
          <w:spacing w:val="-3"/>
        </w:rPr>
        <w:t>年</w:t>
      </w:r>
      <w:r>
        <w:rPr>
          <w:rFonts w:hint="eastAsia"/>
          <w:spacing w:val="-3"/>
          <w:lang w:val="en-US" w:eastAsia="zh-CN"/>
        </w:rPr>
        <w:t>9</w:t>
      </w:r>
      <w:r>
        <w:rPr>
          <w:spacing w:val="-3"/>
        </w:rPr>
        <w:t>月，</w:t>
      </w:r>
      <w:r>
        <w:rPr>
          <w:rFonts w:hint="eastAsia"/>
          <w:spacing w:val="-3"/>
          <w:lang w:val="en-US" w:eastAsia="zh-CN"/>
        </w:rPr>
        <w:t>编写组根据专家意见</w:t>
      </w:r>
      <w:r>
        <w:rPr>
          <w:spacing w:val="-5"/>
        </w:rPr>
        <w:t>对标准的内容进行了调整</w:t>
      </w:r>
      <w:r>
        <w:rPr>
          <w:rFonts w:hint="eastAsia"/>
          <w:spacing w:val="-5"/>
          <w:lang w:eastAsia="zh-CN"/>
        </w:rPr>
        <w:t>，</w:t>
      </w:r>
      <w:r>
        <w:rPr>
          <w:rFonts w:hint="eastAsia"/>
          <w:spacing w:val="-5"/>
          <w:lang w:val="en-US" w:eastAsia="zh-CN"/>
        </w:rPr>
        <w:t>更新了术语、氢燃料电池系统，调整了表1 轨道式集装箱门式起重机氢燃料电池供电系统构成和基本配置，</w:t>
      </w:r>
      <w:r>
        <w:rPr>
          <w:rFonts w:hint="eastAsia"/>
          <w:spacing w:val="-3"/>
        </w:rPr>
        <w:t>完成标准的初稿</w:t>
      </w:r>
      <w:r>
        <w:rPr>
          <w:rFonts w:hint="eastAsia"/>
          <w:spacing w:val="-3"/>
          <w:lang w:eastAsia="zh-CN"/>
        </w:rPr>
        <w:t>。</w:t>
      </w:r>
      <w:r>
        <w:rPr>
          <w:spacing w:val="-3"/>
        </w:rPr>
        <w:t>课题组</w:t>
      </w:r>
      <w:r>
        <w:rPr>
          <w:rFonts w:hint="eastAsia"/>
          <w:spacing w:val="-3"/>
        </w:rPr>
        <w:t>对标准的初稿，逐条进行讨论，</w:t>
      </w:r>
      <w:r>
        <w:rPr>
          <w:rFonts w:hint="eastAsia"/>
          <w:spacing w:val="-3"/>
          <w:lang w:val="en-US" w:eastAsia="zh-CN"/>
        </w:rPr>
        <w:t>组织</w:t>
      </w:r>
      <w:r>
        <w:rPr>
          <w:rFonts w:hint="eastAsia"/>
          <w:spacing w:val="-3"/>
        </w:rPr>
        <w:t>各参与单位</w:t>
      </w:r>
      <w:r>
        <w:rPr>
          <w:rFonts w:hint="eastAsia"/>
          <w:spacing w:val="-3"/>
          <w:lang w:val="en-US" w:eastAsia="zh-CN"/>
        </w:rPr>
        <w:t>对标准</w:t>
      </w:r>
      <w:r>
        <w:rPr>
          <w:rFonts w:hint="eastAsia"/>
          <w:spacing w:val="-3"/>
        </w:rPr>
        <w:t>进行通稿和协调，提出相关修改意见</w:t>
      </w:r>
      <w:r>
        <w:rPr>
          <w:rFonts w:hint="eastAsia"/>
          <w:spacing w:val="-5"/>
          <w:lang w:val="en-US" w:eastAsia="zh-CN"/>
        </w:rPr>
        <w:t>形成了草案。</w:t>
      </w:r>
    </w:p>
    <w:p w14:paraId="5C0ACAF6">
      <w:pPr>
        <w:pStyle w:val="3"/>
        <w:keepNext w:val="0"/>
        <w:keepLines w:val="0"/>
        <w:pageBreakBefore w:val="0"/>
        <w:widowControl/>
        <w:kinsoku w:val="0"/>
        <w:wordWrap/>
        <w:overflowPunct/>
        <w:topLinePunct w:val="0"/>
        <w:autoSpaceDE w:val="0"/>
        <w:autoSpaceDN w:val="0"/>
        <w:bidi w:val="0"/>
        <w:adjustRightInd w:val="0"/>
        <w:snapToGrid w:val="0"/>
        <w:spacing w:before="0" w:beforeLines="100" w:line="240" w:lineRule="auto"/>
        <w:ind w:left="0" w:right="0" w:firstLine="446" w:firstLineChars="200"/>
        <w:jc w:val="both"/>
        <w:textAlignment w:val="baseline"/>
        <w:rPr>
          <w:rFonts w:ascii="宋体" w:hAnsi="宋体" w:eastAsia="宋体" w:cs="宋体"/>
          <w:b/>
          <w:bCs/>
          <w:spacing w:val="-9"/>
        </w:rPr>
      </w:pPr>
      <w:r>
        <w:rPr>
          <w:rFonts w:ascii="宋体" w:hAnsi="宋体" w:eastAsia="宋体" w:cs="宋体"/>
          <w:b/>
          <w:bCs/>
          <w:spacing w:val="-9"/>
        </w:rPr>
        <w:t>4、主要起草人及其所做的工作</w:t>
      </w:r>
    </w:p>
    <w:p w14:paraId="6D1D4FF1">
      <w:pPr>
        <w:pStyle w:val="3"/>
        <w:keepNext w:val="0"/>
        <w:keepLines w:val="0"/>
        <w:pageBreakBefore w:val="0"/>
        <w:widowControl/>
        <w:kinsoku w:val="0"/>
        <w:wordWrap/>
        <w:overflowPunct/>
        <w:topLinePunct w:val="0"/>
        <w:autoSpaceDE w:val="0"/>
        <w:autoSpaceDN w:val="0"/>
        <w:bidi w:val="0"/>
        <w:adjustRightInd w:val="0"/>
        <w:snapToGrid w:val="0"/>
        <w:spacing w:before="0" w:beforeLines="100" w:line="360" w:lineRule="auto"/>
        <w:ind w:left="0" w:right="0" w:firstLine="468" w:firstLineChars="200"/>
        <w:jc w:val="both"/>
        <w:textAlignment w:val="baseline"/>
      </w:pPr>
      <w:r>
        <w:rPr>
          <w:spacing w:val="-3"/>
        </w:rPr>
        <w:t>本标准主要起草人：</w:t>
      </w:r>
      <w:r>
        <w:rPr>
          <w:rFonts w:hint="eastAsia"/>
          <w:spacing w:val="-3"/>
        </w:rPr>
        <w:t>张连钢、张峰、王心成、田昌明、赵晓楠、张智璐、孙肃徽、吕向东、周兆君、管虎、齐斌、刘长辉、孙秀良、潘航、修方强、秦洪建、刘志阳、王超、唐伟、孙正文、王红宾、周林、温可欣、徐西永</w:t>
      </w:r>
      <w:r>
        <w:rPr>
          <w:spacing w:val="-3"/>
        </w:rPr>
        <w:t>。上述同志承担的</w:t>
      </w:r>
      <w:r>
        <w:rPr>
          <w:spacing w:val="-4"/>
        </w:rPr>
        <w:t>主要工作如</w:t>
      </w:r>
      <w:r>
        <w:rPr>
          <w:spacing w:val="-18"/>
        </w:rPr>
        <w:t>下：</w:t>
      </w:r>
    </w:p>
    <w:p w14:paraId="3F41C67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both"/>
        <w:textAlignment w:val="baseline"/>
        <w:rPr>
          <w:spacing w:val="-2"/>
        </w:rPr>
      </w:pPr>
      <w:r>
        <w:rPr>
          <w:spacing w:val="-2"/>
        </w:rPr>
        <w:t>——</w:t>
      </w:r>
      <w:r>
        <w:rPr>
          <w:rFonts w:hint="eastAsia"/>
          <w:spacing w:val="-3"/>
        </w:rPr>
        <w:t>张连钢</w:t>
      </w:r>
      <w:r>
        <w:rPr>
          <w:spacing w:val="-3"/>
        </w:rPr>
        <w:t>、</w:t>
      </w:r>
      <w:r>
        <w:rPr>
          <w:rFonts w:hint="eastAsia"/>
          <w:spacing w:val="-3"/>
        </w:rPr>
        <w:t>张峰</w:t>
      </w:r>
      <w:r>
        <w:rPr>
          <w:rFonts w:hint="eastAsia"/>
          <w:spacing w:val="-3"/>
          <w:lang w:eastAsia="zh-CN"/>
        </w:rPr>
        <w:t>、</w:t>
      </w:r>
      <w:r>
        <w:rPr>
          <w:rFonts w:hint="eastAsia"/>
          <w:spacing w:val="-3"/>
        </w:rPr>
        <w:t>田昌明</w:t>
      </w:r>
      <w:r>
        <w:rPr>
          <w:rFonts w:ascii="黑体" w:hAnsi="黑体" w:eastAsia="黑体" w:cs="黑体"/>
          <w:spacing w:val="-41"/>
        </w:rPr>
        <w:t xml:space="preserve"> </w:t>
      </w:r>
      <w:r>
        <w:rPr>
          <w:spacing w:val="-2"/>
        </w:rPr>
        <w:t>负责组织、协调，并参与标准编写工作。</w:t>
      </w:r>
    </w:p>
    <w:p w14:paraId="6FA8EB5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pPr>
      <w:r>
        <w:rPr>
          <w:spacing w:val="-1"/>
        </w:rPr>
        <w:t>——</w:t>
      </w:r>
      <w:r>
        <w:rPr>
          <w:rFonts w:hint="eastAsia"/>
          <w:spacing w:val="-3"/>
        </w:rPr>
        <w:t>王心成</w:t>
      </w:r>
      <w:r>
        <w:rPr>
          <w:spacing w:val="-3"/>
        </w:rPr>
        <w:t>、</w:t>
      </w:r>
      <w:r>
        <w:rPr>
          <w:rFonts w:hint="eastAsia"/>
          <w:spacing w:val="-3"/>
        </w:rPr>
        <w:t>赵晓楠、张智璐</w:t>
      </w:r>
      <w:r>
        <w:rPr>
          <w:rFonts w:hint="eastAsia" w:ascii="黑体" w:hAnsi="黑体" w:eastAsia="黑体" w:cs="黑体"/>
          <w:spacing w:val="-3"/>
          <w:lang w:val="en-US" w:eastAsia="zh-CN"/>
        </w:rPr>
        <w:t xml:space="preserve"> </w:t>
      </w:r>
      <w:r>
        <w:rPr>
          <w:rFonts w:hint="eastAsia"/>
          <w:spacing w:val="-2"/>
          <w:lang w:val="en-US" w:eastAsia="zh-CN"/>
        </w:rPr>
        <w:t>负责</w:t>
      </w:r>
      <w:r>
        <w:rPr>
          <w:spacing w:val="-2"/>
        </w:rPr>
        <w:t>组织</w:t>
      </w:r>
      <w:r>
        <w:rPr>
          <w:spacing w:val="-1"/>
        </w:rPr>
        <w:t>调研</w:t>
      </w:r>
      <w:r>
        <w:rPr>
          <w:rFonts w:hint="eastAsia"/>
          <w:spacing w:val="-1"/>
          <w:lang w:eastAsia="zh-CN"/>
        </w:rPr>
        <w:t>、</w:t>
      </w:r>
      <w:r>
        <w:rPr>
          <w:spacing w:val="-1"/>
        </w:rPr>
        <w:t>标准编</w:t>
      </w:r>
      <w:r>
        <w:rPr>
          <w:spacing w:val="-2"/>
        </w:rPr>
        <w:t>写工作。</w:t>
      </w:r>
    </w:p>
    <w:p w14:paraId="270F47AC">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both"/>
        <w:textAlignment w:val="baseline"/>
      </w:pPr>
      <w:r>
        <w:rPr>
          <w:spacing w:val="-3"/>
        </w:rPr>
        <w:t>——</w:t>
      </w:r>
      <w:r>
        <w:rPr>
          <w:rFonts w:hint="eastAsia"/>
          <w:spacing w:val="-3"/>
        </w:rPr>
        <w:t>孙肃徽、吕向东、周兆君</w:t>
      </w:r>
      <w:r>
        <w:rPr>
          <w:rFonts w:hint="eastAsia" w:ascii="黑体" w:hAnsi="黑体" w:eastAsia="黑体" w:cs="黑体"/>
          <w:spacing w:val="-3"/>
          <w:lang w:val="en-US" w:eastAsia="zh-CN"/>
        </w:rPr>
        <w:t xml:space="preserve"> </w:t>
      </w:r>
      <w:r>
        <w:rPr>
          <w:spacing w:val="-3"/>
        </w:rPr>
        <w:t>参与调研工作，为标准修订提供大量的调研</w:t>
      </w:r>
      <w:r>
        <w:rPr>
          <w:spacing w:val="-2"/>
        </w:rPr>
        <w:t>数据和建议。</w:t>
      </w:r>
    </w:p>
    <w:p w14:paraId="6656920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both"/>
        <w:textAlignment w:val="baseline"/>
        <w:rPr>
          <w:rFonts w:hint="eastAsia"/>
          <w:spacing w:val="-3"/>
          <w:lang w:val="en-US" w:eastAsia="zh-CN"/>
        </w:rPr>
      </w:pPr>
      <w:r>
        <w:rPr>
          <w:spacing w:val="-3"/>
        </w:rPr>
        <w:t>——</w:t>
      </w:r>
      <w:r>
        <w:rPr>
          <w:rFonts w:hint="eastAsia"/>
          <w:spacing w:val="-3"/>
        </w:rPr>
        <w:t>齐斌、刘长辉、管虎</w:t>
      </w:r>
      <w:r>
        <w:rPr>
          <w:rFonts w:hint="eastAsia" w:eastAsia="黑体"/>
          <w:spacing w:val="-3"/>
          <w:lang w:val="en-US" w:eastAsia="zh-CN"/>
        </w:rPr>
        <w:t xml:space="preserve"> </w:t>
      </w:r>
      <w:r>
        <w:rPr>
          <w:rFonts w:hint="eastAsia"/>
          <w:spacing w:val="-3"/>
          <w:lang w:val="en-US" w:eastAsia="zh-CN"/>
        </w:rPr>
        <w:t>参与</w:t>
      </w:r>
      <w:r>
        <w:rPr>
          <w:rFonts w:hint="eastAsia"/>
          <w:spacing w:val="-3"/>
        </w:rPr>
        <w:t>标准结构、要素和编写要求</w:t>
      </w:r>
      <w:r>
        <w:rPr>
          <w:rFonts w:hint="eastAsia"/>
          <w:spacing w:val="-3"/>
          <w:lang w:val="en-US" w:eastAsia="zh-CN"/>
        </w:rPr>
        <w:t>的确定。</w:t>
      </w:r>
    </w:p>
    <w:p w14:paraId="39DE51F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both"/>
        <w:textAlignment w:val="baseline"/>
        <w:rPr>
          <w:rFonts w:hint="default"/>
          <w:spacing w:val="-3"/>
          <w:lang w:val="en-US"/>
        </w:rPr>
      </w:pPr>
      <w:r>
        <w:rPr>
          <w:spacing w:val="-3"/>
        </w:rPr>
        <w:t>——</w:t>
      </w:r>
      <w:r>
        <w:rPr>
          <w:rFonts w:hint="eastAsia"/>
          <w:spacing w:val="-3"/>
        </w:rPr>
        <w:t>孙秀良、潘航</w:t>
      </w:r>
      <w:r>
        <w:rPr>
          <w:rFonts w:hint="eastAsia" w:eastAsia="黑体"/>
          <w:spacing w:val="-3"/>
          <w:lang w:val="en-US" w:eastAsia="zh-CN"/>
        </w:rPr>
        <w:t xml:space="preserve"> </w:t>
      </w:r>
      <w:r>
        <w:rPr>
          <w:rFonts w:hint="eastAsia"/>
          <w:spacing w:val="-3"/>
          <w:lang w:val="en-US" w:eastAsia="zh-CN"/>
        </w:rPr>
        <w:t>负责标准立项的全流程管理。</w:t>
      </w:r>
    </w:p>
    <w:p w14:paraId="7C99AF7B">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both"/>
        <w:textAlignment w:val="baseline"/>
        <w:rPr>
          <w:rFonts w:hint="eastAsia" w:eastAsia="宋体"/>
          <w:spacing w:val="-3"/>
          <w:lang w:eastAsia="zh-CN"/>
        </w:rPr>
      </w:pPr>
      <w:r>
        <w:rPr>
          <w:spacing w:val="-3"/>
        </w:rPr>
        <w:t>——</w:t>
      </w:r>
      <w:r>
        <w:rPr>
          <w:rFonts w:hint="eastAsia"/>
          <w:spacing w:val="-3"/>
        </w:rPr>
        <w:t>修方强、秦洪建、刘志阳</w:t>
      </w:r>
      <w:r>
        <w:rPr>
          <w:rFonts w:hint="eastAsia" w:eastAsia="黑体"/>
          <w:spacing w:val="-3"/>
          <w:lang w:val="en-US" w:eastAsia="zh-CN"/>
        </w:rPr>
        <w:t xml:space="preserve"> </w:t>
      </w:r>
      <w:r>
        <w:rPr>
          <w:rFonts w:hint="eastAsia"/>
          <w:spacing w:val="-3"/>
          <w:lang w:val="en-US" w:eastAsia="zh-CN"/>
        </w:rPr>
        <w:t>参与轨道式集装箱门式起重机部分内容的编写</w:t>
      </w:r>
      <w:r>
        <w:rPr>
          <w:rFonts w:hint="eastAsia"/>
          <w:spacing w:val="-3"/>
          <w:lang w:eastAsia="zh-CN"/>
        </w:rPr>
        <w:t>。</w:t>
      </w:r>
    </w:p>
    <w:p w14:paraId="455A129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both"/>
        <w:textAlignment w:val="baseline"/>
        <w:rPr>
          <w:rFonts w:hint="eastAsia"/>
          <w:spacing w:val="-3"/>
          <w:lang w:val="en-US" w:eastAsia="zh-CN"/>
        </w:rPr>
      </w:pPr>
      <w:r>
        <w:rPr>
          <w:spacing w:val="-3"/>
        </w:rPr>
        <w:t>——</w:t>
      </w:r>
      <w:r>
        <w:rPr>
          <w:rFonts w:hint="eastAsia"/>
          <w:spacing w:val="-3"/>
        </w:rPr>
        <w:t>王超、唐伟、徐西永</w:t>
      </w:r>
      <w:r>
        <w:rPr>
          <w:rFonts w:hint="eastAsia" w:eastAsia="黑体"/>
          <w:spacing w:val="-3"/>
          <w:lang w:val="en-US" w:eastAsia="zh-CN"/>
        </w:rPr>
        <w:t xml:space="preserve"> </w:t>
      </w:r>
      <w:r>
        <w:rPr>
          <w:rFonts w:hint="eastAsia"/>
          <w:spacing w:val="-3"/>
          <w:lang w:val="en-US" w:eastAsia="zh-CN"/>
        </w:rPr>
        <w:t>参与氢燃料电池系统部分内容的编写。</w:t>
      </w:r>
    </w:p>
    <w:p w14:paraId="78E7A260">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both"/>
        <w:textAlignment w:val="baseline"/>
        <w:rPr>
          <w:rFonts w:ascii="Arial"/>
          <w:sz w:val="21"/>
        </w:rPr>
      </w:pPr>
      <w:r>
        <w:rPr>
          <w:spacing w:val="-3"/>
        </w:rPr>
        <w:t>——</w:t>
      </w:r>
      <w:r>
        <w:rPr>
          <w:rFonts w:hint="eastAsia"/>
          <w:spacing w:val="-3"/>
        </w:rPr>
        <w:t>王红宾、周林、温可欣</w:t>
      </w:r>
      <w:r>
        <w:rPr>
          <w:rFonts w:hint="eastAsia"/>
          <w:spacing w:val="-3"/>
          <w:lang w:eastAsia="zh-CN"/>
        </w:rPr>
        <w:t>、</w:t>
      </w:r>
      <w:r>
        <w:rPr>
          <w:rFonts w:hint="eastAsia"/>
          <w:spacing w:val="-3"/>
        </w:rPr>
        <w:t>孙正文</w:t>
      </w:r>
      <w:r>
        <w:rPr>
          <w:rFonts w:hint="eastAsia" w:eastAsia="黑体"/>
          <w:spacing w:val="-3"/>
          <w:lang w:val="en-US" w:eastAsia="zh-CN"/>
        </w:rPr>
        <w:t xml:space="preserve"> </w:t>
      </w:r>
      <w:r>
        <w:rPr>
          <w:rFonts w:hint="eastAsia"/>
          <w:spacing w:val="-3"/>
          <w:lang w:val="en-US" w:eastAsia="zh-CN"/>
        </w:rPr>
        <w:t>参与</w:t>
      </w:r>
      <w:r>
        <w:rPr>
          <w:rFonts w:hint="eastAsia"/>
          <w:spacing w:val="-3"/>
        </w:rPr>
        <w:t>标准</w:t>
      </w:r>
      <w:r>
        <w:rPr>
          <w:rFonts w:hint="eastAsia"/>
          <w:spacing w:val="-3"/>
          <w:lang w:val="en-US" w:eastAsia="zh-CN"/>
        </w:rPr>
        <w:t>编写</w:t>
      </w:r>
      <w:r>
        <w:rPr>
          <w:spacing w:val="-2"/>
        </w:rPr>
        <w:t>工作</w:t>
      </w:r>
      <w:r>
        <w:rPr>
          <w:rFonts w:hint="eastAsia"/>
          <w:spacing w:val="-3"/>
          <w:lang w:val="en-US" w:eastAsia="zh-CN"/>
        </w:rPr>
        <w:t>。</w:t>
      </w:r>
    </w:p>
    <w:p w14:paraId="36521B1E">
      <w:pPr>
        <w:pStyle w:val="3"/>
        <w:keepNext w:val="0"/>
        <w:keepLines w:val="0"/>
        <w:pageBreakBefore w:val="0"/>
        <w:widowControl/>
        <w:kinsoku w:val="0"/>
        <w:wordWrap/>
        <w:overflowPunct/>
        <w:topLinePunct w:val="0"/>
        <w:autoSpaceDE w:val="0"/>
        <w:autoSpaceDN w:val="0"/>
        <w:bidi w:val="0"/>
        <w:adjustRightInd w:val="0"/>
        <w:snapToGrid w:val="0"/>
        <w:spacing w:before="0" w:beforeLines="300" w:line="240" w:lineRule="auto"/>
        <w:ind w:left="0"/>
        <w:jc w:val="both"/>
        <w:textAlignment w:val="baseline"/>
        <w:outlineLvl w:val="0"/>
      </w:pPr>
      <w:bookmarkStart w:id="3" w:name="_Toc18263"/>
      <w:bookmarkStart w:id="4" w:name="_Toc8839"/>
      <w:r>
        <w:rPr>
          <w:b/>
          <w:bCs/>
          <w:spacing w:val="-3"/>
        </w:rPr>
        <w:t>二、标准编制原则和确定标准主要内容</w:t>
      </w:r>
      <w:bookmarkEnd w:id="3"/>
      <w:bookmarkEnd w:id="4"/>
    </w:p>
    <w:p w14:paraId="334B2BB2">
      <w:pPr>
        <w:pStyle w:val="3"/>
        <w:keepNext w:val="0"/>
        <w:keepLines w:val="0"/>
        <w:pageBreakBefore w:val="0"/>
        <w:widowControl/>
        <w:kinsoku w:val="0"/>
        <w:wordWrap/>
        <w:overflowPunct/>
        <w:topLinePunct w:val="0"/>
        <w:autoSpaceDE w:val="0"/>
        <w:autoSpaceDN w:val="0"/>
        <w:bidi w:val="0"/>
        <w:adjustRightInd w:val="0"/>
        <w:snapToGrid w:val="0"/>
        <w:spacing w:before="0" w:beforeLines="150" w:line="240" w:lineRule="auto"/>
        <w:ind w:left="0" w:right="0" w:firstLine="446" w:firstLineChars="200"/>
        <w:jc w:val="both"/>
        <w:textAlignment w:val="baseline"/>
        <w:rPr>
          <w:rFonts w:ascii="宋体" w:hAnsi="宋体" w:eastAsia="宋体" w:cs="宋体"/>
          <w:b/>
          <w:bCs/>
          <w:spacing w:val="-9"/>
        </w:rPr>
      </w:pPr>
      <w:r>
        <w:rPr>
          <w:rFonts w:ascii="宋体" w:hAnsi="宋体" w:eastAsia="宋体" w:cs="宋体"/>
          <w:b/>
          <w:bCs/>
          <w:spacing w:val="-9"/>
        </w:rPr>
        <w:t>1、编制原则</w:t>
      </w:r>
    </w:p>
    <w:p w14:paraId="33290C05">
      <w:pPr>
        <w:pStyle w:val="3"/>
        <w:keepNext w:val="0"/>
        <w:keepLines w:val="0"/>
        <w:pageBreakBefore w:val="0"/>
        <w:widowControl/>
        <w:kinsoku w:val="0"/>
        <w:wordWrap/>
        <w:overflowPunct/>
        <w:topLinePunct w:val="0"/>
        <w:autoSpaceDE w:val="0"/>
        <w:autoSpaceDN w:val="0"/>
        <w:bidi w:val="0"/>
        <w:adjustRightInd w:val="0"/>
        <w:snapToGrid w:val="0"/>
        <w:spacing w:before="0" w:beforeLines="100" w:line="360" w:lineRule="auto"/>
        <w:ind w:left="0" w:right="0" w:firstLine="388" w:firstLineChars="200"/>
        <w:jc w:val="both"/>
        <w:textAlignment w:val="baseline"/>
      </w:pPr>
      <w:r>
        <w:rPr>
          <w:rFonts w:hint="eastAsia"/>
          <w:spacing w:val="-23"/>
        </w:rPr>
        <w:t>本标准是对综检机构能力的通用要求，包括两方面主要内容：一是完成车辆</w:t>
      </w:r>
      <w:r>
        <w:rPr>
          <w:spacing w:val="-3"/>
        </w:rPr>
        <w:t>综合性能检验并出具公证性检验结果所必须的质量管理体系要求，二是综合性能</w:t>
      </w:r>
      <w:r>
        <w:rPr>
          <w:spacing w:val="-2"/>
        </w:rPr>
        <w:t>检验所必须的仪器、设备、人员、设施及环境条件要求。</w:t>
      </w:r>
    </w:p>
    <w:p w14:paraId="4733126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both"/>
        <w:textAlignment w:val="baseline"/>
      </w:pPr>
      <w:r>
        <w:rPr>
          <w:spacing w:val="-3"/>
        </w:rPr>
        <w:t>本标准在原标准基础上，进一步完善汽车综合性能检验机构质量</w:t>
      </w:r>
      <w:r>
        <w:rPr>
          <w:spacing w:val="-4"/>
        </w:rPr>
        <w:t>管理体系要</w:t>
      </w:r>
      <w:r>
        <w:rPr>
          <w:spacing w:val="-3"/>
        </w:rPr>
        <w:t>求，并细化到条款。同时根据我国汽车工业、汽车检测技术现状及汽车检测制度化、标准化、智能化的发展趋势，提出了具体检测项目或参数，以及检测用</w:t>
      </w:r>
      <w:r>
        <w:rPr>
          <w:spacing w:val="-4"/>
        </w:rPr>
        <w:t>仪器</w:t>
      </w:r>
      <w:r>
        <w:rPr>
          <w:spacing w:val="-2"/>
        </w:rPr>
        <w:t>设备要求，人员要求，设施及环境要求等。</w:t>
      </w:r>
    </w:p>
    <w:p w14:paraId="72CF0FE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both"/>
        <w:textAlignment w:val="baseline"/>
      </w:pPr>
      <w:r>
        <w:rPr>
          <w:spacing w:val="-3"/>
        </w:rPr>
        <w:t>标准的修订适应了汽车及检测技术发展的需要，满足了汽车综合</w:t>
      </w:r>
      <w:r>
        <w:rPr>
          <w:spacing w:val="-4"/>
        </w:rPr>
        <w:t>性能检验法</w:t>
      </w:r>
      <w:r>
        <w:rPr>
          <w:spacing w:val="-3"/>
        </w:rPr>
        <w:t>规、标准的要求。标准的实施规范汽车综合性能检验机构的管理，为综检机构建</w:t>
      </w:r>
      <w:r>
        <w:rPr>
          <w:spacing w:val="-7"/>
        </w:rPr>
        <w:t>站、运营，委托授权检测、监督管理提供更加科学、合理的技术能力和手段。修</w:t>
      </w:r>
      <w:r>
        <w:rPr>
          <w:spacing w:val="5"/>
        </w:rPr>
        <w:t>订后的标准更具有科学性、可操作性和先进性，对于提高道路运输车辆的安</w:t>
      </w:r>
      <w:r>
        <w:rPr>
          <w:spacing w:val="8"/>
        </w:rPr>
        <w:t>全、环保和节能将产生积极作用。</w:t>
      </w:r>
    </w:p>
    <w:p w14:paraId="170B02BB">
      <w:pPr>
        <w:pStyle w:val="3"/>
        <w:keepNext w:val="0"/>
        <w:keepLines w:val="0"/>
        <w:pageBreakBefore w:val="0"/>
        <w:widowControl/>
        <w:kinsoku w:val="0"/>
        <w:wordWrap/>
        <w:overflowPunct/>
        <w:topLinePunct w:val="0"/>
        <w:autoSpaceDE w:val="0"/>
        <w:autoSpaceDN w:val="0"/>
        <w:bidi w:val="0"/>
        <w:adjustRightInd w:val="0"/>
        <w:snapToGrid w:val="0"/>
        <w:spacing w:before="0" w:beforeLines="100" w:line="240" w:lineRule="auto"/>
        <w:ind w:left="0" w:right="0" w:firstLine="446" w:firstLineChars="200"/>
        <w:jc w:val="both"/>
        <w:textAlignment w:val="baseline"/>
        <w:rPr>
          <w:rFonts w:ascii="宋体" w:hAnsi="宋体" w:eastAsia="宋体" w:cs="宋体"/>
          <w:b/>
          <w:bCs/>
          <w:spacing w:val="-9"/>
        </w:rPr>
      </w:pPr>
      <w:r>
        <w:rPr>
          <w:rFonts w:ascii="宋体" w:hAnsi="宋体" w:eastAsia="宋体" w:cs="宋体"/>
          <w:b/>
          <w:bCs/>
          <w:spacing w:val="-9"/>
        </w:rPr>
        <w:t>2、标准的主要内容的说明</w:t>
      </w:r>
    </w:p>
    <w:p w14:paraId="5AAB542F">
      <w:pPr>
        <w:pStyle w:val="3"/>
        <w:keepNext w:val="0"/>
        <w:keepLines w:val="0"/>
        <w:pageBreakBefore w:val="0"/>
        <w:widowControl/>
        <w:kinsoku w:val="0"/>
        <w:wordWrap/>
        <w:overflowPunct/>
        <w:topLinePunct w:val="0"/>
        <w:autoSpaceDE w:val="0"/>
        <w:autoSpaceDN w:val="0"/>
        <w:bidi w:val="0"/>
        <w:adjustRightInd w:val="0"/>
        <w:snapToGrid w:val="0"/>
        <w:spacing w:before="0" w:beforeLines="100" w:line="360" w:lineRule="auto"/>
        <w:ind w:left="0" w:right="0" w:firstLine="468" w:firstLineChars="200"/>
        <w:jc w:val="both"/>
        <w:textAlignment w:val="baseline"/>
        <w:rPr>
          <w:spacing w:val="-3"/>
        </w:rPr>
      </w:pPr>
      <w:r>
        <w:rPr>
          <w:rFonts w:hint="eastAsia"/>
          <w:spacing w:val="-3"/>
        </w:rPr>
        <w:t>本标准拟从轨道式集装箱门式起重机氢燃料电池供电系统技术要求的框架结构、标准要素和相关参数的研究出发，重点对轨道式集装箱门式起重机氢燃料电池供电系统的组成、功能、技术要求和性能指标、以及系统内安全进行研究，编制《轨道式集装箱门式起重机氢燃料电池供电系统技术要求》协会团体标准。</w:t>
      </w:r>
    </w:p>
    <w:p w14:paraId="75EDE2EB">
      <w:pPr>
        <w:pStyle w:val="3"/>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firstLine="510" w:firstLineChars="200"/>
        <w:jc w:val="both"/>
        <w:textAlignment w:val="baseline"/>
        <w:rPr>
          <w:rFonts w:hint="eastAsia"/>
          <w:b/>
          <w:bCs/>
          <w:spacing w:val="7"/>
          <w:lang w:val="en-US" w:eastAsia="zh-CN"/>
        </w:rPr>
      </w:pPr>
      <w:r>
        <w:rPr>
          <w:rFonts w:hint="eastAsia"/>
          <w:b/>
          <w:bCs/>
          <w:spacing w:val="7"/>
          <w:lang w:val="en-US" w:eastAsia="zh-CN"/>
        </w:rPr>
        <w:t>（1）章节和标准要素</w:t>
      </w:r>
    </w:p>
    <w:p w14:paraId="679B5374">
      <w:pPr>
        <w:pStyle w:val="3"/>
        <w:keepNext w:val="0"/>
        <w:keepLines w:val="0"/>
        <w:pageBreakBefore w:val="0"/>
        <w:widowControl/>
        <w:kinsoku w:val="0"/>
        <w:wordWrap/>
        <w:overflowPunct/>
        <w:topLinePunct w:val="0"/>
        <w:autoSpaceDE w:val="0"/>
        <w:autoSpaceDN w:val="0"/>
        <w:bidi w:val="0"/>
        <w:adjustRightInd w:val="0"/>
        <w:snapToGrid w:val="0"/>
        <w:spacing w:before="0" w:line="360" w:lineRule="auto"/>
        <w:ind w:left="0" w:right="0" w:firstLine="468" w:firstLineChars="200"/>
        <w:jc w:val="both"/>
        <w:textAlignment w:val="baseline"/>
        <w:rPr>
          <w:spacing w:val="-3"/>
        </w:rPr>
      </w:pPr>
      <w:r>
        <w:rPr>
          <w:rFonts w:hint="eastAsia"/>
          <w:spacing w:val="-3"/>
        </w:rPr>
        <w:t>划分章节如下：</w:t>
      </w:r>
    </w:p>
    <w:p w14:paraId="697C89C3">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both"/>
        <w:textAlignment w:val="baseline"/>
        <w:rPr>
          <w:spacing w:val="-3"/>
        </w:rPr>
      </w:pPr>
      <w:r>
        <w:rPr>
          <w:rFonts w:hint="eastAsia"/>
          <w:spacing w:val="-3"/>
        </w:rPr>
        <w:t>1</w:t>
      </w:r>
      <w:r>
        <w:rPr>
          <w:rFonts w:hint="eastAsia"/>
          <w:spacing w:val="-3"/>
          <w:lang w:val="en-US" w:eastAsia="zh-CN"/>
        </w:rPr>
        <w:t>.</w:t>
      </w:r>
      <w:r>
        <w:rPr>
          <w:rFonts w:hint="eastAsia"/>
          <w:spacing w:val="-3"/>
        </w:rPr>
        <w:t>范围：给出</w:t>
      </w:r>
      <w:r>
        <w:rPr>
          <w:spacing w:val="-3"/>
        </w:rPr>
        <w:t>本标准</w:t>
      </w:r>
      <w:r>
        <w:rPr>
          <w:rFonts w:hint="eastAsia"/>
          <w:spacing w:val="-3"/>
        </w:rPr>
        <w:t>规定的内容及适用范围。</w:t>
      </w:r>
    </w:p>
    <w:p w14:paraId="430C559F">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both"/>
        <w:textAlignment w:val="baseline"/>
        <w:rPr>
          <w:spacing w:val="-3"/>
        </w:rPr>
      </w:pPr>
      <w:r>
        <w:rPr>
          <w:rFonts w:hint="eastAsia"/>
          <w:spacing w:val="-3"/>
        </w:rPr>
        <w:t>2</w:t>
      </w:r>
      <w:r>
        <w:rPr>
          <w:rFonts w:hint="eastAsia"/>
          <w:spacing w:val="-3"/>
          <w:lang w:val="en-US" w:eastAsia="zh-CN"/>
        </w:rPr>
        <w:t>.</w:t>
      </w:r>
      <w:r>
        <w:rPr>
          <w:rFonts w:hint="eastAsia"/>
          <w:spacing w:val="-3"/>
        </w:rPr>
        <w:t>规范性引用文件：给出本标准必不可少的规范性引用文件。</w:t>
      </w:r>
    </w:p>
    <w:p w14:paraId="438B801B">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both"/>
        <w:textAlignment w:val="baseline"/>
        <w:rPr>
          <w:spacing w:val="-3"/>
        </w:rPr>
      </w:pPr>
      <w:r>
        <w:rPr>
          <w:rFonts w:hint="eastAsia"/>
          <w:spacing w:val="-3"/>
        </w:rPr>
        <w:t>3</w:t>
      </w:r>
      <w:r>
        <w:rPr>
          <w:rFonts w:hint="eastAsia"/>
          <w:spacing w:val="-3"/>
          <w:lang w:val="en-US" w:eastAsia="zh-CN"/>
        </w:rPr>
        <w:t>.</w:t>
      </w:r>
      <w:r>
        <w:rPr>
          <w:rFonts w:hint="eastAsia"/>
          <w:spacing w:val="-3"/>
        </w:rPr>
        <w:t>术语和定义：对本标准出现的术语和定义进行规定。</w:t>
      </w:r>
    </w:p>
    <w:p w14:paraId="6CCBA2F5">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both"/>
        <w:textAlignment w:val="baseline"/>
        <w:rPr>
          <w:rFonts w:hint="eastAsia"/>
          <w:spacing w:val="-3"/>
        </w:rPr>
      </w:pPr>
      <w:r>
        <w:rPr>
          <w:rFonts w:hint="eastAsia"/>
          <w:spacing w:val="-3"/>
        </w:rPr>
        <w:t>4</w:t>
      </w:r>
      <w:r>
        <w:rPr>
          <w:rFonts w:hint="eastAsia"/>
          <w:spacing w:val="-3"/>
          <w:lang w:val="en-US" w:eastAsia="zh-CN"/>
        </w:rPr>
        <w:t>.</w:t>
      </w:r>
      <w:r>
        <w:rPr>
          <w:rFonts w:hint="eastAsia"/>
          <w:spacing w:val="-3"/>
        </w:rPr>
        <w:t>系统构成和配置：主要对系统构成的主要内容进行规定。</w:t>
      </w:r>
    </w:p>
    <w:p w14:paraId="3FDC867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both"/>
        <w:textAlignment w:val="baseline"/>
        <w:rPr>
          <w:rFonts w:hint="eastAsia"/>
          <w:spacing w:val="-3"/>
          <w:lang w:val="en-US" w:eastAsia="zh-CN"/>
        </w:rPr>
      </w:pPr>
      <w:r>
        <w:rPr>
          <w:rFonts w:hint="eastAsia"/>
          <w:spacing w:val="-3"/>
          <w:lang w:val="en-US" w:eastAsia="zh-CN"/>
        </w:rPr>
        <w:t>5.一般要求：主要对</w:t>
      </w:r>
      <w:r>
        <w:rPr>
          <w:rFonts w:hint="eastAsia"/>
          <w:spacing w:val="-3"/>
        </w:rPr>
        <w:t>轨道式集装箱门式起重机氢燃料电池供电系统</w:t>
      </w:r>
      <w:r>
        <w:rPr>
          <w:rFonts w:hint="eastAsia"/>
          <w:spacing w:val="-3"/>
          <w:lang w:val="en-US" w:eastAsia="zh-CN"/>
        </w:rPr>
        <w:t>一般</w:t>
      </w:r>
      <w:r>
        <w:rPr>
          <w:rFonts w:hint="eastAsia"/>
          <w:spacing w:val="-3"/>
        </w:rPr>
        <w:t>要求内容进行规定</w:t>
      </w:r>
      <w:r>
        <w:rPr>
          <w:rFonts w:hint="eastAsia"/>
          <w:spacing w:val="-3"/>
          <w:lang w:eastAsia="zh-CN"/>
        </w:rPr>
        <w:t>。</w:t>
      </w:r>
    </w:p>
    <w:p w14:paraId="2B4CA568">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both"/>
        <w:textAlignment w:val="baseline"/>
        <w:rPr>
          <w:rFonts w:hint="eastAsia"/>
          <w:spacing w:val="-3"/>
        </w:rPr>
      </w:pPr>
      <w:r>
        <w:rPr>
          <w:rFonts w:hint="eastAsia"/>
          <w:spacing w:val="-3"/>
          <w:lang w:val="en-US" w:eastAsia="zh-CN"/>
        </w:rPr>
        <w:t>6.</w:t>
      </w:r>
      <w:r>
        <w:rPr>
          <w:rFonts w:hint="eastAsia"/>
          <w:spacing w:val="-3"/>
        </w:rPr>
        <w:t>技术要求：主要对轨道式集装箱门式起重机氢燃料电池供电系统技术要求内容进行规定，包括总体要求和氢燃料电池、供配电设备、电力监控、安全保护等要求。</w:t>
      </w:r>
    </w:p>
    <w:p w14:paraId="44738E3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both"/>
        <w:textAlignment w:val="baseline"/>
        <w:rPr>
          <w:rFonts w:hint="eastAsia"/>
          <w:spacing w:val="-3"/>
          <w:lang w:val="en-US" w:eastAsia="zh-CN"/>
        </w:rPr>
      </w:pPr>
      <w:r>
        <w:rPr>
          <w:rFonts w:hint="eastAsia"/>
          <w:spacing w:val="-3"/>
          <w:lang w:val="en-US" w:eastAsia="zh-CN"/>
        </w:rPr>
        <w:t>7.资料性附录：主要</w:t>
      </w:r>
      <w:r>
        <w:rPr>
          <w:rFonts w:hint="eastAsia"/>
          <w:spacing w:val="-3"/>
        </w:rPr>
        <w:t>对轨道式集装箱门式起重机氢燃料电池供电系统技术要求</w:t>
      </w:r>
      <w:r>
        <w:rPr>
          <w:rFonts w:hint="eastAsia"/>
          <w:spacing w:val="-3"/>
          <w:lang w:val="en-US" w:eastAsia="zh-CN"/>
        </w:rPr>
        <w:t>给出对理解或使用标准起辅助作用的附加信息。</w:t>
      </w:r>
    </w:p>
    <w:p w14:paraId="30AA3AEB">
      <w:pPr>
        <w:pStyle w:val="3"/>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firstLine="510" w:firstLineChars="200"/>
        <w:jc w:val="both"/>
        <w:textAlignment w:val="baseline"/>
        <w:rPr>
          <w:rFonts w:hint="eastAsia"/>
          <w:b/>
          <w:bCs/>
          <w:spacing w:val="7"/>
          <w:lang w:val="en-US" w:eastAsia="zh-CN"/>
        </w:rPr>
      </w:pPr>
      <w:r>
        <w:rPr>
          <w:rFonts w:hint="eastAsia"/>
          <w:b/>
          <w:bCs/>
          <w:spacing w:val="7"/>
          <w:lang w:val="en-US" w:eastAsia="zh-CN"/>
        </w:rPr>
        <w:t>（2）</w:t>
      </w:r>
      <w:r>
        <w:rPr>
          <w:rFonts w:hint="eastAsia"/>
          <w:b/>
          <w:bCs/>
          <w:spacing w:val="7"/>
        </w:rPr>
        <w:t>研究</w:t>
      </w:r>
      <w:r>
        <w:rPr>
          <w:b/>
          <w:bCs/>
          <w:spacing w:val="7"/>
        </w:rPr>
        <w:t>难点</w:t>
      </w:r>
    </w:p>
    <w:p w14:paraId="76286730">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both"/>
        <w:textAlignment w:val="baseline"/>
        <w:rPr>
          <w:rFonts w:hint="default"/>
          <w:spacing w:val="-3"/>
          <w:lang w:val="en-US" w:eastAsia="zh-CN"/>
        </w:rPr>
      </w:pPr>
      <w:r>
        <w:rPr>
          <w:rFonts w:hint="default"/>
          <w:spacing w:val="-3"/>
          <w:lang w:val="en-US" w:eastAsia="zh-CN"/>
        </w:rPr>
        <w:t>由于各港区堆场的轨道式集装箱门式起重机的型号、结构存在差异，造成各单位轨道式集装箱门式起重机使用要求、环境不同，大大增加了安装、使用难度，使设备本质性安全受到影响。因此，统一和规范氢燃料电池供电系统的性能指标成为本项目的重点和关键。目前，由于氢燃料电池设备的不统一性和作业环境的不一致性，其在功率、系统效率和存储等方面存在显著挑战。在此背景下，设备的整合和优化以提高能源利用效率成为关键难点。</w:t>
      </w:r>
    </w:p>
    <w:p w14:paraId="15937E60">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both"/>
        <w:textAlignment w:val="baseline"/>
        <w:rPr>
          <w:rFonts w:hint="default"/>
          <w:spacing w:val="-3"/>
          <w:lang w:val="en-US" w:eastAsia="zh-CN"/>
        </w:rPr>
      </w:pPr>
      <w:r>
        <w:rPr>
          <w:rFonts w:hint="default"/>
          <w:spacing w:val="-3"/>
          <w:lang w:val="en-US" w:eastAsia="zh-CN"/>
        </w:rPr>
        <w:t>根据目前国内轨道式集装箱门式起重机氢燃料电池供电系统的技术特点，结合现有氢燃料电池技术，为促进使用本标准的各方对轨道式集装箱门式起重机氢燃料电池供电系统的需求达成一致，需在本标准中对燃料电池系统、动力电池系统、直流供电装置、配电模块、功率分配模块、供氢设施、安全系统等具体技术制定具体性能指标和技术要求。研究和分析其具体技术大类中应满足的基本功能、基本性能和基本技术要求，完成标准的性能指标和技术要求的细化。由于目前国内外没有标准规范可供参考，因此设计时对部分系统的性能指标没有统一标准，在此次标准制定中需重点考虑这些性能指标的制定，既需满足远程系统的高效安全性能，同时需考虑系统的实际成本。</w:t>
      </w:r>
    </w:p>
    <w:p w14:paraId="4CC14CB6">
      <w:pPr>
        <w:pStyle w:val="3"/>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firstLine="510" w:firstLineChars="200"/>
        <w:jc w:val="both"/>
        <w:textAlignment w:val="baseline"/>
        <w:rPr>
          <w:rFonts w:ascii="Arial"/>
          <w:sz w:val="21"/>
        </w:rPr>
      </w:pPr>
      <w:r>
        <w:rPr>
          <w:rFonts w:hint="eastAsia"/>
          <w:b/>
          <w:bCs/>
          <w:spacing w:val="7"/>
          <w:lang w:val="en-US" w:eastAsia="zh-CN"/>
        </w:rPr>
        <w:t>（3）术语和定义</w:t>
      </w:r>
    </w:p>
    <w:p w14:paraId="0730DEF0">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both"/>
        <w:textAlignment w:val="baseline"/>
        <w:rPr>
          <w:rFonts w:hint="default"/>
          <w:spacing w:val="-3"/>
          <w:lang w:val="en-US" w:eastAsia="zh-CN"/>
        </w:rPr>
      </w:pPr>
      <w:r>
        <w:rPr>
          <w:rFonts w:hint="eastAsia"/>
          <w:spacing w:val="-3"/>
          <w:lang w:val="en-US" w:eastAsia="zh-CN"/>
        </w:rPr>
        <w:t>新增</w:t>
      </w:r>
      <w:r>
        <w:rPr>
          <w:rFonts w:hint="default"/>
          <w:spacing w:val="-3"/>
          <w:lang w:val="en-US" w:eastAsia="zh-CN"/>
        </w:rPr>
        <w:t>了定义</w:t>
      </w:r>
      <w:r>
        <w:rPr>
          <w:rFonts w:hint="eastAsia"/>
          <w:spacing w:val="-3"/>
          <w:lang w:val="en-US" w:eastAsia="zh-CN"/>
        </w:rPr>
        <w:t>：轨道式集装箱门式起重机氢燃料电池供电系统（Hydrogen fuel cell power supply system for rail mounted container gantry crane）将氢气和氧气的化学能直接转换成电能，并通过能量转换形成符合轨道吊集装箱门式起重机工况需求的供电装置。</w:t>
      </w:r>
    </w:p>
    <w:p w14:paraId="3D76AAAB">
      <w:pPr>
        <w:pStyle w:val="3"/>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240" w:lineRule="auto"/>
        <w:ind w:left="0" w:firstLine="510" w:firstLineChars="200"/>
        <w:jc w:val="both"/>
        <w:textAlignment w:val="baseline"/>
        <w:rPr>
          <w:rFonts w:ascii="Arial"/>
          <w:sz w:val="21"/>
        </w:rPr>
      </w:pPr>
      <w:r>
        <w:rPr>
          <w:rFonts w:hint="eastAsia"/>
          <w:b/>
          <w:bCs/>
          <w:spacing w:val="7"/>
          <w:lang w:val="en-US" w:eastAsia="zh-CN"/>
        </w:rPr>
        <w:t>（4）资料性附录</w:t>
      </w:r>
    </w:p>
    <w:p w14:paraId="4EC9FA0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both"/>
        <w:textAlignment w:val="baseline"/>
        <w:rPr>
          <w:rFonts w:hint="eastAsia"/>
          <w:spacing w:val="-3"/>
          <w:lang w:val="en-US" w:eastAsia="zh-CN"/>
        </w:rPr>
      </w:pPr>
      <w:r>
        <w:rPr>
          <w:rFonts w:hint="eastAsia"/>
          <w:spacing w:val="-3"/>
          <w:lang w:val="en-US" w:eastAsia="zh-CN"/>
        </w:rPr>
        <w:t>根据</w:t>
      </w:r>
      <w:r>
        <w:rPr>
          <w:rFonts w:hint="eastAsia"/>
          <w:spacing w:val="-3"/>
          <w:lang w:val="en-US" w:eastAsia="zh-CN"/>
        </w:rPr>
        <w:t>轨道式集装箱门式起重机氢燃料电池供电系统检修维护的要求，制定资料性附录。</w:t>
      </w:r>
    </w:p>
    <w:p w14:paraId="7B14840A">
      <w:pPr>
        <w:pStyle w:val="3"/>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360" w:lineRule="auto"/>
        <w:ind w:left="0"/>
        <w:jc w:val="both"/>
        <w:textAlignment w:val="baseline"/>
        <w:outlineLvl w:val="0"/>
        <w:rPr>
          <w:b/>
          <w:bCs/>
          <w:spacing w:val="-3"/>
        </w:rPr>
      </w:pPr>
      <w:bookmarkStart w:id="5" w:name="_Toc22552"/>
      <w:bookmarkStart w:id="6" w:name="_Toc15085"/>
      <w:r>
        <w:rPr>
          <w:b/>
          <w:bCs/>
          <w:spacing w:val="-3"/>
        </w:rPr>
        <w:t>三、主要试验（或验证）的分析、技术经济认证或预期的经济效果</w:t>
      </w:r>
      <w:bookmarkEnd w:id="5"/>
      <w:bookmarkEnd w:id="6"/>
    </w:p>
    <w:p w14:paraId="797E933D">
      <w:pPr>
        <w:pStyle w:val="3"/>
        <w:keepNext w:val="0"/>
        <w:keepLines w:val="0"/>
        <w:pageBreakBefore w:val="0"/>
        <w:widowControl/>
        <w:kinsoku w:val="0"/>
        <w:wordWrap/>
        <w:overflowPunct/>
        <w:topLinePunct w:val="0"/>
        <w:autoSpaceDE w:val="0"/>
        <w:autoSpaceDN w:val="0"/>
        <w:bidi w:val="0"/>
        <w:adjustRightInd w:val="0"/>
        <w:snapToGrid w:val="0"/>
        <w:spacing w:before="0" w:beforeLines="100" w:line="360" w:lineRule="auto"/>
        <w:ind w:left="0" w:right="0" w:firstLine="468" w:firstLineChars="200"/>
        <w:jc w:val="both"/>
        <w:textAlignment w:val="baseline"/>
        <w:rPr>
          <w:rFonts w:hint="eastAsia"/>
          <w:spacing w:val="-3"/>
          <w:lang w:val="en-US" w:eastAsia="zh-CN"/>
        </w:rPr>
      </w:pPr>
      <w:r>
        <w:rPr>
          <w:rFonts w:hint="eastAsia"/>
          <w:spacing w:val="-3"/>
          <w:lang w:val="en-US" w:eastAsia="zh-CN"/>
        </w:rPr>
        <w:t>无。</w:t>
      </w:r>
    </w:p>
    <w:p w14:paraId="607045DD">
      <w:pPr>
        <w:pStyle w:val="3"/>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360" w:lineRule="auto"/>
        <w:ind w:left="0"/>
        <w:jc w:val="both"/>
        <w:textAlignment w:val="baseline"/>
        <w:outlineLvl w:val="0"/>
        <w:rPr>
          <w:b/>
          <w:bCs/>
          <w:spacing w:val="-3"/>
        </w:rPr>
      </w:pPr>
      <w:bookmarkStart w:id="7" w:name="_Toc31784"/>
      <w:bookmarkStart w:id="8" w:name="_Toc32413"/>
      <w:r>
        <w:rPr>
          <w:b/>
          <w:bCs/>
          <w:spacing w:val="-3"/>
        </w:rPr>
        <w:t>四、与国际、国外同类标准水平的对比情况</w:t>
      </w:r>
      <w:bookmarkEnd w:id="7"/>
      <w:bookmarkEnd w:id="8"/>
    </w:p>
    <w:p w14:paraId="6095B87F">
      <w:pPr>
        <w:pStyle w:val="3"/>
        <w:keepNext w:val="0"/>
        <w:keepLines w:val="0"/>
        <w:pageBreakBefore w:val="0"/>
        <w:widowControl/>
        <w:kinsoku w:val="0"/>
        <w:wordWrap/>
        <w:overflowPunct/>
        <w:topLinePunct w:val="0"/>
        <w:autoSpaceDE w:val="0"/>
        <w:autoSpaceDN w:val="0"/>
        <w:bidi w:val="0"/>
        <w:adjustRightInd w:val="0"/>
        <w:snapToGrid w:val="0"/>
        <w:spacing w:before="0" w:beforeLines="100" w:line="360" w:lineRule="auto"/>
        <w:ind w:left="0" w:right="0" w:firstLine="468" w:firstLineChars="200"/>
        <w:jc w:val="both"/>
        <w:textAlignment w:val="baseline"/>
        <w:rPr>
          <w:rFonts w:hint="eastAsia"/>
          <w:spacing w:val="-3"/>
          <w:lang w:val="en-US" w:eastAsia="zh-CN"/>
        </w:rPr>
      </w:pPr>
      <w:r>
        <w:rPr>
          <w:rFonts w:hint="eastAsia"/>
          <w:spacing w:val="-3"/>
          <w:lang w:val="en-US" w:eastAsia="zh-CN"/>
        </w:rPr>
        <w:t>国际标准化组织、其他国家或地区尚未发布相关法律法规和标准。</w:t>
      </w:r>
    </w:p>
    <w:p w14:paraId="4CB214B2">
      <w:pPr>
        <w:pStyle w:val="3"/>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360" w:lineRule="auto"/>
        <w:ind w:left="0"/>
        <w:jc w:val="both"/>
        <w:textAlignment w:val="baseline"/>
        <w:outlineLvl w:val="0"/>
        <w:rPr>
          <w:b/>
          <w:bCs/>
          <w:spacing w:val="-3"/>
        </w:rPr>
      </w:pPr>
      <w:bookmarkStart w:id="9" w:name="_Toc14389"/>
      <w:bookmarkStart w:id="10" w:name="_Toc6035"/>
      <w:r>
        <w:rPr>
          <w:b/>
          <w:bCs/>
          <w:spacing w:val="-3"/>
        </w:rPr>
        <w:t>五、与有关现行法律、法规和其他强制性标准的关系</w:t>
      </w:r>
      <w:bookmarkEnd w:id="9"/>
      <w:bookmarkEnd w:id="10"/>
    </w:p>
    <w:p w14:paraId="789BBC15">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hint="eastAsia"/>
          <w:spacing w:val="-1"/>
          <w:lang w:val="en-US" w:eastAsia="zh-CN"/>
        </w:rPr>
      </w:pPr>
      <w:r>
        <w:rPr>
          <w:rFonts w:hint="eastAsia"/>
          <w:spacing w:val="-1"/>
        </w:rPr>
        <w:t>本标准是落实</w:t>
      </w:r>
      <w:r>
        <w:rPr>
          <w:rFonts w:hint="eastAsia"/>
          <w:spacing w:val="-1"/>
          <w:lang w:eastAsia="zh-CN"/>
        </w:rPr>
        <w:t>《</w:t>
      </w:r>
      <w:r>
        <w:rPr>
          <w:rFonts w:hint="eastAsia"/>
          <w:spacing w:val="-1"/>
        </w:rPr>
        <w:t>中华人民共和国港口法》《中华人民共和国安全生产法》《中华人民共和国标准化法》《中华人民共和国标准化法实施条例》《国家标准管理办法》《中华人民共和国可再生能源法》等法律法规、部门规章</w:t>
      </w:r>
      <w:r>
        <w:rPr>
          <w:rFonts w:hint="eastAsia"/>
          <w:spacing w:val="-1"/>
          <w:lang w:val="en-US" w:eastAsia="zh-CN"/>
        </w:rPr>
        <w:t>的重要体现，是有关部门安全监管和企业安全管理的重要依据。</w:t>
      </w:r>
    </w:p>
    <w:p w14:paraId="16F3E42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hint="eastAsia"/>
          <w:spacing w:val="-1"/>
          <w:lang w:val="en-US" w:eastAsia="zh-CN"/>
        </w:rPr>
      </w:pPr>
      <w:r>
        <w:rPr>
          <w:rFonts w:hint="eastAsia"/>
          <w:spacing w:val="-1"/>
          <w:lang w:val="en-US" w:eastAsia="zh-CN"/>
        </w:rPr>
        <w:t>《中华人民共和国安全生产法》第十条规定“国务院有关部门应当按照保障安全生产的要求，依法及时制定有关的国家标准或者行业标准，并根据科技进步和经济发展适时修订”。《中华人民共和国特种设备安全法》第八条规定“特种设备生产、经营、使用、检验、检测应当遵守有关特种设备安全技术规范及相关标准”。</w:t>
      </w:r>
    </w:p>
    <w:p w14:paraId="4069F3A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hint="eastAsia"/>
          <w:spacing w:val="-1"/>
          <w:lang w:val="en-US" w:eastAsia="zh-CN"/>
        </w:rPr>
      </w:pPr>
      <w:r>
        <w:rPr>
          <w:rFonts w:hint="eastAsia"/>
          <w:spacing w:val="-1"/>
          <w:lang w:val="en-US" w:eastAsia="zh-CN"/>
        </w:rPr>
        <w:t>本标准与国家标准《轨道式集装箱门式起重机》（GB/T 19683）、《燃料电池电动汽车 燃料电池堆安全要求》（GB/T 36288）等具有一定关联性，标准制定中采用规范性引用和参考的方式，实现了标准技术内容间的协调。将现行国家标准、《起重机械安全规程 第1部分：总则》（GB/T 6067.1）、《燃料电池电动汽车—安全要求》（GB/T 24549）的</w:t>
      </w:r>
      <w:r>
        <w:rPr>
          <w:rFonts w:ascii="宋体" w:hAnsi="宋体" w:eastAsia="宋体" w:cs="宋体"/>
          <w:color w:val="000000"/>
        </w:rPr>
        <w:t>起重机安全</w:t>
      </w:r>
      <w:r>
        <w:rPr>
          <w:rFonts w:hint="eastAsia"/>
          <w:spacing w:val="-1"/>
          <w:lang w:val="en-US" w:eastAsia="zh-CN"/>
        </w:rPr>
        <w:t>要求、</w:t>
      </w:r>
      <w:r>
        <w:rPr>
          <w:rFonts w:ascii="宋体" w:hAnsi="宋体" w:eastAsia="宋体" w:cs="宋体"/>
          <w:color w:val="000000"/>
        </w:rPr>
        <w:t>燃料电池的工作条件和工作环境</w:t>
      </w:r>
      <w:r>
        <w:rPr>
          <w:rFonts w:hint="eastAsia"/>
          <w:spacing w:val="-1"/>
          <w:lang w:val="en-US" w:eastAsia="zh-CN"/>
        </w:rPr>
        <w:t>要求纳入本标准，涉及常规动力起重机的动力、维保、检修等相关内容、以及法律法规、标准规范另有规定或者不属于轨道式集装箱门式起重机作业范畴的相关内容，不列入本标准内容；同时制定了氢燃料电池系统、动力电池系统、直流供电装置、安全系统、功率分配及控制模块等技术要求及其</w:t>
      </w:r>
      <w:r>
        <w:rPr>
          <w:kern w:val="0"/>
        </w:rPr>
        <w:t>检修</w:t>
      </w:r>
      <w:r>
        <w:rPr>
          <w:rFonts w:hint="eastAsia"/>
          <w:kern w:val="0"/>
        </w:rPr>
        <w:t>维</w:t>
      </w:r>
      <w:r>
        <w:rPr>
          <w:kern w:val="0"/>
        </w:rPr>
        <w:t>护</w:t>
      </w:r>
      <w:r>
        <w:rPr>
          <w:rFonts w:hint="eastAsia"/>
          <w:spacing w:val="-1"/>
          <w:lang w:val="en-US" w:eastAsia="zh-CN"/>
        </w:rPr>
        <w:t>等方面内容。</w:t>
      </w:r>
    </w:p>
    <w:p w14:paraId="36CB26AA">
      <w:pPr>
        <w:pStyle w:val="3"/>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360" w:lineRule="auto"/>
        <w:ind w:left="0"/>
        <w:jc w:val="both"/>
        <w:textAlignment w:val="baseline"/>
        <w:outlineLvl w:val="0"/>
        <w:rPr>
          <w:b/>
          <w:bCs/>
          <w:spacing w:val="-3"/>
        </w:rPr>
      </w:pPr>
      <w:bookmarkStart w:id="11" w:name="_Toc18886"/>
      <w:bookmarkStart w:id="12" w:name="_Toc16524"/>
      <w:r>
        <w:rPr>
          <w:b/>
          <w:bCs/>
          <w:spacing w:val="-3"/>
        </w:rPr>
        <w:t>六、重大意见分歧的处理结果和依据</w:t>
      </w:r>
      <w:bookmarkEnd w:id="11"/>
      <w:bookmarkEnd w:id="12"/>
    </w:p>
    <w:p w14:paraId="03974F9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hint="eastAsia"/>
          <w:spacing w:val="-1"/>
          <w:lang w:val="en-US" w:eastAsia="zh-CN"/>
        </w:rPr>
      </w:pPr>
      <w:r>
        <w:rPr>
          <w:rFonts w:hint="eastAsia"/>
          <w:spacing w:val="-1"/>
          <w:lang w:val="en-US" w:eastAsia="zh-CN"/>
        </w:rPr>
        <w:t>无。</w:t>
      </w:r>
    </w:p>
    <w:p w14:paraId="62D9335E">
      <w:pPr>
        <w:pStyle w:val="3"/>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360" w:lineRule="auto"/>
        <w:ind w:left="0"/>
        <w:jc w:val="both"/>
        <w:textAlignment w:val="baseline"/>
        <w:outlineLvl w:val="0"/>
        <w:rPr>
          <w:b/>
          <w:bCs/>
          <w:spacing w:val="-3"/>
        </w:rPr>
      </w:pPr>
      <w:bookmarkStart w:id="13" w:name="_Toc18582"/>
      <w:bookmarkStart w:id="14" w:name="_Toc19010"/>
      <w:r>
        <w:rPr>
          <w:b/>
          <w:bCs/>
          <w:spacing w:val="-3"/>
        </w:rPr>
        <w:t>七、标准作为强制性标准或推荐性标准的建议</w:t>
      </w:r>
      <w:bookmarkEnd w:id="13"/>
      <w:bookmarkEnd w:id="14"/>
    </w:p>
    <w:p w14:paraId="7675D823">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hint="eastAsia"/>
          <w:spacing w:val="-1"/>
          <w:lang w:val="en-US" w:eastAsia="zh-CN"/>
        </w:rPr>
      </w:pPr>
      <w:r>
        <w:rPr>
          <w:rFonts w:hint="eastAsia"/>
          <w:spacing w:val="-1"/>
          <w:lang w:val="en-US" w:eastAsia="zh-CN"/>
        </w:rPr>
        <w:t>本标准是推荐性</w:t>
      </w:r>
      <w:r>
        <w:rPr>
          <w:rFonts w:hint="eastAsia"/>
          <w:spacing w:val="-1"/>
          <w:lang w:val="en-US" w:eastAsia="zh-CN"/>
        </w:rPr>
        <w:t>团体标准，建议轨道式集装箱门式起重机制造行业、氢燃料电池制造行业、集装箱码头公司依据本标准对相关系统进行运行和监督管理，并在</w:t>
      </w:r>
      <w:r>
        <w:rPr>
          <w:rFonts w:hint="eastAsia"/>
          <w:spacing w:val="-1"/>
          <w:lang w:val="en-US" w:eastAsia="zh-CN"/>
        </w:rPr>
        <w:t>行业内统一规范执行。</w:t>
      </w:r>
    </w:p>
    <w:p w14:paraId="5B46FC64">
      <w:pPr>
        <w:pStyle w:val="3"/>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360" w:lineRule="auto"/>
        <w:ind w:left="0"/>
        <w:jc w:val="both"/>
        <w:textAlignment w:val="baseline"/>
        <w:outlineLvl w:val="0"/>
        <w:rPr>
          <w:b/>
          <w:bCs/>
          <w:spacing w:val="-3"/>
        </w:rPr>
      </w:pPr>
      <w:bookmarkStart w:id="15" w:name="_Toc25483"/>
      <w:bookmarkStart w:id="16" w:name="_Toc16045"/>
      <w:r>
        <w:rPr>
          <w:b/>
          <w:bCs/>
          <w:spacing w:val="-3"/>
        </w:rPr>
        <w:t>八、贯彻标准的要求和措施建议</w:t>
      </w:r>
      <w:bookmarkEnd w:id="15"/>
      <w:bookmarkEnd w:id="16"/>
    </w:p>
    <w:p w14:paraId="0258D7E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hint="eastAsia"/>
          <w:spacing w:val="-1"/>
          <w:lang w:val="en-US" w:eastAsia="zh-CN"/>
        </w:rPr>
      </w:pPr>
      <w:r>
        <w:rPr>
          <w:rFonts w:hint="eastAsia"/>
          <w:spacing w:val="-1"/>
          <w:lang w:val="en-US" w:eastAsia="zh-CN"/>
        </w:rPr>
        <w:t>为应对全球气候变化问题，我国提出“3060”碳达峰碳中和目标。交通运输业是落实“双碳”目标的重点行业之一，港口作为交通运输业的重要一环，是区域耗能大户。当前我国低碳港口建设仍有较大提升空间，存在清洁能源利用率偏低、技术助力低碳发展偏弱等问题。因此，迫切需要优化港口能源结构，高质量地推进我国低碳港口建设。</w:t>
      </w:r>
    </w:p>
    <w:p w14:paraId="7A1E5F3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hint="eastAsia"/>
          <w:spacing w:val="-1"/>
          <w:lang w:val="en-US" w:eastAsia="zh-CN"/>
        </w:rPr>
      </w:pPr>
      <w:r>
        <w:rPr>
          <w:rFonts w:hint="eastAsia"/>
          <w:spacing w:val="-1"/>
          <w:lang w:val="en-US" w:eastAsia="zh-CN"/>
        </w:rPr>
        <w:t>轨道式集装箱门式起重机作为港口搬运装卸的主要设备，具有负荷大、速度低、工作时间长的特点，轨道吊负载模式属于位能性负载，峰值功率高，并且机构减速制动时会产生的再生能量，这对氢燃料电池供电系统的应用提出较高的技术要求，青岛港在氢燃料电池的应用方面积累了丰富的经验，具备相关标准编制的基础。目前我国港口氢能技术标准体系尚不完善，在一定程度上制约了氢能在港口的发展，亟须在现阶段示范应用的基础上，围绕氢燃料电池供电系统技术要求、安全、试验方法、运行、检修和维护，尽快编制轨道式集装箱门式起重机氢燃料电池供电系统标准。为港口氢能推广应用提供标准技术方案和规范性标准支撑，进一步提高港口氢能应用的管理水平，带动集装箱码头港口设备绿色化快速发展。</w:t>
      </w:r>
    </w:p>
    <w:p w14:paraId="75BD59B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hint="eastAsia"/>
          <w:spacing w:val="-1"/>
          <w:lang w:val="en-US" w:eastAsia="zh-CN"/>
        </w:rPr>
      </w:pPr>
      <w:r>
        <w:rPr>
          <w:rFonts w:hint="eastAsia"/>
          <w:spacing w:val="-1"/>
          <w:lang w:val="en-US" w:eastAsia="zh-CN"/>
        </w:rPr>
        <w:t>制定的团体标准《轨道式集装箱门式起重机氢燃料电池供电系统技术要求》是指导轨道式集装箱门式起重机氢燃料电池供电系统的技术要求标准。标准修订根据我国最新颁布实施最新法规、标准，结合轨道式集装箱门式起重机的实际情况，主要进行了5个方面的制定：氢燃料电池系统、动力电池系统、直流供电装置、安全系统、功率分配及控制模块等技术要求。</w:t>
      </w:r>
    </w:p>
    <w:p w14:paraId="18C9DA0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hint="eastAsia"/>
          <w:spacing w:val="-1"/>
          <w:lang w:val="en-US" w:eastAsia="zh-CN"/>
        </w:rPr>
      </w:pPr>
      <w:r>
        <w:rPr>
          <w:rFonts w:hint="eastAsia"/>
          <w:spacing w:val="-1"/>
          <w:lang w:val="en-US" w:eastAsia="zh-CN"/>
        </w:rPr>
        <w:t>本标准的实施需要有关方面政策、法规及管理规定的支持，建议制定或修订有关方面的管理政策、措施，使该标准制定内容得到较好的贯彻、实施，建议：</w:t>
      </w:r>
    </w:p>
    <w:p w14:paraId="71D56B0F">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hint="eastAsia"/>
          <w:spacing w:val="-1"/>
          <w:lang w:val="en-US" w:eastAsia="zh-CN"/>
        </w:rPr>
      </w:pPr>
      <w:r>
        <w:rPr>
          <w:rFonts w:hint="eastAsia"/>
          <w:spacing w:val="-1"/>
          <w:lang w:val="en-US" w:eastAsia="en-US"/>
        </w:rPr>
        <w:t>1．</w:t>
      </w:r>
      <w:r>
        <w:rPr>
          <w:rFonts w:hint="eastAsia"/>
          <w:spacing w:val="-1"/>
          <w:lang w:val="en-US" w:eastAsia="zh-CN"/>
        </w:rPr>
        <w:t>建议推动氢燃料电池技术在港航领域的应用和发展，为新能源船舶的推广和普及提供技术支持和保障，以此促进新能源技术发展。</w:t>
      </w:r>
    </w:p>
    <w:p w14:paraId="2B6BE17F">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hint="eastAsia"/>
          <w:spacing w:val="-1"/>
          <w:lang w:val="en-US" w:eastAsia="zh-CN"/>
        </w:rPr>
      </w:pPr>
      <w:r>
        <w:rPr>
          <w:rFonts w:hint="eastAsia"/>
          <w:spacing w:val="-1"/>
          <w:lang w:val="en-US" w:eastAsia="en-US"/>
        </w:rPr>
        <w:t>2．</w:t>
      </w:r>
      <w:r>
        <w:rPr>
          <w:rFonts w:hint="eastAsia"/>
          <w:spacing w:val="-1"/>
          <w:lang w:val="en-US" w:eastAsia="zh-CN"/>
        </w:rPr>
        <w:t>推动标准体系建设，完善相应港口行业标准体系，为以氢能源为动力的港口大型机械设备的设计、制造、操作和维护提供统一的技术标准和规范。</w:t>
      </w:r>
    </w:p>
    <w:p w14:paraId="30CDBB8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hint="eastAsia"/>
          <w:spacing w:val="-1"/>
          <w:lang w:val="en-US" w:eastAsia="zh-CN"/>
        </w:rPr>
      </w:pPr>
      <w:r>
        <w:rPr>
          <w:rFonts w:hint="eastAsia"/>
          <w:spacing w:val="-1"/>
          <w:lang w:val="en-US" w:eastAsia="en-US"/>
        </w:rPr>
        <w:t>3．</w:t>
      </w:r>
      <w:r>
        <w:rPr>
          <w:rFonts w:hint="eastAsia"/>
          <w:spacing w:val="-1"/>
          <w:lang w:val="en-US" w:eastAsia="zh-CN"/>
        </w:rPr>
        <w:t>提升新能源行业竞争力：通过推广氢动力轨道式集装箱门式起重机，提升港口行业应用新能源的占比，促进新能源行业的可持续发展。</w:t>
      </w:r>
    </w:p>
    <w:p w14:paraId="61D77E0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hint="eastAsia"/>
          <w:spacing w:val="-1"/>
          <w:lang w:val="en-US" w:eastAsia="zh-CN"/>
        </w:rPr>
      </w:pPr>
      <w:r>
        <w:rPr>
          <w:rFonts w:hint="eastAsia"/>
          <w:spacing w:val="-1"/>
          <w:lang w:val="en-US" w:eastAsia="en-US"/>
        </w:rPr>
        <w:t>4．</w:t>
      </w:r>
      <w:r>
        <w:rPr>
          <w:rFonts w:hint="eastAsia"/>
          <w:spacing w:val="-1"/>
          <w:lang w:val="en-US" w:eastAsia="zh-CN"/>
        </w:rPr>
        <w:t>做好该标准的宣贯和培训工作。使轨道式集装箱门式起重机制造行业、氢燃料电池制造行业、集装箱码头公司等单位对该标准有正确的、统一理解，便于该标准的实施。</w:t>
      </w:r>
    </w:p>
    <w:p w14:paraId="150EA81C">
      <w:pPr>
        <w:pStyle w:val="3"/>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360" w:lineRule="auto"/>
        <w:ind w:left="0"/>
        <w:jc w:val="both"/>
        <w:textAlignment w:val="baseline"/>
        <w:outlineLvl w:val="0"/>
        <w:rPr>
          <w:b/>
          <w:bCs/>
          <w:spacing w:val="-3"/>
        </w:rPr>
      </w:pPr>
      <w:bookmarkStart w:id="17" w:name="_Toc30383"/>
      <w:bookmarkStart w:id="18" w:name="_Toc3701"/>
      <w:r>
        <w:rPr>
          <w:b/>
          <w:bCs/>
          <w:spacing w:val="-3"/>
        </w:rPr>
        <w:t>九、废止现行有关标准的建议</w:t>
      </w:r>
      <w:bookmarkEnd w:id="17"/>
      <w:bookmarkEnd w:id="18"/>
      <w:bookmarkStart w:id="21" w:name="_GoBack"/>
      <w:bookmarkEnd w:id="21"/>
    </w:p>
    <w:p w14:paraId="1BE0DAC8">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hint="eastAsia"/>
          <w:spacing w:val="-1"/>
          <w:lang w:val="en-US" w:eastAsia="zh-CN"/>
        </w:rPr>
      </w:pPr>
      <w:r>
        <w:rPr>
          <w:rFonts w:hint="eastAsia"/>
          <w:spacing w:val="-1"/>
          <w:lang w:val="en-US" w:eastAsia="zh-CN"/>
        </w:rPr>
        <w:t>无。</w:t>
      </w:r>
    </w:p>
    <w:p w14:paraId="6A540E2D">
      <w:pPr>
        <w:pStyle w:val="3"/>
        <w:keepNext w:val="0"/>
        <w:keepLines w:val="0"/>
        <w:pageBreakBefore w:val="0"/>
        <w:widowControl/>
        <w:kinsoku w:val="0"/>
        <w:wordWrap/>
        <w:overflowPunct/>
        <w:topLinePunct w:val="0"/>
        <w:autoSpaceDE w:val="0"/>
        <w:autoSpaceDN w:val="0"/>
        <w:bidi w:val="0"/>
        <w:adjustRightInd w:val="0"/>
        <w:snapToGrid w:val="0"/>
        <w:spacing w:before="0" w:beforeLines="100" w:after="0" w:afterLines="100" w:line="360" w:lineRule="auto"/>
        <w:ind w:left="0"/>
        <w:jc w:val="both"/>
        <w:textAlignment w:val="baseline"/>
        <w:outlineLvl w:val="0"/>
        <w:rPr>
          <w:b/>
          <w:bCs/>
          <w:spacing w:val="-3"/>
        </w:rPr>
      </w:pPr>
      <w:bookmarkStart w:id="19" w:name="_Toc21166"/>
      <w:bookmarkStart w:id="20" w:name="_Toc13040"/>
      <w:r>
        <w:rPr>
          <w:b/>
          <w:bCs/>
          <w:spacing w:val="-3"/>
        </w:rPr>
        <w:t>十、其他应予说明的事项</w:t>
      </w:r>
      <w:bookmarkEnd w:id="19"/>
      <w:bookmarkEnd w:id="20"/>
    </w:p>
    <w:p w14:paraId="670CBEC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hint="eastAsia"/>
          <w:spacing w:val="-1"/>
          <w:lang w:val="en-US" w:eastAsia="zh-CN"/>
        </w:rPr>
      </w:pPr>
      <w:r>
        <w:rPr>
          <w:rFonts w:hint="eastAsia"/>
          <w:spacing w:val="-1"/>
          <w:lang w:val="en-US" w:eastAsia="zh-CN"/>
        </w:rPr>
        <w:t>无。</w:t>
      </w:r>
    </w:p>
    <w:sectPr>
      <w:footerReference r:id="rId6" w:type="default"/>
      <w:pgSz w:w="11907" w:h="16839"/>
      <w:pgMar w:top="1429" w:right="1786" w:bottom="1213" w:left="1786" w:header="0" w:footer="850" w:gutter="0"/>
      <w:pgNumType w:fmt="decimal"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SimSun-ExtG">
    <w:panose1 w:val="02010609060101010101"/>
    <w:charset w:val="86"/>
    <w:family w:val="auto"/>
    <w:pitch w:val="default"/>
    <w:sig w:usb0="00000001" w:usb1="02000000" w:usb2="00000000" w:usb3="00000000" w:csb0="00040001" w:csb1="00000000"/>
  </w:font>
  <w:font w:name="Yu Gothic UI Semilight">
    <w:panose1 w:val="020B0400000000000000"/>
    <w:charset w:val="80"/>
    <w:family w:val="auto"/>
    <w:pitch w:val="default"/>
    <w:sig w:usb0="E00002FF" w:usb1="2AC7FDFF" w:usb2="00000016" w:usb3="00000000" w:csb0="2002009F" w:csb1="00000000"/>
  </w:font>
  <w:font w:name="Malgun Gothic Semilight">
    <w:panose1 w:val="020B0502040204020203"/>
    <w:charset w:val="86"/>
    <w:family w:val="auto"/>
    <w:pitch w:val="default"/>
    <w:sig w:usb0="900002AF" w:usb1="01D77CFB" w:usb2="00000012" w:usb3="00000000" w:csb0="203E01BD" w:csb1="D7FF0000"/>
  </w:font>
  <w:font w:name="汉呈王天喜空心体">
    <w:panose1 w:val="02010601030101010101"/>
    <w:charset w:val="80"/>
    <w:family w:val="auto"/>
    <w:pitch w:val="default"/>
    <w:sig w:usb0="800002BF" w:usb1="184F6CF8" w:usb2="00000012" w:usb3="00000000" w:csb0="00020001" w:csb1="00000000"/>
  </w:font>
  <w:font w:name="华文楷体">
    <w:panose1 w:val="02010600040101010101"/>
    <w:charset w:val="86"/>
    <w:family w:val="auto"/>
    <w:pitch w:val="default"/>
    <w:sig w:usb0="00000287" w:usb1="080F0000" w:usb2="00000000" w:usb3="00000000" w:csb0="0004009F" w:csb1="DFD70000"/>
  </w:font>
  <w:font w:name="华光敦韵宋_CNKI">
    <w:panose1 w:val="02000500000000000000"/>
    <w:charset w:val="86"/>
    <w:family w:val="auto"/>
    <w:pitch w:val="default"/>
    <w:sig w:usb0="A00002BF" w:usb1="38CF7CFA" w:usb2="00000016" w:usb3="00000000" w:csb0="0004000F" w:csb1="00000000"/>
  </w:font>
  <w:font w:name="清雅黑体">
    <w:panose1 w:val="00000500000000000000"/>
    <w:charset w:val="86"/>
    <w:family w:val="auto"/>
    <w:pitch w:val="default"/>
    <w:sig w:usb0="8000002F" w:usb1="084164FA" w:usb2="00000012" w:usb3="00000000" w:csb0="00040001" w:csb1="00000000"/>
  </w:font>
  <w:font w:name="汉仪综艺体简">
    <w:panose1 w:val="02010600000101010101"/>
    <w:charset w:val="86"/>
    <w:family w:val="auto"/>
    <w:pitch w:val="default"/>
    <w:sig w:usb0="00000001" w:usb1="080E0800" w:usb2="00000002" w:usb3="00000000" w:csb0="00040000" w:csb1="00000000"/>
  </w:font>
  <w:font w:name="标准粗黑">
    <w:panose1 w:val="02000503000000000000"/>
    <w:charset w:val="86"/>
    <w:family w:val="auto"/>
    <w:pitch w:val="default"/>
    <w:sig w:usb0="8000002F" w:usb1="084164FA" w:usb2="00000012"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Yu Gothic Medium">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11BAA7">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D37BD3">
    <w:pPr>
      <w:spacing w:line="14" w:lineRule="auto"/>
      <w:rPr>
        <w:rFonts w:ascii="Arial"/>
        <w:sz w:val="2"/>
      </w:rPr>
    </w:pPr>
    <w:r>
      <w:rPr>
        <w:sz w:val="2"/>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AA301D3">
                          <w:pPr>
                            <w:pStyle w:val="4"/>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fldChar w:fldCharType="begin"/>
                          </w:r>
                          <w:r>
                            <w:rPr>
                              <w:rFonts w:hint="default" w:ascii="Times New Roman" w:hAnsi="Times New Roman" w:eastAsia="仿宋_GB2312" w:cs="Times New Roman"/>
                              <w:sz w:val="24"/>
                              <w:szCs w:val="24"/>
                            </w:rPr>
                            <w:instrText xml:space="preserve"> PAGE  \* MERGEFORMAT </w:instrText>
                          </w:r>
                          <w:r>
                            <w:rPr>
                              <w:rFonts w:hint="default" w:ascii="Times New Roman" w:hAnsi="Times New Roman" w:eastAsia="仿宋_GB2312" w:cs="Times New Roman"/>
                              <w:sz w:val="24"/>
                              <w:szCs w:val="24"/>
                            </w:rPr>
                            <w:fldChar w:fldCharType="separate"/>
                          </w:r>
                          <w:r>
                            <w:rPr>
                              <w:rFonts w:hint="default" w:ascii="Times New Roman" w:hAnsi="Times New Roman" w:eastAsia="仿宋_GB2312" w:cs="Times New Roman"/>
                              <w:sz w:val="24"/>
                              <w:szCs w:val="24"/>
                            </w:rPr>
                            <w:t>3</w:t>
                          </w:r>
                          <w:r>
                            <w:rPr>
                              <w:rFonts w:hint="default" w:ascii="Times New Roman" w:hAnsi="Times New Roman" w:eastAsia="仿宋_GB2312" w:cs="Times New Roman"/>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LilsvdAgAAJAYAAA4AAABkcnMvZTJvRG9jLnhtbK1US27bMBDdF+gd&#10;CO4VSbbi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UuKWy90CAAAkBgAADgAAAAAAAAABACAAAAAfAQAAZHJzL2Uyb0RvYy54bWxQSwUG&#10;AAAAAAYABgBZAQAAbgYAAAAA&#10;">
              <v:fill on="f" focussize="0,0"/>
              <v:stroke on="f" weight="0.5pt"/>
              <v:imagedata o:title=""/>
              <o:lock v:ext="edit" aspectratio="f"/>
              <v:textbox inset="0mm,0mm,0mm,0mm" style="mso-fit-shape-to-text:t;">
                <w:txbxContent>
                  <w:p w14:paraId="6AA301D3">
                    <w:pPr>
                      <w:pStyle w:val="4"/>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fldChar w:fldCharType="begin"/>
                    </w:r>
                    <w:r>
                      <w:rPr>
                        <w:rFonts w:hint="default" w:ascii="Times New Roman" w:hAnsi="Times New Roman" w:eastAsia="仿宋_GB2312" w:cs="Times New Roman"/>
                        <w:sz w:val="24"/>
                        <w:szCs w:val="24"/>
                      </w:rPr>
                      <w:instrText xml:space="preserve"> PAGE  \* MERGEFORMAT </w:instrText>
                    </w:r>
                    <w:r>
                      <w:rPr>
                        <w:rFonts w:hint="default" w:ascii="Times New Roman" w:hAnsi="Times New Roman" w:eastAsia="仿宋_GB2312" w:cs="Times New Roman"/>
                        <w:sz w:val="24"/>
                        <w:szCs w:val="24"/>
                      </w:rPr>
                      <w:fldChar w:fldCharType="separate"/>
                    </w:r>
                    <w:r>
                      <w:rPr>
                        <w:rFonts w:hint="default" w:ascii="Times New Roman" w:hAnsi="Times New Roman" w:eastAsia="仿宋_GB2312" w:cs="Times New Roman"/>
                        <w:sz w:val="24"/>
                        <w:szCs w:val="24"/>
                      </w:rPr>
                      <w:t>3</w:t>
                    </w:r>
                    <w:r>
                      <w:rPr>
                        <w:rFonts w:hint="default" w:ascii="Times New Roman" w:hAnsi="Times New Roman" w:eastAsia="仿宋_GB2312" w:cs="Times New Roman"/>
                        <w:sz w:val="24"/>
                        <w:szCs w:val="24"/>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rsids>
    <w:rsidRoot w:val="00000000"/>
    <w:rsid w:val="07514BBD"/>
    <w:rsid w:val="103B4960"/>
    <w:rsid w:val="1CD35F20"/>
    <w:rsid w:val="1EA1367D"/>
    <w:rsid w:val="2C532BDA"/>
    <w:rsid w:val="2F246548"/>
    <w:rsid w:val="34986F0D"/>
    <w:rsid w:val="3B1B4D53"/>
    <w:rsid w:val="3DC76F84"/>
    <w:rsid w:val="47501210"/>
    <w:rsid w:val="47521611"/>
    <w:rsid w:val="4C37429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customStyle="1" w:styleId="2">
    <w:name w:val="列出段落1"/>
    <w:basedOn w:val="1"/>
    <w:next w:val="1"/>
    <w:qFormat/>
    <w:uiPriority w:val="0"/>
    <w:pPr>
      <w:ind w:firstLine="420" w:firstLineChars="200"/>
    </w:pPr>
    <w:rPr>
      <w:rFonts w:ascii="Calibri" w:hAnsi="Calibri"/>
      <w:szCs w:val="22"/>
    </w:rPr>
  </w:style>
  <w:style w:type="paragraph" w:styleId="3">
    <w:name w:val="Body Text"/>
    <w:basedOn w:val="1"/>
    <w:semiHidden/>
    <w:qFormat/>
    <w:uiPriority w:val="0"/>
    <w:rPr>
      <w:rFonts w:ascii="宋体" w:hAnsi="宋体" w:eastAsia="宋体" w:cs="宋体"/>
      <w:sz w:val="24"/>
      <w:szCs w:val="24"/>
      <w:lang w:val="en-US" w:eastAsia="en-US" w:bidi="ar-SA"/>
    </w:rPr>
  </w:style>
  <w:style w:type="paragraph" w:styleId="4">
    <w:name w:val="footer"/>
    <w:basedOn w:val="1"/>
    <w:unhideWhenUsed/>
    <w:qFormat/>
    <w:uiPriority w:val="0"/>
    <w:pPr>
      <w:tabs>
        <w:tab w:val="center" w:pos="4153"/>
        <w:tab w:val="right" w:pos="8306"/>
      </w:tabs>
      <w:snapToGrid w:val="0"/>
      <w:jc w:val="left"/>
    </w:pPr>
    <w:rPr>
      <w:sz w:val="18"/>
      <w:szCs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uiPriority w:val="0"/>
  </w:style>
  <w:style w:type="table" w:customStyle="1" w:styleId="9">
    <w:name w:val="Table Normal"/>
    <w:semiHidden/>
    <w:unhideWhenUsed/>
    <w:qFormat/>
    <w:uiPriority w:val="0"/>
    <w:tblPr>
      <w:tblCellMar>
        <w:top w:w="0" w:type="dxa"/>
        <w:left w:w="0" w:type="dxa"/>
        <w:bottom w:w="0" w:type="dxa"/>
        <w:right w:w="0" w:type="dxa"/>
      </w:tblCellMar>
    </w:tblPr>
  </w:style>
  <w:style w:type="paragraph" w:customStyle="1" w:styleId="10">
    <w:name w:val="Table Text"/>
    <w:basedOn w:val="1"/>
    <w:semiHidden/>
    <w:qFormat/>
    <w:uiPriority w:val="0"/>
    <w:rPr>
      <w:rFonts w:ascii="宋体" w:hAnsi="宋体" w:eastAsia="宋体" w:cs="宋体"/>
      <w:sz w:val="21"/>
      <w:szCs w:val="21"/>
      <w:lang w:val="en-US" w:eastAsia="en-US" w:bidi="ar-SA"/>
    </w:rPr>
  </w:style>
  <w:style w:type="paragraph" w:customStyle="1" w:styleId="11">
    <w:name w:val="WPSOffice手动目录 1"/>
    <w:uiPriority w:val="0"/>
    <w:pPr>
      <w:ind w:leftChars="0"/>
    </w:pPr>
    <w:rPr>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9</Pages>
  <Words>5189</Words>
  <Characters>5345</Characters>
  <TotalTime>3</TotalTime>
  <ScaleCrop>false</ScaleCrop>
  <LinksUpToDate>false</LinksUpToDate>
  <CharactersWithSpaces>5453</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2017-06-22T13:11:00Z</dcterms:created>
  <dc:creator>b</dc:creator>
  <cp:lastModifiedBy>HUAWEI</cp:lastModifiedBy>
  <dcterms:modified xsi:type="dcterms:W3CDTF">2025-03-14T03:24:30Z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2025-03-10T14:14:38Z</vt:filetime>
  </property>
  <property fmtid="{D5CDD505-2E9C-101B-9397-08002B2CF9AE}" pid="4" name="KSOTemplateDocerSaveRecord">
    <vt:lpwstr>eyJoZGlkIjoiYTFhNzQxOTRiMzhiOGZjM2Y0YzA0MDgwNWEzNThlODMiLCJ1c2VySWQiOiI2Njg3NTA2NTMifQ==</vt:lpwstr>
  </property>
  <property fmtid="{D5CDD505-2E9C-101B-9397-08002B2CF9AE}" pid="5" name="KSOProductBuildVer">
    <vt:lpwstr>2052-12.1.0.20305</vt:lpwstr>
  </property>
  <property fmtid="{D5CDD505-2E9C-101B-9397-08002B2CF9AE}" pid="6" name="ICV">
    <vt:lpwstr>3E1C962BBC004891A52966CF6580253B_13</vt:lpwstr>
  </property>
</Properties>
</file>