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71E6D" w14:paraId="59F06BE4" w14:textId="77777777">
        <w:tc>
          <w:tcPr>
            <w:tcW w:w="509" w:type="dxa"/>
          </w:tcPr>
          <w:p w14:paraId="2B71FFDE" w14:textId="77777777" w:rsidR="00271E6D" w:rsidRDefault="00E16FBE">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F71C070" w14:textId="77777777" w:rsidR="00271E6D" w:rsidRDefault="00E16FBE">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03.220.40</w:t>
            </w:r>
            <w:r>
              <w:rPr>
                <w:rFonts w:ascii="黑体" w:eastAsia="黑体" w:hAnsi="黑体"/>
                <w:sz w:val="21"/>
                <w:szCs w:val="21"/>
              </w:rPr>
              <w:fldChar w:fldCharType="end"/>
            </w:r>
            <w:bookmarkEnd w:id="0"/>
          </w:p>
        </w:tc>
      </w:tr>
      <w:tr w:rsidR="00271E6D" w14:paraId="1E7FCF13" w14:textId="77777777">
        <w:tc>
          <w:tcPr>
            <w:tcW w:w="509" w:type="dxa"/>
          </w:tcPr>
          <w:p w14:paraId="7767F68C" w14:textId="77777777" w:rsidR="00271E6D" w:rsidRDefault="00E16FBE">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b"/>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71E6D" w14:paraId="0A60C9BC" w14:textId="77777777">
              <w:trPr>
                <w:trHeight w:hRule="exact" w:val="1021"/>
              </w:trPr>
              <w:tc>
                <w:tcPr>
                  <w:tcW w:w="9242" w:type="dxa"/>
                  <w:vAlign w:val="center"/>
                </w:tcPr>
                <w:p w14:paraId="6A6A4833" w14:textId="77777777" w:rsidR="00271E6D" w:rsidRDefault="00E16FBE" w:rsidP="00BE4B16">
                  <w:pPr>
                    <w:pStyle w:val="afffff4"/>
                    <w:framePr w:w="0" w:hRule="auto" w:wrap="auto" w:hAnchor="text" w:xAlign="left" w:yAlign="inline" w:anchorLock="0"/>
                    <w:ind w:left="420" w:right="624"/>
                    <w:rPr>
                      <w:rFonts w:ascii="宋体" w:hAnsi="宋体"/>
                      <w:sz w:val="28"/>
                      <w:szCs w:val="28"/>
                    </w:rPr>
                  </w:pPr>
                  <w:r>
                    <w:rPr>
                      <w:noProof/>
                    </w:rPr>
                    <w:drawing>
                      <wp:inline distT="0" distB="0" distL="0" distR="0" wp14:anchorId="7DD6CB82" wp14:editId="344A276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BD6408F" wp14:editId="057772E3">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CPHA</w:t>
                  </w:r>
                  <w:r>
                    <w:fldChar w:fldCharType="end"/>
                  </w:r>
                  <w:bookmarkEnd w:id="1"/>
                </w:p>
              </w:tc>
            </w:tr>
          </w:tbl>
          <w:p w14:paraId="3E27F8C7" w14:textId="77777777" w:rsidR="00271E6D" w:rsidRDefault="00E16FBE">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R01</w:t>
            </w:r>
            <w:r>
              <w:rPr>
                <w:rFonts w:ascii="黑体" w:eastAsia="黑体" w:hAnsi="黑体"/>
                <w:sz w:val="21"/>
                <w:szCs w:val="21"/>
              </w:rPr>
              <w:fldChar w:fldCharType="end"/>
            </w:r>
            <w:bookmarkEnd w:id="2"/>
          </w:p>
        </w:tc>
      </w:tr>
    </w:tbl>
    <w:bookmarkStart w:id="3" w:name="_Hlk26473981"/>
    <w:p w14:paraId="2837CB25" w14:textId="77777777" w:rsidR="00271E6D" w:rsidRDefault="00E16FBE">
      <w:pPr>
        <w:pStyle w:val="af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中国港口协会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7F79099A" w14:textId="77777777" w:rsidR="00271E6D" w:rsidRDefault="00E16FBE">
      <w:pPr>
        <w:pStyle w:val="affffffffff7"/>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1725DDE" w14:textId="77777777" w:rsidR="00271E6D" w:rsidRDefault="00E16FBE">
      <w:pPr>
        <w:pStyle w:val="affffffffff8"/>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B87F07A" w14:textId="77777777" w:rsidR="00271E6D" w:rsidRDefault="00E16FB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27F2623" wp14:editId="72E6E4F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B557503"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29216891" w14:textId="77777777" w:rsidR="00271E6D" w:rsidRDefault="00271E6D">
      <w:pPr>
        <w:pStyle w:val="afffff5"/>
        <w:framePr w:w="9639" w:h="6976" w:hRule="exact" w:hSpace="0" w:vSpace="0" w:wrap="around" w:hAnchor="page" w:y="6408"/>
        <w:jc w:val="center"/>
        <w:rPr>
          <w:rFonts w:ascii="黑体" w:eastAsia="黑体" w:hAnsi="黑体"/>
          <w:b w:val="0"/>
          <w:bCs w:val="0"/>
          <w:w w:val="100"/>
        </w:rPr>
      </w:pPr>
    </w:p>
    <w:bookmarkStart w:id="9" w:name="_GoBack"/>
    <w:p w14:paraId="01B53A0D" w14:textId="77777777" w:rsidR="00271E6D" w:rsidRDefault="00E16FBE">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港口散粮钢板筒仓使用要求</w:t>
      </w:r>
      <w:r>
        <w:fldChar w:fldCharType="end"/>
      </w:r>
      <w:bookmarkEnd w:id="10"/>
    </w:p>
    <w:bookmarkEnd w:id="9"/>
    <w:p w14:paraId="2080C11E" w14:textId="77777777" w:rsidR="00271E6D" w:rsidRDefault="00271E6D">
      <w:pPr>
        <w:framePr w:w="9639" w:h="6974" w:hRule="exact" w:wrap="around" w:vAnchor="page" w:hAnchor="page" w:x="1419" w:y="6408" w:anchorLock="1"/>
        <w:ind w:left="-1418"/>
      </w:pPr>
    </w:p>
    <w:p w14:paraId="067D5ED1" w14:textId="77777777" w:rsidR="00271E6D" w:rsidRDefault="00E16FBE">
      <w:pPr>
        <w:pStyle w:val="afffffffd"/>
        <w:framePr w:w="9639" w:h="6974" w:hRule="exact" w:wrap="around" w:vAnchor="page" w:hAnchor="page" w:x="1419" w:y="6408" w:anchorLock="1"/>
        <w:textAlignment w:val="bottom"/>
        <w:rPr>
          <w:rFonts w:eastAsia="黑体"/>
          <w:szCs w:val="28"/>
        </w:rPr>
      </w:pPr>
      <w:r>
        <w:rPr>
          <w:rFonts w:ascii="Arial" w:hAnsi="Arial" w:cs="Arial"/>
          <w:color w:val="333333"/>
          <w:sz w:val="30"/>
          <w:szCs w:val="30"/>
          <w:shd w:val="clear" w:color="auto" w:fill="FFFFFF"/>
        </w:rPr>
        <w:t xml:space="preserve"> Requirements for use of bulk grain steel silo in port</w:t>
      </w:r>
    </w:p>
    <w:p w14:paraId="12AB23E9" w14:textId="77777777" w:rsidR="00271E6D" w:rsidRDefault="00271E6D">
      <w:pPr>
        <w:framePr w:w="9639" w:h="6974" w:hRule="exact" w:wrap="around" w:vAnchor="page" w:hAnchor="page" w:x="1419" w:y="6408" w:anchorLock="1"/>
        <w:spacing w:line="760" w:lineRule="exact"/>
        <w:ind w:left="-1418"/>
      </w:pPr>
    </w:p>
    <w:p w14:paraId="4A8D6D06" w14:textId="77777777" w:rsidR="00271E6D" w:rsidRDefault="00271E6D">
      <w:pPr>
        <w:pStyle w:val="afffffffd"/>
        <w:framePr w:w="9639" w:h="6974" w:hRule="exact" w:wrap="around" w:vAnchor="page" w:hAnchor="page" w:x="1419" w:y="6408" w:anchorLock="1"/>
        <w:textAlignment w:val="bottom"/>
        <w:rPr>
          <w:rFonts w:eastAsia="黑体"/>
          <w:szCs w:val="28"/>
        </w:rPr>
      </w:pPr>
    </w:p>
    <w:p w14:paraId="2E9C4EAE" w14:textId="77777777" w:rsidR="00271E6D" w:rsidRDefault="00E16FBE">
      <w:pPr>
        <w:pStyle w:val="afffffffd"/>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BB38AD">
        <w:rPr>
          <w:sz w:val="24"/>
          <w:szCs w:val="28"/>
        </w:rPr>
      </w:r>
      <w:r w:rsidR="00BB38AD">
        <w:rPr>
          <w:sz w:val="24"/>
          <w:szCs w:val="28"/>
        </w:rPr>
        <w:fldChar w:fldCharType="separate"/>
      </w:r>
      <w:r>
        <w:rPr>
          <w:sz w:val="24"/>
          <w:szCs w:val="28"/>
        </w:rPr>
        <w:fldChar w:fldCharType="end"/>
      </w:r>
      <w:bookmarkEnd w:id="11"/>
    </w:p>
    <w:p w14:paraId="3D833856" w14:textId="77777777" w:rsidR="00271E6D" w:rsidRDefault="00E16FBE">
      <w:pPr>
        <w:pStyle w:val="afffffffd"/>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E150DE3" w14:textId="77777777" w:rsidR="00271E6D" w:rsidRDefault="00E16FBE">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BB38AD">
        <w:rPr>
          <w:b/>
          <w:sz w:val="21"/>
          <w:szCs w:val="28"/>
        </w:rPr>
      </w:r>
      <w:r w:rsidR="00BB38AD">
        <w:rPr>
          <w:b/>
          <w:sz w:val="21"/>
          <w:szCs w:val="28"/>
        </w:rPr>
        <w:fldChar w:fldCharType="separate"/>
      </w:r>
      <w:r>
        <w:rPr>
          <w:b/>
          <w:sz w:val="21"/>
          <w:szCs w:val="28"/>
        </w:rPr>
        <w:fldChar w:fldCharType="end"/>
      </w:r>
      <w:bookmarkEnd w:id="13"/>
    </w:p>
    <w:p w14:paraId="38C2A4B8" w14:textId="77777777" w:rsidR="00271E6D" w:rsidRDefault="00E16FBE">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E35E603" w14:textId="77777777" w:rsidR="00271E6D" w:rsidRDefault="00E16FBE">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4C5B94A" w14:textId="77777777" w:rsidR="00271E6D" w:rsidRDefault="00E16FBE">
      <w:pPr>
        <w:pStyle w:val="affffffffd"/>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中国港口协会</w:t>
      </w:r>
      <w:r>
        <w:rPr>
          <w:rFonts w:hAnsi="黑体"/>
          <w:w w:val="100"/>
          <w:sz w:val="28"/>
        </w:rPr>
        <w:fldChar w:fldCharType="end"/>
      </w:r>
      <w:bookmarkEnd w:id="20"/>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14:paraId="00620834" w14:textId="77777777" w:rsidR="00271E6D" w:rsidRDefault="00E16FBE">
      <w:pPr>
        <w:rPr>
          <w:rFonts w:ascii="宋体" w:hAnsi="宋体"/>
          <w:sz w:val="28"/>
          <w:szCs w:val="28"/>
        </w:rPr>
        <w:sectPr w:rsidR="00271E6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EEB49FA" wp14:editId="4381B8B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341BAEC"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BE16ED5" w14:textId="77777777" w:rsidR="00271E6D" w:rsidRDefault="00E16FBE">
      <w:pPr>
        <w:pStyle w:val="afffffff"/>
        <w:spacing w:after="360"/>
      </w:pPr>
      <w:bookmarkStart w:id="21" w:name="BookMark1"/>
      <w:r>
        <w:rPr>
          <w:spacing w:val="320"/>
        </w:rPr>
        <w:lastRenderedPageBreak/>
        <w:t>目</w:t>
      </w:r>
      <w:r>
        <w:t>次</w:t>
      </w:r>
    </w:p>
    <w:p w14:paraId="174E1E77" w14:textId="75C4A842" w:rsidR="00271E6D" w:rsidRDefault="00E16FBE">
      <w:pPr>
        <w:pStyle w:val="TOC1"/>
        <w:tabs>
          <w:tab w:val="right" w:leader="dot" w:pos="9354"/>
        </w:tabs>
      </w:pPr>
      <w:r>
        <w:fldChar w:fldCharType="begin"/>
      </w:r>
      <w:r>
        <w:instrText xml:space="preserve"> TOC \o "1-1" \h </w:instrText>
      </w:r>
      <w:r>
        <w:fldChar w:fldCharType="separate"/>
      </w:r>
      <w:hyperlink w:anchor="_Toc25954" w:history="1">
        <w:r>
          <w:rPr>
            <w:spacing w:val="320"/>
          </w:rPr>
          <w:t>前</w:t>
        </w:r>
        <w:r>
          <w:t>言</w:t>
        </w:r>
        <w:r>
          <w:tab/>
        </w:r>
        <w:r>
          <w:fldChar w:fldCharType="begin"/>
        </w:r>
        <w:r>
          <w:instrText xml:space="preserve"> PAGEREF _Toc25954 \h </w:instrText>
        </w:r>
        <w:r>
          <w:fldChar w:fldCharType="separate"/>
        </w:r>
        <w:r>
          <w:t>II</w:t>
        </w:r>
        <w:r>
          <w:fldChar w:fldCharType="end"/>
        </w:r>
      </w:hyperlink>
    </w:p>
    <w:p w14:paraId="2AF3742D" w14:textId="77777777" w:rsidR="00271E6D" w:rsidRDefault="00E16FBE">
      <w:pPr>
        <w:pStyle w:val="TOC1"/>
        <w:tabs>
          <w:tab w:val="right" w:leader="dot" w:pos="9354"/>
        </w:tabs>
      </w:pPr>
      <w:hyperlink w:anchor="_Toc17763" w:history="1">
        <w:r>
          <w:rPr>
            <w:rFonts w:ascii="黑体" w:eastAsia="黑体" w:hint="eastAsia"/>
          </w:rPr>
          <w:t xml:space="preserve">1 </w:t>
        </w:r>
        <w:r>
          <w:rPr>
            <w:rFonts w:hint="eastAsia"/>
          </w:rPr>
          <w:t>范围</w:t>
        </w:r>
        <w:r>
          <w:tab/>
        </w:r>
        <w:r>
          <w:fldChar w:fldCharType="begin"/>
        </w:r>
        <w:r>
          <w:instrText xml:space="preserve"> PAGEREF _Toc17763 \h </w:instrText>
        </w:r>
        <w:r>
          <w:fldChar w:fldCharType="separate"/>
        </w:r>
        <w:r>
          <w:t>1</w:t>
        </w:r>
        <w:r>
          <w:fldChar w:fldCharType="end"/>
        </w:r>
      </w:hyperlink>
    </w:p>
    <w:p w14:paraId="58BCBDFC" w14:textId="77777777" w:rsidR="00271E6D" w:rsidRDefault="00E16FBE">
      <w:pPr>
        <w:pStyle w:val="TOC1"/>
        <w:tabs>
          <w:tab w:val="right" w:leader="dot" w:pos="9354"/>
        </w:tabs>
      </w:pPr>
      <w:hyperlink w:anchor="_Toc29679" w:history="1">
        <w:r>
          <w:rPr>
            <w:rFonts w:ascii="黑体" w:eastAsia="黑体" w:hint="eastAsia"/>
          </w:rPr>
          <w:t xml:space="preserve">2 </w:t>
        </w:r>
        <w:r>
          <w:rPr>
            <w:rFonts w:hint="eastAsia"/>
          </w:rPr>
          <w:t>规范性引用文件</w:t>
        </w:r>
        <w:r>
          <w:tab/>
        </w:r>
        <w:r>
          <w:fldChar w:fldCharType="begin"/>
        </w:r>
        <w:r>
          <w:instrText xml:space="preserve"> PAGEREF _Toc29679 \h </w:instrText>
        </w:r>
        <w:r>
          <w:fldChar w:fldCharType="separate"/>
        </w:r>
        <w:r>
          <w:t>1</w:t>
        </w:r>
        <w:r>
          <w:fldChar w:fldCharType="end"/>
        </w:r>
      </w:hyperlink>
    </w:p>
    <w:p w14:paraId="5BD14C01" w14:textId="77777777" w:rsidR="00271E6D" w:rsidRDefault="00E16FBE">
      <w:pPr>
        <w:pStyle w:val="TOC1"/>
        <w:tabs>
          <w:tab w:val="right" w:leader="dot" w:pos="9354"/>
        </w:tabs>
      </w:pPr>
      <w:hyperlink w:anchor="_Toc4113" w:history="1">
        <w:r>
          <w:rPr>
            <w:rFonts w:ascii="黑体" w:eastAsia="黑体" w:hint="eastAsia"/>
          </w:rPr>
          <w:t xml:space="preserve">3 </w:t>
        </w:r>
        <w:r>
          <w:rPr>
            <w:rFonts w:hint="eastAsia"/>
          </w:rPr>
          <w:t>术语和定义</w:t>
        </w:r>
        <w:r>
          <w:tab/>
        </w:r>
        <w:r>
          <w:fldChar w:fldCharType="begin"/>
        </w:r>
        <w:r>
          <w:instrText xml:space="preserve"> PAGEREF _Toc4113 \h </w:instrText>
        </w:r>
        <w:r>
          <w:fldChar w:fldCharType="separate"/>
        </w:r>
        <w:r>
          <w:t>1</w:t>
        </w:r>
        <w:r>
          <w:fldChar w:fldCharType="end"/>
        </w:r>
      </w:hyperlink>
    </w:p>
    <w:p w14:paraId="075DABF1" w14:textId="77777777" w:rsidR="00271E6D" w:rsidRDefault="00E16FBE">
      <w:pPr>
        <w:pStyle w:val="TOC1"/>
        <w:tabs>
          <w:tab w:val="right" w:leader="dot" w:pos="9354"/>
        </w:tabs>
      </w:pPr>
      <w:hyperlink w:anchor="_Toc18955" w:history="1">
        <w:r>
          <w:rPr>
            <w:rFonts w:ascii="黑体" w:eastAsia="黑体" w:hint="eastAsia"/>
          </w:rPr>
          <w:t xml:space="preserve">4 </w:t>
        </w:r>
        <w:r>
          <w:rPr>
            <w:rFonts w:hint="eastAsia"/>
          </w:rPr>
          <w:t>筒仓构成</w:t>
        </w:r>
        <w:r>
          <w:tab/>
        </w:r>
        <w:r>
          <w:fldChar w:fldCharType="begin"/>
        </w:r>
        <w:r>
          <w:instrText xml:space="preserve"> PAGEREF _Toc18955 \h </w:instrText>
        </w:r>
        <w:r>
          <w:fldChar w:fldCharType="separate"/>
        </w:r>
        <w:r>
          <w:t>2</w:t>
        </w:r>
        <w:r>
          <w:fldChar w:fldCharType="end"/>
        </w:r>
      </w:hyperlink>
    </w:p>
    <w:p w14:paraId="2F99ED68" w14:textId="77777777" w:rsidR="00271E6D" w:rsidRDefault="00E16FBE">
      <w:pPr>
        <w:pStyle w:val="TOC1"/>
        <w:tabs>
          <w:tab w:val="right" w:leader="dot" w:pos="9354"/>
        </w:tabs>
      </w:pPr>
      <w:hyperlink w:anchor="_Toc8176" w:history="1">
        <w:r>
          <w:rPr>
            <w:rFonts w:ascii="黑体" w:eastAsia="黑体" w:hint="eastAsia"/>
          </w:rPr>
          <w:t xml:space="preserve">5 </w:t>
        </w:r>
        <w:r>
          <w:rPr>
            <w:rFonts w:hint="eastAsia"/>
          </w:rPr>
          <w:t>一般要求</w:t>
        </w:r>
        <w:r>
          <w:tab/>
        </w:r>
        <w:r>
          <w:fldChar w:fldCharType="begin"/>
        </w:r>
        <w:r>
          <w:instrText xml:space="preserve"> PAGEREF _Toc8176 \h </w:instrText>
        </w:r>
        <w:r>
          <w:fldChar w:fldCharType="separate"/>
        </w:r>
        <w:r>
          <w:t>3</w:t>
        </w:r>
        <w:r>
          <w:fldChar w:fldCharType="end"/>
        </w:r>
      </w:hyperlink>
    </w:p>
    <w:p w14:paraId="3F3572BE" w14:textId="77777777" w:rsidR="00271E6D" w:rsidRDefault="00E16FBE">
      <w:pPr>
        <w:pStyle w:val="TOC1"/>
        <w:tabs>
          <w:tab w:val="right" w:leader="dot" w:pos="9354"/>
        </w:tabs>
      </w:pPr>
      <w:hyperlink w:anchor="_Toc17911" w:history="1">
        <w:r>
          <w:rPr>
            <w:rFonts w:ascii="黑体" w:eastAsia="黑体" w:hint="eastAsia"/>
          </w:rPr>
          <w:t xml:space="preserve">6 </w:t>
        </w:r>
        <w:r>
          <w:rPr>
            <w:rFonts w:hint="eastAsia"/>
          </w:rPr>
          <w:t>使用要求</w:t>
        </w:r>
        <w:r>
          <w:tab/>
        </w:r>
        <w:r>
          <w:fldChar w:fldCharType="begin"/>
        </w:r>
        <w:r>
          <w:instrText xml:space="preserve"> PAGEREF _Toc17911 \h </w:instrText>
        </w:r>
        <w:r>
          <w:fldChar w:fldCharType="separate"/>
        </w:r>
        <w:r>
          <w:t>4</w:t>
        </w:r>
        <w:r>
          <w:fldChar w:fldCharType="end"/>
        </w:r>
      </w:hyperlink>
    </w:p>
    <w:p w14:paraId="007FB333" w14:textId="77777777" w:rsidR="00271E6D" w:rsidRDefault="00E16FBE">
      <w:pPr>
        <w:pStyle w:val="TOC1"/>
        <w:tabs>
          <w:tab w:val="right" w:leader="dot" w:pos="9354"/>
        </w:tabs>
      </w:pPr>
      <w:hyperlink w:anchor="_Toc814" w:history="1">
        <w:r>
          <w:rPr>
            <w:rFonts w:ascii="黑体" w:eastAsia="黑体" w:hAnsi="黑体" w:hint="eastAsia"/>
            <w:bCs/>
          </w:rPr>
          <w:t xml:space="preserve">7 </w:t>
        </w:r>
        <w:r>
          <w:rPr>
            <w:rFonts w:hAnsi="黑体" w:hint="eastAsia"/>
            <w:bCs/>
          </w:rPr>
          <w:t>检查与检测</w:t>
        </w:r>
        <w:r>
          <w:tab/>
        </w:r>
        <w:r>
          <w:fldChar w:fldCharType="begin"/>
        </w:r>
        <w:r>
          <w:instrText xml:space="preserve"> PAGEREF _Toc814 \h </w:instrText>
        </w:r>
        <w:r>
          <w:fldChar w:fldCharType="separate"/>
        </w:r>
        <w:r>
          <w:t>4</w:t>
        </w:r>
        <w:r>
          <w:fldChar w:fldCharType="end"/>
        </w:r>
      </w:hyperlink>
    </w:p>
    <w:p w14:paraId="3E0A6CA4" w14:textId="77777777" w:rsidR="00271E6D" w:rsidRDefault="00E16FBE">
      <w:pPr>
        <w:pStyle w:val="TOC1"/>
        <w:tabs>
          <w:tab w:val="right" w:leader="dot" w:pos="9354"/>
        </w:tabs>
      </w:pPr>
      <w:hyperlink w:anchor="_Toc2645" w:history="1">
        <w:r>
          <w:rPr>
            <w:rFonts w:ascii="黑体" w:eastAsia="黑体" w:hint="eastAsia"/>
          </w:rPr>
          <w:t xml:space="preserve">8 </w:t>
        </w:r>
        <w:r>
          <w:rPr>
            <w:rFonts w:hint="eastAsia"/>
          </w:rPr>
          <w:t>维护</w:t>
        </w:r>
        <w:r>
          <w:tab/>
        </w:r>
        <w:r>
          <w:fldChar w:fldCharType="begin"/>
        </w:r>
        <w:r>
          <w:instrText xml:space="preserve"> PAGEREF _Toc2645 \h </w:instrText>
        </w:r>
        <w:r>
          <w:fldChar w:fldCharType="separate"/>
        </w:r>
        <w:r>
          <w:t>6</w:t>
        </w:r>
        <w:r>
          <w:fldChar w:fldCharType="end"/>
        </w:r>
      </w:hyperlink>
    </w:p>
    <w:p w14:paraId="30F6A380" w14:textId="77777777" w:rsidR="00271E6D" w:rsidRDefault="00E16FBE">
      <w:pPr>
        <w:pStyle w:val="TOC1"/>
        <w:tabs>
          <w:tab w:val="right" w:leader="dot" w:pos="9354"/>
        </w:tabs>
      </w:pPr>
      <w:hyperlink w:anchor="_Toc4711" w:history="1">
        <w:r>
          <w:rPr>
            <w:rFonts w:hint="eastAsia"/>
            <w:spacing w:val="100"/>
          </w:rPr>
          <w:t xml:space="preserve">附录A </w:t>
        </w:r>
        <w:r>
          <w:tab/>
        </w:r>
        <w:r>
          <w:fldChar w:fldCharType="begin"/>
        </w:r>
        <w:r>
          <w:instrText xml:space="preserve"> PAGEREF _Toc4711 \h </w:instrText>
        </w:r>
        <w:r>
          <w:fldChar w:fldCharType="separate"/>
        </w:r>
        <w:r>
          <w:t>7</w:t>
        </w:r>
        <w:r>
          <w:fldChar w:fldCharType="end"/>
        </w:r>
      </w:hyperlink>
    </w:p>
    <w:p w14:paraId="00EB353A" w14:textId="77777777" w:rsidR="00271E6D" w:rsidRDefault="00E16FBE">
      <w:pPr>
        <w:pStyle w:val="TOC1"/>
        <w:tabs>
          <w:tab w:val="right" w:leader="dot" w:pos="9354"/>
        </w:tabs>
      </w:pPr>
      <w:hyperlink w:anchor="_Toc21455" w:history="1">
        <w:r>
          <w:rPr>
            <w:rFonts w:hint="eastAsia"/>
            <w:spacing w:val="100"/>
          </w:rPr>
          <w:t xml:space="preserve">附录B </w:t>
        </w:r>
        <w:r>
          <w:tab/>
        </w:r>
        <w:r>
          <w:fldChar w:fldCharType="begin"/>
        </w:r>
        <w:r>
          <w:instrText xml:space="preserve"> PAGEREF _Toc21455 \h </w:instrText>
        </w:r>
        <w:r>
          <w:fldChar w:fldCharType="separate"/>
        </w:r>
        <w:r>
          <w:t>12</w:t>
        </w:r>
        <w:r>
          <w:fldChar w:fldCharType="end"/>
        </w:r>
      </w:hyperlink>
    </w:p>
    <w:p w14:paraId="5A65AFBC" w14:textId="77777777" w:rsidR="00271E6D" w:rsidRDefault="00E16FBE">
      <w:pPr>
        <w:pStyle w:val="TOC1"/>
        <w:tabs>
          <w:tab w:val="right" w:leader="dot" w:pos="9354"/>
        </w:tabs>
      </w:pPr>
      <w:hyperlink w:anchor="_Toc3650" w:history="1">
        <w:r>
          <w:rPr>
            <w:rFonts w:hint="eastAsia"/>
            <w:spacing w:val="100"/>
          </w:rPr>
          <w:t xml:space="preserve">附录C </w:t>
        </w:r>
        <w:r>
          <w:tab/>
        </w:r>
        <w:r>
          <w:fldChar w:fldCharType="begin"/>
        </w:r>
        <w:r>
          <w:instrText xml:space="preserve"> PAGEREF _Toc3650 \h </w:instrText>
        </w:r>
        <w:r>
          <w:fldChar w:fldCharType="separate"/>
        </w:r>
        <w:r>
          <w:t>15</w:t>
        </w:r>
        <w:r>
          <w:fldChar w:fldCharType="end"/>
        </w:r>
      </w:hyperlink>
    </w:p>
    <w:p w14:paraId="0A13ABF3" w14:textId="77777777" w:rsidR="00271E6D" w:rsidRDefault="00E16FBE">
      <w:pPr>
        <w:pStyle w:val="TOC1"/>
        <w:tabs>
          <w:tab w:val="right" w:leader="dot" w:pos="9354"/>
        </w:tabs>
      </w:pPr>
      <w:hyperlink w:anchor="_Toc19273" w:history="1">
        <w:r>
          <w:rPr>
            <w:rFonts w:hint="eastAsia"/>
            <w:spacing w:val="100"/>
          </w:rPr>
          <w:t xml:space="preserve">附录D </w:t>
        </w:r>
        <w:r>
          <w:tab/>
        </w:r>
        <w:r>
          <w:fldChar w:fldCharType="begin"/>
        </w:r>
        <w:r>
          <w:instrText xml:space="preserve"> PAGEREF _Toc19273 \h </w:instrText>
        </w:r>
        <w:r>
          <w:fldChar w:fldCharType="separate"/>
        </w:r>
        <w:r>
          <w:t>16</w:t>
        </w:r>
        <w:r>
          <w:fldChar w:fldCharType="end"/>
        </w:r>
      </w:hyperlink>
    </w:p>
    <w:p w14:paraId="2FB83064" w14:textId="77777777" w:rsidR="00271E6D" w:rsidRDefault="00E16FBE">
      <w:pPr>
        <w:pStyle w:val="afffffff"/>
        <w:spacing w:after="360"/>
        <w:jc w:val="both"/>
        <w:sectPr w:rsidR="00271E6D">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48253F20" w14:textId="77777777" w:rsidR="00271E6D" w:rsidRDefault="00E16FBE">
      <w:pPr>
        <w:pStyle w:val="a6"/>
        <w:spacing w:after="360"/>
      </w:pPr>
      <w:bookmarkStart w:id="22" w:name="_Toc16149"/>
      <w:bookmarkStart w:id="23" w:name="_Toc154653740"/>
      <w:bookmarkStart w:id="24" w:name="_Toc25954"/>
      <w:bookmarkStart w:id="25" w:name="BookMark2"/>
      <w:bookmarkEnd w:id="21"/>
      <w:r>
        <w:rPr>
          <w:spacing w:val="320"/>
        </w:rPr>
        <w:lastRenderedPageBreak/>
        <w:t>前</w:t>
      </w:r>
      <w:r>
        <w:t>言</w:t>
      </w:r>
      <w:bookmarkEnd w:id="22"/>
      <w:bookmarkEnd w:id="23"/>
      <w:bookmarkEnd w:id="24"/>
    </w:p>
    <w:p w14:paraId="57F37D73" w14:textId="77777777" w:rsidR="00271E6D" w:rsidRDefault="00E16FBE">
      <w:pPr>
        <w:pStyle w:val="afffffa"/>
        <w:ind w:firstLine="420"/>
      </w:pPr>
      <w:r>
        <w:rPr>
          <w:rFonts w:hint="eastAsia"/>
        </w:rPr>
        <w:t>本文件按照GB/T 1.1—2020《标准化工作导则  第1部分：标准化文件的结构和起草规则》的规定起草。</w:t>
      </w:r>
    </w:p>
    <w:p w14:paraId="332081EA" w14:textId="77777777" w:rsidR="00271E6D" w:rsidRDefault="00E16FBE">
      <w:pPr>
        <w:pStyle w:val="afffffa"/>
        <w:ind w:firstLine="420"/>
      </w:pPr>
      <w:r>
        <w:rPr>
          <w:rFonts w:hint="eastAsia"/>
        </w:rPr>
        <w:t>请注意本标准的某些内容可能涉及专利，本标准的发布机构不承担识别专利的责任。</w:t>
      </w:r>
    </w:p>
    <w:p w14:paraId="0124BF62" w14:textId="77777777" w:rsidR="00271E6D" w:rsidRDefault="00E16FBE">
      <w:pPr>
        <w:pStyle w:val="afffffa"/>
        <w:ind w:firstLine="420"/>
      </w:pPr>
      <w:r>
        <w:rPr>
          <w:rFonts w:hint="eastAsia"/>
        </w:rPr>
        <w:t>本文件由中国港口协会（T/CPHA）提出并归口。</w:t>
      </w:r>
    </w:p>
    <w:p w14:paraId="79CED01D" w14:textId="49C8435E" w:rsidR="00271E6D" w:rsidRDefault="00E16FBE">
      <w:pPr>
        <w:pStyle w:val="afffffa"/>
        <w:ind w:firstLine="420"/>
      </w:pPr>
      <w:r>
        <w:rPr>
          <w:rFonts w:hint="eastAsia"/>
        </w:rPr>
        <w:t>本文件起草单位：深圳赤湾港口发展有限公司、河南工大设计研究院、江苏国粮仓储工程有限公司、江苏</w:t>
      </w:r>
      <w:proofErr w:type="gramStart"/>
      <w:r>
        <w:rPr>
          <w:rFonts w:hint="eastAsia"/>
        </w:rPr>
        <w:t>丰尚钢板仓工程</w:t>
      </w:r>
      <w:proofErr w:type="gramEnd"/>
      <w:r>
        <w:rPr>
          <w:rFonts w:hint="eastAsia"/>
        </w:rPr>
        <w:t>有限公司、河南机建建设工程有限公司、广州港股份有限公司新港港务分公司、合肥弘恩机电科技有限公司、日照裕廊股份有限公司、中粮工科迎春农牧机械（山东）有限公司。</w:t>
      </w:r>
    </w:p>
    <w:p w14:paraId="0E12ED9D" w14:textId="22CD457E" w:rsidR="00271E6D" w:rsidRDefault="00E16FBE">
      <w:pPr>
        <w:pStyle w:val="afffffa"/>
        <w:ind w:firstLine="420"/>
      </w:pPr>
      <w:r>
        <w:rPr>
          <w:rFonts w:hint="eastAsia"/>
        </w:rPr>
        <w:t>本文件主要起草人：赵朝雄、刘顺权、李昭、杨文利、高峰、董瑞芝、叶伟男、李辉如、周健、王斌兴、赵庆和。</w:t>
      </w:r>
    </w:p>
    <w:p w14:paraId="07324F78" w14:textId="77777777" w:rsidR="00271E6D" w:rsidRDefault="00271E6D">
      <w:pPr>
        <w:pStyle w:val="afffffa"/>
        <w:ind w:firstLine="420"/>
      </w:pPr>
    </w:p>
    <w:p w14:paraId="301F613F" w14:textId="77777777" w:rsidR="00271E6D" w:rsidRDefault="00271E6D">
      <w:pPr>
        <w:pStyle w:val="afffffa"/>
        <w:ind w:firstLine="420"/>
        <w:sectPr w:rsidR="00271E6D">
          <w:pgSz w:w="11906" w:h="16838"/>
          <w:pgMar w:top="1928" w:right="1134" w:bottom="1134" w:left="1134" w:header="1418" w:footer="1134" w:gutter="284"/>
          <w:pgNumType w:fmt="upperRoman"/>
          <w:cols w:space="425"/>
          <w:formProt w:val="0"/>
          <w:docGrid w:linePitch="312"/>
        </w:sectPr>
      </w:pPr>
    </w:p>
    <w:p w14:paraId="3EE27FA2" w14:textId="77777777" w:rsidR="00271E6D" w:rsidRDefault="00271E6D">
      <w:pPr>
        <w:spacing w:line="20" w:lineRule="exact"/>
        <w:jc w:val="center"/>
        <w:rPr>
          <w:rFonts w:ascii="黑体" w:eastAsia="黑体" w:hAnsi="黑体"/>
          <w:sz w:val="32"/>
          <w:szCs w:val="32"/>
        </w:rPr>
      </w:pPr>
      <w:bookmarkStart w:id="26" w:name="BookMark4"/>
      <w:bookmarkEnd w:id="25"/>
    </w:p>
    <w:p w14:paraId="12474A36" w14:textId="77777777" w:rsidR="00271E6D" w:rsidRDefault="00271E6D">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0BA9716FA3804FC0ABE59850CEF30412"/>
        </w:placeholder>
      </w:sdtPr>
      <w:sdtEndPr/>
      <w:sdtContent>
        <w:p w14:paraId="53F6C3B8" w14:textId="77777777" w:rsidR="00271E6D" w:rsidRDefault="00E16FBE">
          <w:pPr>
            <w:pStyle w:val="afffffffffd"/>
            <w:spacing w:beforeLines="1" w:before="2" w:afterLines="220" w:after="528"/>
          </w:pPr>
          <w:r>
            <w:rPr>
              <w:rFonts w:hint="eastAsia"/>
            </w:rPr>
            <w:t>港口散粮钢板筒仓使用要求</w:t>
          </w:r>
        </w:p>
      </w:sdtContent>
    </w:sdt>
    <w:p w14:paraId="3CBF5C56" w14:textId="77777777" w:rsidR="00271E6D" w:rsidRDefault="00E16FBE">
      <w:pPr>
        <w:pStyle w:val="affc"/>
        <w:spacing w:before="240" w:after="240"/>
      </w:pPr>
      <w:bookmarkStart w:id="28" w:name="_Toc26718930"/>
      <w:bookmarkStart w:id="29" w:name="_Toc17233325"/>
      <w:bookmarkStart w:id="30" w:name="_Toc17233333"/>
      <w:bookmarkStart w:id="31" w:name="_Toc97192964"/>
      <w:bookmarkStart w:id="32" w:name="_Toc4177"/>
      <w:bookmarkStart w:id="33" w:name="_Toc24884211"/>
      <w:bookmarkStart w:id="34" w:name="_Toc24884218"/>
      <w:bookmarkStart w:id="35" w:name="_Toc26648465"/>
      <w:bookmarkStart w:id="36" w:name="_Toc154653741"/>
      <w:bookmarkStart w:id="37" w:name="_Toc26986771"/>
      <w:bookmarkStart w:id="38" w:name="_Toc26986530"/>
      <w:bookmarkStart w:id="39" w:name="_Toc17763"/>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144617B3" w14:textId="77777777" w:rsidR="00271E6D" w:rsidRDefault="00E16FBE">
      <w:pPr>
        <w:pStyle w:val="afffffa"/>
        <w:ind w:firstLine="420"/>
      </w:pPr>
      <w:bookmarkStart w:id="40" w:name="_Toc24884212"/>
      <w:bookmarkStart w:id="41" w:name="_Toc17233326"/>
      <w:bookmarkStart w:id="42" w:name="_Toc26648466"/>
      <w:bookmarkStart w:id="43" w:name="_Toc17233334"/>
      <w:bookmarkStart w:id="44" w:name="_Toc24884219"/>
      <w:r>
        <w:rPr>
          <w:rFonts w:hint="eastAsia"/>
        </w:rPr>
        <w:t>本文件规定了港口散粮钢板筒仓建成投产后的一般要求、使用、检查/检测、维护要求。</w:t>
      </w:r>
    </w:p>
    <w:p w14:paraId="6007FA4D" w14:textId="77777777" w:rsidR="00271E6D" w:rsidRDefault="00E16FBE">
      <w:pPr>
        <w:pStyle w:val="afffffa"/>
        <w:ind w:firstLine="420"/>
      </w:pPr>
      <w:r>
        <w:rPr>
          <w:rFonts w:hint="eastAsia"/>
        </w:rPr>
        <w:t>本文件适用于港口散粮钢板筒仓建成投产后的使用、检查和维护。</w:t>
      </w:r>
    </w:p>
    <w:p w14:paraId="2D1A58BB" w14:textId="77777777" w:rsidR="00271E6D" w:rsidRDefault="00E16FBE">
      <w:pPr>
        <w:pStyle w:val="affc"/>
        <w:spacing w:before="240" w:after="240"/>
      </w:pPr>
      <w:bookmarkStart w:id="45" w:name="_Toc97192965"/>
      <w:bookmarkStart w:id="46" w:name="_Toc154653742"/>
      <w:bookmarkStart w:id="47" w:name="_Toc26986772"/>
      <w:bookmarkStart w:id="48" w:name="_Toc12323"/>
      <w:bookmarkStart w:id="49" w:name="_Toc26986531"/>
      <w:bookmarkStart w:id="50" w:name="_Toc26718931"/>
      <w:bookmarkStart w:id="51" w:name="_Toc29679"/>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49A28221CC2144B7BC83743AFCCD235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6CAC1F7" w14:textId="77777777" w:rsidR="00271E6D" w:rsidRDefault="00E16FBE">
          <w:pPr>
            <w:pStyle w:val="af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B801E3D" w14:textId="77777777" w:rsidR="00271E6D" w:rsidRDefault="00E16FBE">
      <w:pPr>
        <w:pStyle w:val="afffffa"/>
        <w:ind w:firstLine="420"/>
      </w:pPr>
      <w:r>
        <w:rPr>
          <w:rFonts w:hint="eastAsia"/>
        </w:rPr>
        <w:t>GB/T 12897      国家一、二等水准测量规范</w:t>
      </w:r>
    </w:p>
    <w:p w14:paraId="4D14C727" w14:textId="77777777" w:rsidR="00271E6D" w:rsidRDefault="00E16FBE">
      <w:pPr>
        <w:pStyle w:val="afffffa"/>
        <w:ind w:firstLine="420"/>
      </w:pPr>
      <w:r>
        <w:rPr>
          <w:rFonts w:hint="eastAsia"/>
        </w:rPr>
        <w:t xml:space="preserve">GB/T 13912      </w:t>
      </w:r>
      <w:r>
        <w:t>金属覆盖层 钢铁制件热浸镀锌层 技术要求及试验方法</w:t>
      </w:r>
    </w:p>
    <w:p w14:paraId="3128F777" w14:textId="77777777" w:rsidR="00271E6D" w:rsidRDefault="00E16FBE">
      <w:pPr>
        <w:pStyle w:val="afffffa"/>
        <w:ind w:firstLine="420"/>
      </w:pPr>
      <w:r>
        <w:rPr>
          <w:rFonts w:hint="eastAsia"/>
        </w:rPr>
        <w:t>GB 15577        粉尘防爆安全规程</w:t>
      </w:r>
    </w:p>
    <w:p w14:paraId="0BAA50F9" w14:textId="77777777" w:rsidR="00271E6D" w:rsidRDefault="00E16FBE">
      <w:pPr>
        <w:pStyle w:val="afffffa"/>
        <w:ind w:firstLine="420"/>
      </w:pPr>
      <w:r>
        <w:t>G</w:t>
      </w:r>
      <w:r>
        <w:rPr>
          <w:rFonts w:hint="eastAsia"/>
        </w:rPr>
        <w:t>B 17918        港口散粮装卸粉尘防爆安全规程</w:t>
      </w:r>
    </w:p>
    <w:p w14:paraId="1FF1118A" w14:textId="77777777" w:rsidR="00271E6D" w:rsidRDefault="00E16FBE">
      <w:pPr>
        <w:pStyle w:val="afffffa"/>
        <w:ind w:firstLine="420"/>
      </w:pPr>
      <w:r>
        <w:t>GB</w:t>
      </w:r>
      <w:r>
        <w:rPr>
          <w:rFonts w:hint="eastAsia"/>
        </w:rPr>
        <w:t xml:space="preserve"> </w:t>
      </w:r>
      <w:r>
        <w:t>2894</w:t>
      </w:r>
      <w:r>
        <w:rPr>
          <w:rFonts w:hint="eastAsia"/>
        </w:rPr>
        <w:t xml:space="preserve">         安全标志及使用导则</w:t>
      </w:r>
    </w:p>
    <w:p w14:paraId="7E3A8DA2" w14:textId="77777777" w:rsidR="00271E6D" w:rsidRDefault="00E16FBE">
      <w:pPr>
        <w:pStyle w:val="afffffa"/>
        <w:ind w:firstLine="420"/>
      </w:pPr>
      <w:r>
        <w:rPr>
          <w:rFonts w:hint="eastAsia"/>
        </w:rPr>
        <w:t>GB 2989         粮油储藏技术规范</w:t>
      </w:r>
    </w:p>
    <w:p w14:paraId="27586A07" w14:textId="77777777" w:rsidR="00271E6D" w:rsidRDefault="00E16FBE">
      <w:pPr>
        <w:pStyle w:val="afffffa"/>
        <w:ind w:firstLine="420"/>
      </w:pPr>
      <w:r>
        <w:rPr>
          <w:rFonts w:hint="eastAsia"/>
        </w:rPr>
        <w:t>GB 50026        工程测量规范</w:t>
      </w:r>
    </w:p>
    <w:p w14:paraId="3C72B1E2" w14:textId="77777777" w:rsidR="00271E6D" w:rsidRDefault="00E16FBE">
      <w:pPr>
        <w:pStyle w:val="afffffa"/>
        <w:ind w:firstLine="420"/>
      </w:pPr>
      <w:r>
        <w:rPr>
          <w:rFonts w:hint="eastAsia"/>
        </w:rPr>
        <w:t>GB 50057</w:t>
      </w:r>
      <w:r>
        <w:t xml:space="preserve">        </w:t>
      </w:r>
      <w:r>
        <w:rPr>
          <w:rFonts w:hint="eastAsia"/>
        </w:rPr>
        <w:t>建筑物防雷设计规范</w:t>
      </w:r>
    </w:p>
    <w:p w14:paraId="171EFA27" w14:textId="77777777" w:rsidR="00271E6D" w:rsidRDefault="00E16FBE">
      <w:pPr>
        <w:pStyle w:val="afffffa"/>
        <w:ind w:firstLine="420"/>
      </w:pPr>
      <w:r>
        <w:t>GB</w:t>
      </w:r>
      <w:r>
        <w:rPr>
          <w:rFonts w:hint="eastAsia"/>
        </w:rPr>
        <w:t xml:space="preserve"> </w:t>
      </w:r>
      <w:r>
        <w:t>50204</w:t>
      </w:r>
      <w:r>
        <w:rPr>
          <w:rFonts w:hint="eastAsia"/>
        </w:rPr>
        <w:t xml:space="preserve">        </w:t>
      </w:r>
      <w:r>
        <w:t>混凝土结构工程施工质量验收规范</w:t>
      </w:r>
    </w:p>
    <w:p w14:paraId="1A6F75D9" w14:textId="77777777" w:rsidR="00271E6D" w:rsidRDefault="00E16FBE">
      <w:pPr>
        <w:pStyle w:val="afffffa"/>
        <w:ind w:firstLine="420"/>
      </w:pPr>
      <w:r>
        <w:rPr>
          <w:rFonts w:hint="eastAsia"/>
        </w:rPr>
        <w:t>GB 50205        钢结构工程施工质量验收标准</w:t>
      </w:r>
    </w:p>
    <w:p w14:paraId="4108CAD7" w14:textId="77777777" w:rsidR="00271E6D" w:rsidRDefault="00E16FBE">
      <w:pPr>
        <w:pStyle w:val="afffffa"/>
        <w:ind w:firstLine="420"/>
      </w:pPr>
      <w:r>
        <w:rPr>
          <w:rFonts w:hint="eastAsia"/>
        </w:rPr>
        <w:t>GB 50322        粮食钢板筒仓设计规范</w:t>
      </w:r>
    </w:p>
    <w:p w14:paraId="095A7F1D" w14:textId="77777777" w:rsidR="00271E6D" w:rsidRDefault="00E16FBE">
      <w:pPr>
        <w:pStyle w:val="afffffa"/>
        <w:ind w:firstLine="420"/>
      </w:pPr>
      <w:r>
        <w:rPr>
          <w:rFonts w:hint="eastAsia"/>
        </w:rPr>
        <w:t>GB 50344        建筑结构检测技术标准</w:t>
      </w:r>
    </w:p>
    <w:p w14:paraId="6FCB2950" w14:textId="77777777" w:rsidR="00271E6D" w:rsidRDefault="00E16FBE">
      <w:pPr>
        <w:pStyle w:val="afffffa"/>
        <w:ind w:firstLine="420"/>
      </w:pPr>
      <w:r>
        <w:rPr>
          <w:rFonts w:hint="eastAsia"/>
        </w:rPr>
        <w:t>GB/T 50621      钢结构现场检测技术标准</w:t>
      </w:r>
    </w:p>
    <w:p w14:paraId="03673DB1" w14:textId="77777777" w:rsidR="00271E6D" w:rsidRDefault="00E16FBE">
      <w:pPr>
        <w:pStyle w:val="afffffa"/>
        <w:ind w:firstLine="420"/>
      </w:pPr>
      <w:r>
        <w:rPr>
          <w:rFonts w:hint="eastAsia"/>
        </w:rPr>
        <w:t>GB/T 51239      粮食钢板筒仓施工与质量验收规范</w:t>
      </w:r>
    </w:p>
    <w:p w14:paraId="2AB66EFE" w14:textId="77777777" w:rsidR="00271E6D" w:rsidRDefault="00E16FBE">
      <w:pPr>
        <w:pStyle w:val="afffffa"/>
        <w:ind w:firstLine="420"/>
      </w:pPr>
      <w:r>
        <w:t>GB</w:t>
      </w:r>
      <w:r>
        <w:rPr>
          <w:rFonts w:hint="eastAsia"/>
        </w:rPr>
        <w:t xml:space="preserve"> </w:t>
      </w:r>
      <w:r>
        <w:t>8958         缺</w:t>
      </w:r>
      <w:r>
        <w:rPr>
          <w:rFonts w:hint="eastAsia"/>
        </w:rPr>
        <w:t>氧危险作业安全规程</w:t>
      </w:r>
    </w:p>
    <w:p w14:paraId="33CCC8E3" w14:textId="77777777" w:rsidR="00271E6D" w:rsidRDefault="00E16FBE">
      <w:pPr>
        <w:pStyle w:val="afffffa"/>
        <w:ind w:firstLine="420"/>
      </w:pPr>
      <w:r>
        <w:rPr>
          <w:rFonts w:hint="eastAsia"/>
        </w:rPr>
        <w:t xml:space="preserve">GB/T 9445       </w:t>
      </w:r>
      <w:r>
        <w:t>无损检测 人员资格鉴定与认证</w:t>
      </w:r>
    </w:p>
    <w:p w14:paraId="7DC2254E" w14:textId="77777777" w:rsidR="00271E6D" w:rsidRDefault="00E16FBE">
      <w:pPr>
        <w:pStyle w:val="afffffa"/>
        <w:ind w:firstLine="420"/>
      </w:pPr>
      <w:r>
        <w:rPr>
          <w:rFonts w:hint="eastAsia"/>
        </w:rPr>
        <w:t>JGJ 8           建筑变形测量规范</w:t>
      </w:r>
    </w:p>
    <w:p w14:paraId="1C1E24FD" w14:textId="77777777" w:rsidR="00271E6D" w:rsidRDefault="00E16FBE">
      <w:pPr>
        <w:pStyle w:val="affc"/>
        <w:spacing w:before="240" w:after="240"/>
      </w:pPr>
      <w:bookmarkStart w:id="52" w:name="_Toc154653743"/>
      <w:bookmarkStart w:id="53" w:name="_Toc21836"/>
      <w:bookmarkStart w:id="54" w:name="_Toc97192966"/>
      <w:bookmarkStart w:id="55" w:name="_Toc4113"/>
      <w:r>
        <w:rPr>
          <w:rFonts w:hint="eastAsia"/>
          <w:szCs w:val="21"/>
        </w:rPr>
        <w:t>术语和定义</w:t>
      </w:r>
      <w:bookmarkEnd w:id="52"/>
      <w:bookmarkEnd w:id="53"/>
      <w:bookmarkEnd w:id="54"/>
      <w:bookmarkEnd w:id="55"/>
    </w:p>
    <w:bookmarkStart w:id="56" w:name="_Toc26986532" w:displacedByCustomXml="next"/>
    <w:bookmarkEnd w:id="56" w:displacedByCustomXml="next"/>
    <w:sdt>
      <w:sdtPr>
        <w:id w:val="-1909835108"/>
        <w:placeholder>
          <w:docPart w:val="F057D88CE5DE4DD7A14C4D9304FF097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B7DC278" w14:textId="77777777" w:rsidR="00271E6D" w:rsidRDefault="00E16FBE">
          <w:pPr>
            <w:pStyle w:val="afffffa"/>
            <w:ind w:firstLine="420"/>
          </w:pPr>
          <w:r>
            <w:t>下列术语和定义适用于本文件。</w:t>
          </w:r>
        </w:p>
      </w:sdtContent>
    </w:sdt>
    <w:p w14:paraId="329A5727" w14:textId="77777777" w:rsidR="00271E6D" w:rsidRDefault="00E16FBE">
      <w:pPr>
        <w:pStyle w:val="afffffffffff9"/>
        <w:ind w:left="420" w:hangingChars="200" w:hanging="420"/>
        <w:rPr>
          <w:rFonts w:ascii="黑体" w:eastAsia="黑体" w:hAnsi="黑体"/>
          <w:bCs/>
          <w:szCs w:val="21"/>
        </w:rPr>
      </w:pPr>
      <w:r>
        <w:rPr>
          <w:rFonts w:ascii="黑体" w:eastAsia="黑体" w:hAnsi="黑体" w:hint="eastAsia"/>
          <w:bCs/>
          <w:szCs w:val="21"/>
        </w:rPr>
        <w:t>散粮钢板筒仓 s</w:t>
      </w:r>
      <w:r>
        <w:rPr>
          <w:rFonts w:ascii="黑体" w:eastAsia="黑体" w:hAnsi="黑体"/>
          <w:bCs/>
          <w:szCs w:val="21"/>
        </w:rPr>
        <w:t>teel silo</w:t>
      </w:r>
    </w:p>
    <w:p w14:paraId="660E39AC" w14:textId="77777777" w:rsidR="00271E6D" w:rsidRDefault="00E16FBE">
      <w:pPr>
        <w:pStyle w:val="afffffa"/>
        <w:ind w:firstLine="420"/>
      </w:pPr>
      <w:r>
        <w:rPr>
          <w:rFonts w:hint="eastAsia"/>
        </w:rPr>
        <w:t>用于储存散粮并以钢板类材料制安成的直立容器。主要分为装配式钢板筒仓、螺旋卷边式钢板筒仓及焊接式钢板筒仓。</w:t>
      </w:r>
    </w:p>
    <w:p w14:paraId="4AC778C4" w14:textId="77777777" w:rsidR="00271E6D" w:rsidRDefault="00271E6D">
      <w:pPr>
        <w:pStyle w:val="afffffa"/>
        <w:ind w:firstLine="420"/>
      </w:pPr>
    </w:p>
    <w:p w14:paraId="6170C5A7" w14:textId="77777777" w:rsidR="00271E6D" w:rsidRDefault="00E16FBE">
      <w:pPr>
        <w:pStyle w:val="afffffffffff9"/>
        <w:ind w:left="420" w:hangingChars="200" w:hanging="420"/>
        <w:rPr>
          <w:rFonts w:ascii="黑体" w:eastAsia="黑体" w:hAnsi="黑体"/>
          <w:bCs/>
          <w:szCs w:val="21"/>
        </w:rPr>
      </w:pPr>
      <w:proofErr w:type="gramStart"/>
      <w:r>
        <w:rPr>
          <w:rFonts w:ascii="黑体" w:eastAsia="黑体" w:hAnsi="黑体" w:hint="eastAsia"/>
          <w:bCs/>
          <w:szCs w:val="21"/>
        </w:rPr>
        <w:t>仓体</w:t>
      </w:r>
      <w:proofErr w:type="gramEnd"/>
      <w:r>
        <w:rPr>
          <w:rFonts w:ascii="黑体" w:eastAsia="黑体" w:hAnsi="黑体" w:hint="eastAsia"/>
          <w:bCs/>
          <w:szCs w:val="21"/>
        </w:rPr>
        <w:t xml:space="preserve"> bulk solids</w:t>
      </w:r>
    </w:p>
    <w:p w14:paraId="3E5B7853" w14:textId="77777777" w:rsidR="00271E6D" w:rsidRDefault="00E16FBE">
      <w:pPr>
        <w:pStyle w:val="afffffa"/>
        <w:ind w:firstLine="420"/>
      </w:pPr>
      <w:r>
        <w:rPr>
          <w:rFonts w:hint="eastAsia"/>
        </w:rPr>
        <w:t>钢板筒仓容纳粮食散料的部分。</w:t>
      </w:r>
    </w:p>
    <w:p w14:paraId="5623EE21" w14:textId="375C2794" w:rsidR="00271E6D" w:rsidRDefault="00E16FBE">
      <w:pPr>
        <w:pStyle w:val="afffffa"/>
        <w:ind w:firstLine="420"/>
        <w:rPr>
          <w:rFonts w:hAnsi="宋体"/>
          <w:bCs/>
          <w:szCs w:val="21"/>
        </w:rPr>
      </w:pPr>
      <w:r>
        <w:rPr>
          <w:rFonts w:hint="eastAsia"/>
        </w:rPr>
        <w:t xml:space="preserve">[来源： </w:t>
      </w:r>
      <w:r>
        <w:rPr>
          <w:rFonts w:hAnsi="宋体" w:hint="eastAsia"/>
          <w:bCs/>
          <w:szCs w:val="21"/>
        </w:rPr>
        <w:t>GB</w:t>
      </w:r>
      <w:r>
        <w:rPr>
          <w:rFonts w:hAnsi="宋体"/>
          <w:bCs/>
          <w:szCs w:val="21"/>
        </w:rPr>
        <w:t xml:space="preserve"> </w:t>
      </w:r>
      <w:r>
        <w:rPr>
          <w:rFonts w:hAnsi="宋体" w:hint="eastAsia"/>
          <w:bCs/>
          <w:szCs w:val="21"/>
        </w:rPr>
        <w:t>50322，</w:t>
      </w:r>
      <w:r>
        <w:rPr>
          <w:rFonts w:hAnsi="宋体" w:hint="eastAsia"/>
          <w:bCs/>
        </w:rPr>
        <w:t>2.1.3</w:t>
      </w:r>
      <w:r>
        <w:rPr>
          <w:rFonts w:hAnsi="宋体" w:hint="eastAsia"/>
          <w:bCs/>
          <w:szCs w:val="21"/>
        </w:rPr>
        <w:t>]</w:t>
      </w:r>
    </w:p>
    <w:p w14:paraId="3B7349FF" w14:textId="77777777" w:rsidR="00271E6D" w:rsidRDefault="00271E6D">
      <w:pPr>
        <w:pStyle w:val="afffffa"/>
        <w:ind w:firstLine="420"/>
        <w:rPr>
          <w:rFonts w:hAnsi="宋体"/>
          <w:bCs/>
          <w:szCs w:val="21"/>
        </w:rPr>
      </w:pPr>
    </w:p>
    <w:p w14:paraId="50EA8597" w14:textId="77777777" w:rsidR="00271E6D" w:rsidRDefault="00E16FBE">
      <w:pPr>
        <w:pStyle w:val="afffffffffff9"/>
        <w:ind w:left="420" w:hangingChars="200" w:hanging="420"/>
        <w:rPr>
          <w:rFonts w:ascii="黑体" w:eastAsia="黑体" w:hAnsi="黑体"/>
          <w:szCs w:val="21"/>
        </w:rPr>
      </w:pPr>
      <w:proofErr w:type="gramStart"/>
      <w:r>
        <w:rPr>
          <w:rFonts w:ascii="黑体" w:eastAsia="黑体" w:hAnsi="黑体" w:hint="eastAsia"/>
          <w:szCs w:val="21"/>
        </w:rPr>
        <w:t>仓顶</w:t>
      </w:r>
      <w:proofErr w:type="gramEnd"/>
      <w:r>
        <w:rPr>
          <w:rFonts w:ascii="黑体" w:eastAsia="黑体" w:hAnsi="黑体" w:hint="eastAsia"/>
          <w:szCs w:val="21"/>
        </w:rPr>
        <w:t xml:space="preserve"> top of silo</w:t>
      </w:r>
    </w:p>
    <w:p w14:paraId="5013D669" w14:textId="77777777" w:rsidR="00271E6D" w:rsidRDefault="00E16FBE">
      <w:pPr>
        <w:pStyle w:val="afffffa"/>
        <w:ind w:firstLine="420"/>
        <w:rPr>
          <w:rFonts w:hAnsi="宋体"/>
          <w:szCs w:val="21"/>
        </w:rPr>
      </w:pPr>
      <w:r>
        <w:rPr>
          <w:rFonts w:hAnsi="宋体" w:hint="eastAsia"/>
          <w:szCs w:val="21"/>
        </w:rPr>
        <w:t>封闭</w:t>
      </w:r>
      <w:proofErr w:type="gramStart"/>
      <w:r>
        <w:rPr>
          <w:rFonts w:hAnsi="宋体" w:hint="eastAsia"/>
          <w:szCs w:val="21"/>
        </w:rPr>
        <w:t>仓体顶</w:t>
      </w:r>
      <w:proofErr w:type="gramEnd"/>
      <w:r>
        <w:rPr>
          <w:rFonts w:hAnsi="宋体" w:hint="eastAsia"/>
          <w:szCs w:val="21"/>
        </w:rPr>
        <w:t>面的结构。</w:t>
      </w:r>
    </w:p>
    <w:p w14:paraId="24154AD8" w14:textId="419A66AA" w:rsidR="00271E6D" w:rsidRDefault="00E16FBE">
      <w:pPr>
        <w:pStyle w:val="afffffa"/>
        <w:ind w:firstLine="420"/>
        <w:rPr>
          <w:rFonts w:hAnsi="宋体"/>
          <w:bCs/>
          <w:szCs w:val="21"/>
        </w:rPr>
      </w:pPr>
      <w:r>
        <w:rPr>
          <w:rFonts w:hint="eastAsia"/>
        </w:rPr>
        <w:t xml:space="preserve">[来源： </w:t>
      </w:r>
      <w:r>
        <w:rPr>
          <w:rFonts w:hAnsi="宋体" w:hint="eastAsia"/>
          <w:bCs/>
          <w:szCs w:val="21"/>
        </w:rPr>
        <w:t>GB</w:t>
      </w:r>
      <w:r>
        <w:rPr>
          <w:rFonts w:hAnsi="宋体"/>
          <w:bCs/>
          <w:szCs w:val="21"/>
        </w:rPr>
        <w:t xml:space="preserve"> </w:t>
      </w:r>
      <w:r>
        <w:rPr>
          <w:rFonts w:hAnsi="宋体" w:hint="eastAsia"/>
          <w:bCs/>
          <w:szCs w:val="21"/>
        </w:rPr>
        <w:t>50322，2.1.4]</w:t>
      </w:r>
    </w:p>
    <w:p w14:paraId="5FE50BFF" w14:textId="77777777" w:rsidR="00271E6D" w:rsidRDefault="00271E6D">
      <w:pPr>
        <w:pStyle w:val="afffffa"/>
        <w:ind w:firstLine="420"/>
        <w:rPr>
          <w:rFonts w:hAnsi="宋体"/>
          <w:bCs/>
          <w:szCs w:val="21"/>
        </w:rPr>
      </w:pPr>
    </w:p>
    <w:p w14:paraId="710A1312" w14:textId="77777777" w:rsidR="00271E6D" w:rsidRDefault="00E16FBE">
      <w:pPr>
        <w:pStyle w:val="afffffffffff9"/>
        <w:ind w:left="420" w:hangingChars="200" w:hanging="420"/>
        <w:rPr>
          <w:rFonts w:ascii="黑体" w:eastAsia="黑体" w:hAnsi="黑体"/>
          <w:bCs/>
          <w:szCs w:val="21"/>
        </w:rPr>
      </w:pPr>
      <w:proofErr w:type="gramStart"/>
      <w:r>
        <w:rPr>
          <w:rFonts w:ascii="黑体" w:eastAsia="黑体" w:hAnsi="黑体" w:hint="eastAsia"/>
          <w:bCs/>
          <w:szCs w:val="21"/>
        </w:rPr>
        <w:t>仓壁</w:t>
      </w:r>
      <w:proofErr w:type="gramEnd"/>
      <w:r>
        <w:rPr>
          <w:rFonts w:ascii="黑体" w:eastAsia="黑体" w:hAnsi="黑体" w:hint="eastAsia"/>
          <w:bCs/>
          <w:szCs w:val="21"/>
        </w:rPr>
        <w:t xml:space="preserve"> wall of silo</w:t>
      </w:r>
    </w:p>
    <w:p w14:paraId="2A8A86C9" w14:textId="77777777" w:rsidR="00271E6D" w:rsidRDefault="00E16FBE">
      <w:pPr>
        <w:pStyle w:val="afffffa"/>
        <w:ind w:firstLine="420"/>
        <w:rPr>
          <w:rFonts w:hAnsi="宋体"/>
          <w:szCs w:val="21"/>
        </w:rPr>
      </w:pPr>
      <w:r>
        <w:rPr>
          <w:rFonts w:hAnsi="宋体" w:hint="eastAsia"/>
          <w:szCs w:val="21"/>
        </w:rPr>
        <w:t>与粮食散料直接接触且承受粮食散料侧压力的</w:t>
      </w:r>
      <w:proofErr w:type="gramStart"/>
      <w:r>
        <w:rPr>
          <w:rFonts w:hAnsi="宋体" w:hint="eastAsia"/>
          <w:szCs w:val="21"/>
        </w:rPr>
        <w:t>仓体竖</w:t>
      </w:r>
      <w:proofErr w:type="gramEnd"/>
      <w:r>
        <w:rPr>
          <w:rFonts w:hAnsi="宋体" w:hint="eastAsia"/>
          <w:szCs w:val="21"/>
        </w:rPr>
        <w:t>壁。</w:t>
      </w:r>
    </w:p>
    <w:p w14:paraId="1F61A091" w14:textId="4106E679" w:rsidR="00271E6D" w:rsidRDefault="00E16FBE">
      <w:pPr>
        <w:pStyle w:val="afffffa"/>
        <w:ind w:firstLine="420"/>
        <w:rPr>
          <w:rFonts w:hAnsi="宋体"/>
          <w:bCs/>
          <w:szCs w:val="21"/>
        </w:rPr>
      </w:pPr>
      <w:r>
        <w:rPr>
          <w:rFonts w:hint="eastAsia"/>
        </w:rPr>
        <w:t xml:space="preserve">[来源： </w:t>
      </w:r>
      <w:r>
        <w:rPr>
          <w:rFonts w:hAnsi="宋体" w:hint="eastAsia"/>
          <w:bCs/>
          <w:szCs w:val="21"/>
        </w:rPr>
        <w:t>GB</w:t>
      </w:r>
      <w:r>
        <w:rPr>
          <w:rFonts w:hAnsi="宋体"/>
          <w:bCs/>
          <w:szCs w:val="21"/>
        </w:rPr>
        <w:t xml:space="preserve"> </w:t>
      </w:r>
      <w:r>
        <w:rPr>
          <w:rFonts w:hAnsi="宋体" w:hint="eastAsia"/>
          <w:bCs/>
          <w:szCs w:val="21"/>
        </w:rPr>
        <w:t>50322，2.1.6]</w:t>
      </w:r>
    </w:p>
    <w:p w14:paraId="7F59A274" w14:textId="77777777" w:rsidR="00271E6D" w:rsidRDefault="00271E6D">
      <w:pPr>
        <w:pStyle w:val="afffffa"/>
        <w:ind w:firstLine="420"/>
        <w:rPr>
          <w:rFonts w:hAnsi="宋体"/>
          <w:bCs/>
          <w:szCs w:val="21"/>
        </w:rPr>
      </w:pPr>
    </w:p>
    <w:p w14:paraId="2CBA3CCB" w14:textId="77777777" w:rsidR="00271E6D" w:rsidRDefault="00E16FBE">
      <w:pPr>
        <w:pStyle w:val="afffffffffff9"/>
        <w:ind w:left="420" w:hangingChars="200" w:hanging="420"/>
        <w:rPr>
          <w:rFonts w:ascii="黑体" w:eastAsia="黑体" w:hAnsi="黑体"/>
          <w:bCs/>
          <w:szCs w:val="21"/>
        </w:rPr>
      </w:pPr>
      <w:r>
        <w:rPr>
          <w:rFonts w:ascii="黑体" w:eastAsia="黑体" w:hAnsi="黑体" w:hint="eastAsia"/>
          <w:bCs/>
          <w:szCs w:val="21"/>
        </w:rPr>
        <w:t>位移 D</w:t>
      </w:r>
      <w:r>
        <w:rPr>
          <w:rFonts w:ascii="黑体" w:eastAsia="黑体" w:hAnsi="黑体"/>
          <w:bCs/>
          <w:szCs w:val="21"/>
        </w:rPr>
        <w:t>isplacement</w:t>
      </w:r>
    </w:p>
    <w:p w14:paraId="7FBB0CF0" w14:textId="77777777" w:rsidR="00271E6D" w:rsidRDefault="00E16FBE">
      <w:pPr>
        <w:pStyle w:val="afffffa"/>
        <w:ind w:firstLine="420"/>
        <w:rPr>
          <w:rFonts w:hAnsi="宋体"/>
          <w:szCs w:val="21"/>
        </w:rPr>
      </w:pPr>
      <w:r>
        <w:rPr>
          <w:rFonts w:hAnsi="宋体" w:hint="eastAsia"/>
          <w:szCs w:val="21"/>
        </w:rPr>
        <w:t>钢板筒仓</w:t>
      </w:r>
      <w:proofErr w:type="gramStart"/>
      <w:r>
        <w:rPr>
          <w:rFonts w:hAnsi="宋体" w:hint="eastAsia"/>
          <w:szCs w:val="21"/>
        </w:rPr>
        <w:t>仓壁</w:t>
      </w:r>
      <w:proofErr w:type="gramEnd"/>
      <w:r>
        <w:rPr>
          <w:rFonts w:hAnsi="宋体" w:hint="eastAsia"/>
          <w:szCs w:val="21"/>
        </w:rPr>
        <w:t>的实际位置与原始检测位置水平方向的偏差。</w:t>
      </w:r>
    </w:p>
    <w:p w14:paraId="45EC412F" w14:textId="77777777" w:rsidR="00271E6D" w:rsidRDefault="00E16FBE">
      <w:pPr>
        <w:pStyle w:val="affc"/>
        <w:tabs>
          <w:tab w:val="left" w:pos="4395"/>
        </w:tabs>
        <w:spacing w:before="240" w:after="240"/>
      </w:pPr>
      <w:bookmarkStart w:id="57" w:name="_Toc23142"/>
      <w:bookmarkStart w:id="58" w:name="_Toc154653744"/>
      <w:bookmarkStart w:id="59" w:name="_Toc18955"/>
      <w:r>
        <w:rPr>
          <w:rFonts w:hint="eastAsia"/>
        </w:rPr>
        <w:t>筒仓构成</w:t>
      </w:r>
      <w:bookmarkEnd w:id="57"/>
      <w:bookmarkEnd w:id="58"/>
      <w:bookmarkEnd w:id="59"/>
    </w:p>
    <w:p w14:paraId="138D746E" w14:textId="77777777" w:rsidR="00271E6D" w:rsidRDefault="00E16FBE">
      <w:pPr>
        <w:pStyle w:val="afffffffff3"/>
      </w:pPr>
      <w:r>
        <w:rPr>
          <w:rFonts w:hint="eastAsia"/>
        </w:rPr>
        <w:t>港口散粮常用钢板筒仓分为：装配式和螺旋式钢板筒仓。</w:t>
      </w:r>
    </w:p>
    <w:p w14:paraId="34B856F6" w14:textId="77777777" w:rsidR="00271E6D" w:rsidRDefault="00E16FBE">
      <w:pPr>
        <w:pStyle w:val="afffffffff3"/>
      </w:pPr>
      <w:r>
        <w:rPr>
          <w:rFonts w:hint="eastAsia"/>
        </w:rPr>
        <w:t>装配式钢板筒仓结构示意图，见图1。</w:t>
      </w:r>
    </w:p>
    <w:p w14:paraId="1EECDB49" w14:textId="77777777" w:rsidR="00271E6D" w:rsidRDefault="00E16FBE">
      <w:pPr>
        <w:pStyle w:val="afffffa"/>
        <w:ind w:firstLine="420"/>
      </w:pPr>
      <w:r>
        <w:rPr>
          <w:noProof/>
        </w:rPr>
        <w:drawing>
          <wp:anchor distT="0" distB="0" distL="114300" distR="114300" simplePos="0" relativeHeight="251662336" behindDoc="0" locked="0" layoutInCell="1" allowOverlap="1" wp14:anchorId="6298F7FC" wp14:editId="216E69C5">
            <wp:simplePos x="0" y="0"/>
            <wp:positionH relativeFrom="column">
              <wp:posOffset>2905760</wp:posOffset>
            </wp:positionH>
            <wp:positionV relativeFrom="paragraph">
              <wp:posOffset>102235</wp:posOffset>
            </wp:positionV>
            <wp:extent cx="2171700" cy="3772535"/>
            <wp:effectExtent l="0" t="0" r="0" b="0"/>
            <wp:wrapSquare wrapText="bothSides"/>
            <wp:docPr id="784747605" name="图片 784747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747605" name="图片 784747605"/>
                    <pic:cNvPicPr>
                      <a:picLocks noChangeAspect="1"/>
                    </pic:cNvPicPr>
                  </pic:nvPicPr>
                  <pic:blipFill>
                    <a:blip r:embed="rId20" cstate="print">
                      <a:extLst>
                        <a:ext uri="{28A0092B-C50C-407E-A947-70E740481C1C}">
                          <a14:useLocalDpi xmlns:a14="http://schemas.microsoft.com/office/drawing/2010/main" val="0"/>
                        </a:ext>
                      </a:extLst>
                    </a:blip>
                    <a:srcRect b="4944"/>
                    <a:stretch>
                      <a:fillRect/>
                    </a:stretch>
                  </pic:blipFill>
                  <pic:spPr>
                    <a:xfrm>
                      <a:off x="0" y="0"/>
                      <a:ext cx="2171700" cy="3772535"/>
                    </a:xfrm>
                    <a:prstGeom prst="rect">
                      <a:avLst/>
                    </a:prstGeom>
                    <a:noFill/>
                    <a:ln>
                      <a:noFill/>
                    </a:ln>
                  </pic:spPr>
                </pic:pic>
              </a:graphicData>
            </a:graphic>
          </wp:anchor>
        </w:drawing>
      </w:r>
    </w:p>
    <w:p w14:paraId="7FA530AB" w14:textId="77777777" w:rsidR="00271E6D" w:rsidRDefault="00E16FBE">
      <w:pPr>
        <w:pStyle w:val="afffffa"/>
        <w:ind w:firstLine="420"/>
      </w:pPr>
      <w:r>
        <w:rPr>
          <w:rFonts w:hint="eastAsia"/>
        </w:rPr>
        <w:t xml:space="preserve"> </w:t>
      </w:r>
      <w:r>
        <w:t xml:space="preserve">    </w:t>
      </w:r>
    </w:p>
    <w:p w14:paraId="7F491650" w14:textId="77777777" w:rsidR="00271E6D" w:rsidRDefault="00271E6D">
      <w:pPr>
        <w:pStyle w:val="afffffa"/>
        <w:ind w:firstLine="420"/>
      </w:pPr>
    </w:p>
    <w:p w14:paraId="31EA078E" w14:textId="77777777" w:rsidR="00271E6D" w:rsidRDefault="00E16FBE">
      <w:pPr>
        <w:pStyle w:val="afffffa"/>
        <w:ind w:firstLine="420"/>
      </w:pPr>
      <w:r>
        <w:rPr>
          <w:noProof/>
        </w:rPr>
        <w:drawing>
          <wp:anchor distT="0" distB="0" distL="114300" distR="114300" simplePos="0" relativeHeight="251661312" behindDoc="0" locked="0" layoutInCell="1" allowOverlap="1" wp14:anchorId="23DC81A3" wp14:editId="5D66003D">
            <wp:simplePos x="0" y="0"/>
            <wp:positionH relativeFrom="column">
              <wp:posOffset>201930</wp:posOffset>
            </wp:positionH>
            <wp:positionV relativeFrom="paragraph">
              <wp:posOffset>60960</wp:posOffset>
            </wp:positionV>
            <wp:extent cx="2416175" cy="2442845"/>
            <wp:effectExtent l="0" t="0" r="0" b="0"/>
            <wp:wrapSquare wrapText="bothSides"/>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cstate="print">
                      <a:extLst>
                        <a:ext uri="{28A0092B-C50C-407E-A947-70E740481C1C}">
                          <a14:useLocalDpi xmlns:a14="http://schemas.microsoft.com/office/drawing/2010/main" val="0"/>
                        </a:ext>
                      </a:extLst>
                    </a:blip>
                    <a:srcRect b="6056"/>
                    <a:stretch>
                      <a:fillRect/>
                    </a:stretch>
                  </pic:blipFill>
                  <pic:spPr>
                    <a:xfrm>
                      <a:off x="0" y="0"/>
                      <a:ext cx="2416175" cy="2442845"/>
                    </a:xfrm>
                    <a:prstGeom prst="rect">
                      <a:avLst/>
                    </a:prstGeom>
                    <a:noFill/>
                    <a:ln>
                      <a:noFill/>
                    </a:ln>
                  </pic:spPr>
                </pic:pic>
              </a:graphicData>
            </a:graphic>
          </wp:anchor>
        </w:drawing>
      </w:r>
    </w:p>
    <w:p w14:paraId="7A309C3D" w14:textId="77777777" w:rsidR="00271E6D" w:rsidRDefault="00271E6D">
      <w:pPr>
        <w:pStyle w:val="afffffa"/>
        <w:ind w:firstLine="420"/>
      </w:pPr>
    </w:p>
    <w:p w14:paraId="35E6BF34" w14:textId="77777777" w:rsidR="00271E6D" w:rsidRDefault="00271E6D">
      <w:pPr>
        <w:pStyle w:val="afffffa"/>
        <w:ind w:firstLine="420"/>
      </w:pPr>
    </w:p>
    <w:p w14:paraId="70420F38" w14:textId="77777777" w:rsidR="00271E6D" w:rsidRDefault="00271E6D">
      <w:pPr>
        <w:pStyle w:val="afffffa"/>
        <w:ind w:firstLine="420"/>
      </w:pPr>
    </w:p>
    <w:p w14:paraId="314ED5AD" w14:textId="77777777" w:rsidR="00271E6D" w:rsidRDefault="00271E6D">
      <w:pPr>
        <w:pStyle w:val="afffffa"/>
        <w:ind w:firstLine="420"/>
      </w:pPr>
    </w:p>
    <w:p w14:paraId="38680AEA" w14:textId="77777777" w:rsidR="00271E6D" w:rsidRDefault="00271E6D">
      <w:pPr>
        <w:pStyle w:val="afffffa"/>
        <w:ind w:firstLine="420"/>
      </w:pPr>
    </w:p>
    <w:p w14:paraId="0A778E46" w14:textId="77777777" w:rsidR="00271E6D" w:rsidRDefault="00271E6D">
      <w:pPr>
        <w:pStyle w:val="afffffa"/>
        <w:ind w:firstLine="420"/>
      </w:pPr>
    </w:p>
    <w:p w14:paraId="2799D00C" w14:textId="77777777" w:rsidR="00271E6D" w:rsidRDefault="00271E6D">
      <w:pPr>
        <w:pStyle w:val="afffffa"/>
        <w:ind w:firstLine="420"/>
      </w:pPr>
    </w:p>
    <w:p w14:paraId="52CF342D" w14:textId="77777777" w:rsidR="00271E6D" w:rsidRDefault="00271E6D">
      <w:pPr>
        <w:pStyle w:val="afffffa"/>
        <w:ind w:firstLine="420"/>
      </w:pPr>
    </w:p>
    <w:p w14:paraId="721177B0" w14:textId="77777777" w:rsidR="00271E6D" w:rsidRDefault="00271E6D">
      <w:pPr>
        <w:pStyle w:val="afffffa"/>
        <w:ind w:firstLine="420"/>
      </w:pPr>
    </w:p>
    <w:p w14:paraId="232996DF" w14:textId="77777777" w:rsidR="00271E6D" w:rsidRDefault="00271E6D">
      <w:pPr>
        <w:pStyle w:val="afffffa"/>
        <w:ind w:firstLine="420"/>
      </w:pPr>
    </w:p>
    <w:p w14:paraId="0D8DAD46" w14:textId="77777777" w:rsidR="00271E6D" w:rsidRDefault="00271E6D">
      <w:pPr>
        <w:pStyle w:val="afffffa"/>
        <w:ind w:firstLine="420"/>
      </w:pPr>
    </w:p>
    <w:p w14:paraId="0F3D1C1E" w14:textId="77777777" w:rsidR="00271E6D" w:rsidRDefault="00271E6D">
      <w:pPr>
        <w:pStyle w:val="afffffa"/>
        <w:ind w:firstLine="420"/>
      </w:pPr>
    </w:p>
    <w:p w14:paraId="366C5B87" w14:textId="77777777" w:rsidR="00271E6D" w:rsidRDefault="00271E6D">
      <w:pPr>
        <w:pStyle w:val="afffffa"/>
        <w:ind w:firstLine="420"/>
      </w:pPr>
    </w:p>
    <w:p w14:paraId="76001F75" w14:textId="77777777" w:rsidR="00271E6D" w:rsidRDefault="00271E6D">
      <w:pPr>
        <w:pStyle w:val="afffffa"/>
        <w:ind w:firstLine="420"/>
      </w:pPr>
    </w:p>
    <w:p w14:paraId="7DC3CE66" w14:textId="77777777" w:rsidR="00271E6D" w:rsidRDefault="00271E6D">
      <w:pPr>
        <w:pStyle w:val="afffffa"/>
        <w:ind w:firstLine="420"/>
      </w:pPr>
    </w:p>
    <w:p w14:paraId="5BD22BD8" w14:textId="77777777" w:rsidR="00271E6D" w:rsidRDefault="00271E6D">
      <w:pPr>
        <w:pStyle w:val="afffffa"/>
        <w:ind w:firstLine="420"/>
      </w:pPr>
    </w:p>
    <w:p w14:paraId="28E8E300" w14:textId="77777777" w:rsidR="00271E6D" w:rsidRDefault="00271E6D">
      <w:pPr>
        <w:pStyle w:val="afffffa"/>
        <w:ind w:firstLine="420"/>
      </w:pPr>
    </w:p>
    <w:p w14:paraId="09592F33" w14:textId="77777777" w:rsidR="00271E6D" w:rsidRDefault="00271E6D">
      <w:pPr>
        <w:pStyle w:val="afffffa"/>
        <w:ind w:firstLine="420"/>
      </w:pPr>
    </w:p>
    <w:p w14:paraId="3D7473D8" w14:textId="77777777" w:rsidR="00271E6D" w:rsidRDefault="00271E6D">
      <w:pPr>
        <w:pStyle w:val="afffffa"/>
        <w:ind w:firstLine="420"/>
      </w:pPr>
    </w:p>
    <w:p w14:paraId="378D07C7" w14:textId="77777777" w:rsidR="00271E6D" w:rsidRDefault="00271E6D">
      <w:pPr>
        <w:pStyle w:val="afffffa"/>
        <w:ind w:firstLine="420"/>
      </w:pPr>
    </w:p>
    <w:p w14:paraId="38701CC2" w14:textId="77777777" w:rsidR="00271E6D" w:rsidRDefault="00E16FBE">
      <w:pPr>
        <w:pStyle w:val="afffffa"/>
        <w:numPr>
          <w:ilvl w:val="0"/>
          <w:numId w:val="32"/>
        </w:numPr>
        <w:ind w:firstLineChars="0" w:firstLine="354"/>
        <w:rPr>
          <w:rFonts w:ascii="黑体" w:eastAsia="黑体" w:hAnsi="黑体"/>
          <w:sz w:val="18"/>
          <w:szCs w:val="18"/>
        </w:rPr>
      </w:pPr>
      <w:proofErr w:type="gramStart"/>
      <w:r>
        <w:rPr>
          <w:rFonts w:ascii="黑体" w:eastAsia="黑体" w:hAnsi="黑体" w:hint="eastAsia"/>
          <w:sz w:val="18"/>
          <w:szCs w:val="18"/>
        </w:rPr>
        <w:t>仓顶</w:t>
      </w:r>
      <w:proofErr w:type="gramEnd"/>
      <w:r>
        <w:rPr>
          <w:rFonts w:ascii="黑体" w:eastAsia="黑体" w:hAnsi="黑体" w:hint="eastAsia"/>
          <w:sz w:val="18"/>
          <w:szCs w:val="18"/>
        </w:rPr>
        <w:t>平面图</w:t>
      </w:r>
      <w:r>
        <w:rPr>
          <w:rFonts w:ascii="黑体" w:eastAsia="黑体" w:hAnsi="黑体"/>
          <w:sz w:val="18"/>
          <w:szCs w:val="18"/>
        </w:rPr>
        <w:t xml:space="preserve">                            </w:t>
      </w:r>
      <w:r>
        <w:rPr>
          <w:rFonts w:ascii="黑体" w:eastAsia="黑体" w:hAnsi="黑体" w:hint="eastAsia"/>
          <w:sz w:val="18"/>
          <w:szCs w:val="18"/>
        </w:rPr>
        <w:t>b）筒仓立面图</w:t>
      </w:r>
    </w:p>
    <w:p w14:paraId="400C128C" w14:textId="77777777" w:rsidR="00271E6D" w:rsidRDefault="00E16FBE">
      <w:pPr>
        <w:pStyle w:val="afffffa"/>
        <w:ind w:left="426" w:firstLineChars="0" w:firstLine="0"/>
        <w:rPr>
          <w:sz w:val="18"/>
          <w:szCs w:val="18"/>
        </w:rPr>
      </w:pPr>
      <w:r>
        <w:rPr>
          <w:rFonts w:hint="eastAsia"/>
          <w:sz w:val="18"/>
          <w:szCs w:val="18"/>
        </w:rPr>
        <w:t>标引序号说明：</w:t>
      </w:r>
    </w:p>
    <w:p w14:paraId="2A30570F" w14:textId="77777777" w:rsidR="00271E6D" w:rsidRDefault="00E16FBE">
      <w:pPr>
        <w:pStyle w:val="affffffffffff0"/>
        <w:tabs>
          <w:tab w:val="left" w:pos="2127"/>
          <w:tab w:val="left" w:pos="4536"/>
          <w:tab w:val="left" w:pos="7088"/>
        </w:tabs>
        <w:spacing w:line="360" w:lineRule="auto"/>
        <w:ind w:firstLineChars="236" w:firstLine="425"/>
        <w:rPr>
          <w:rFonts w:ascii="宋体" w:hAnsi="宋体" w:cs="宋体"/>
          <w:sz w:val="18"/>
          <w:szCs w:val="18"/>
        </w:rPr>
      </w:pPr>
      <w:r>
        <w:rPr>
          <w:rFonts w:ascii="宋体" w:hAnsi="宋体" w:cs="宋体" w:hint="eastAsia"/>
          <w:sz w:val="18"/>
          <w:szCs w:val="18"/>
        </w:rPr>
        <w:t>1——斜梁；</w:t>
      </w:r>
      <w:r>
        <w:rPr>
          <w:rFonts w:ascii="宋体" w:hAnsi="宋体" w:cs="宋体" w:hint="eastAsia"/>
          <w:sz w:val="18"/>
          <w:szCs w:val="18"/>
        </w:rPr>
        <w:tab/>
        <w:t>2——檩条；</w:t>
      </w:r>
      <w:r>
        <w:rPr>
          <w:rFonts w:ascii="宋体" w:hAnsi="宋体" w:cs="宋体" w:hint="eastAsia"/>
          <w:sz w:val="18"/>
          <w:szCs w:val="18"/>
        </w:rPr>
        <w:tab/>
        <w:t>3——拉条；</w:t>
      </w:r>
      <w:r>
        <w:rPr>
          <w:rFonts w:ascii="宋体" w:hAnsi="宋体" w:cs="宋体" w:hint="eastAsia"/>
          <w:sz w:val="18"/>
          <w:szCs w:val="18"/>
        </w:rPr>
        <w:tab/>
        <w:t>4——盖板；</w:t>
      </w:r>
    </w:p>
    <w:p w14:paraId="1B8897E5" w14:textId="77777777" w:rsidR="00271E6D" w:rsidRDefault="00E16FBE">
      <w:pPr>
        <w:pStyle w:val="affffffffffff0"/>
        <w:tabs>
          <w:tab w:val="left" w:pos="2127"/>
          <w:tab w:val="left" w:pos="4536"/>
          <w:tab w:val="left" w:pos="7088"/>
        </w:tabs>
        <w:spacing w:line="360" w:lineRule="auto"/>
        <w:ind w:firstLineChars="236" w:firstLine="425"/>
        <w:rPr>
          <w:rFonts w:ascii="宋体" w:hAnsi="宋体" w:cs="宋体"/>
          <w:sz w:val="18"/>
          <w:szCs w:val="18"/>
        </w:rPr>
      </w:pPr>
      <w:r>
        <w:rPr>
          <w:rFonts w:ascii="宋体" w:hAnsi="宋体" w:cs="宋体" w:hint="eastAsia"/>
          <w:sz w:val="18"/>
          <w:szCs w:val="18"/>
        </w:rPr>
        <w:t>5——安全环；</w:t>
      </w:r>
      <w:r>
        <w:rPr>
          <w:rFonts w:ascii="宋体" w:hAnsi="宋体" w:cs="宋体" w:hint="eastAsia"/>
          <w:sz w:val="18"/>
          <w:szCs w:val="18"/>
        </w:rPr>
        <w:tab/>
        <w:t>6——自然通风孔；</w:t>
      </w:r>
      <w:r>
        <w:rPr>
          <w:rFonts w:ascii="宋体" w:hAnsi="宋体" w:cs="宋体" w:hint="eastAsia"/>
          <w:sz w:val="18"/>
          <w:szCs w:val="18"/>
        </w:rPr>
        <w:tab/>
        <w:t>7——轴流风机通风孔；</w:t>
      </w:r>
      <w:r>
        <w:rPr>
          <w:rFonts w:ascii="宋体" w:hAnsi="宋体" w:cs="宋体" w:hint="eastAsia"/>
          <w:sz w:val="18"/>
          <w:szCs w:val="18"/>
        </w:rPr>
        <w:tab/>
        <w:t>8——</w:t>
      </w:r>
      <w:proofErr w:type="gramStart"/>
      <w:r>
        <w:rPr>
          <w:rFonts w:ascii="宋体" w:hAnsi="宋体" w:cs="宋体" w:hint="eastAsia"/>
          <w:sz w:val="18"/>
          <w:szCs w:val="18"/>
        </w:rPr>
        <w:t>仓顶顶</w:t>
      </w:r>
      <w:proofErr w:type="gramEnd"/>
      <w:r>
        <w:rPr>
          <w:rFonts w:ascii="宋体" w:hAnsi="宋体" w:cs="宋体" w:hint="eastAsia"/>
          <w:sz w:val="18"/>
          <w:szCs w:val="18"/>
        </w:rPr>
        <w:t xml:space="preserve">阶； </w:t>
      </w:r>
    </w:p>
    <w:p w14:paraId="6237DD91" w14:textId="77777777" w:rsidR="00271E6D" w:rsidRDefault="00E16FBE">
      <w:pPr>
        <w:pStyle w:val="affffffffffff0"/>
        <w:tabs>
          <w:tab w:val="left" w:pos="2127"/>
          <w:tab w:val="left" w:pos="4536"/>
          <w:tab w:val="left" w:pos="7088"/>
        </w:tabs>
        <w:spacing w:line="360" w:lineRule="auto"/>
        <w:ind w:firstLineChars="236" w:firstLine="425"/>
        <w:rPr>
          <w:rFonts w:ascii="宋体" w:hAnsi="宋体" w:cs="宋体"/>
          <w:sz w:val="18"/>
          <w:szCs w:val="18"/>
        </w:rPr>
      </w:pPr>
      <w:r>
        <w:rPr>
          <w:rFonts w:ascii="宋体" w:hAnsi="宋体" w:cs="宋体" w:hint="eastAsia"/>
          <w:sz w:val="18"/>
          <w:szCs w:val="18"/>
        </w:rPr>
        <w:t>9——人孔；</w:t>
      </w:r>
      <w:r>
        <w:rPr>
          <w:rFonts w:ascii="宋体" w:hAnsi="宋体" w:cs="宋体" w:hint="eastAsia"/>
          <w:sz w:val="18"/>
          <w:szCs w:val="18"/>
        </w:rPr>
        <w:tab/>
        <w:t>10——加强筋；</w:t>
      </w:r>
      <w:r>
        <w:rPr>
          <w:rFonts w:ascii="宋体" w:hAnsi="宋体" w:cs="宋体" w:hint="eastAsia"/>
          <w:sz w:val="18"/>
          <w:szCs w:val="18"/>
        </w:rPr>
        <w:tab/>
        <w:t>11——侧板；</w:t>
      </w:r>
      <w:r>
        <w:rPr>
          <w:rFonts w:ascii="宋体" w:hAnsi="宋体" w:cs="宋体" w:hint="eastAsia"/>
          <w:sz w:val="18"/>
          <w:szCs w:val="18"/>
        </w:rPr>
        <w:tab/>
        <w:t>12——</w:t>
      </w:r>
      <w:proofErr w:type="gramStart"/>
      <w:r>
        <w:rPr>
          <w:rFonts w:ascii="宋体" w:hAnsi="宋体" w:cs="宋体" w:hint="eastAsia"/>
          <w:sz w:val="18"/>
          <w:szCs w:val="18"/>
        </w:rPr>
        <w:t>仓顶</w:t>
      </w:r>
      <w:proofErr w:type="gramEnd"/>
      <w:r>
        <w:rPr>
          <w:rFonts w:ascii="宋体" w:hAnsi="宋体" w:cs="宋体" w:hint="eastAsia"/>
          <w:sz w:val="18"/>
          <w:szCs w:val="18"/>
        </w:rPr>
        <w:t>围栏；</w:t>
      </w:r>
    </w:p>
    <w:p w14:paraId="143BF86B" w14:textId="77777777" w:rsidR="00271E6D" w:rsidRDefault="00E16FBE">
      <w:pPr>
        <w:pStyle w:val="affffffffffff0"/>
        <w:tabs>
          <w:tab w:val="left" w:pos="2127"/>
          <w:tab w:val="left" w:pos="4536"/>
          <w:tab w:val="left" w:pos="7088"/>
        </w:tabs>
        <w:spacing w:line="360" w:lineRule="auto"/>
        <w:ind w:firstLineChars="236" w:firstLine="425"/>
        <w:rPr>
          <w:rFonts w:ascii="宋体" w:hAnsi="宋体" w:cs="宋体"/>
          <w:sz w:val="18"/>
          <w:szCs w:val="18"/>
        </w:rPr>
      </w:pPr>
      <w:r>
        <w:rPr>
          <w:rFonts w:ascii="宋体" w:hAnsi="宋体" w:cs="宋体" w:hint="eastAsia"/>
          <w:sz w:val="18"/>
          <w:szCs w:val="18"/>
        </w:rPr>
        <w:t>13——</w:t>
      </w:r>
      <w:proofErr w:type="gramStart"/>
      <w:r>
        <w:rPr>
          <w:rFonts w:ascii="宋体" w:hAnsi="宋体" w:cs="宋体" w:hint="eastAsia"/>
          <w:sz w:val="18"/>
          <w:szCs w:val="18"/>
        </w:rPr>
        <w:t>仓顶</w:t>
      </w:r>
      <w:proofErr w:type="gramEnd"/>
      <w:r>
        <w:rPr>
          <w:rFonts w:ascii="宋体" w:hAnsi="宋体" w:cs="宋体" w:hint="eastAsia"/>
          <w:sz w:val="18"/>
          <w:szCs w:val="18"/>
        </w:rPr>
        <w:t>平台；</w:t>
      </w:r>
      <w:r>
        <w:rPr>
          <w:rFonts w:ascii="宋体" w:hAnsi="宋体" w:cs="宋体" w:hint="eastAsia"/>
          <w:sz w:val="18"/>
          <w:szCs w:val="18"/>
        </w:rPr>
        <w:tab/>
        <w:t>14——</w:t>
      </w:r>
      <w:proofErr w:type="gramStart"/>
      <w:r>
        <w:rPr>
          <w:rFonts w:ascii="宋体" w:hAnsi="宋体" w:cs="宋体" w:hint="eastAsia"/>
          <w:sz w:val="18"/>
          <w:szCs w:val="18"/>
        </w:rPr>
        <w:t>仓门</w:t>
      </w:r>
      <w:proofErr w:type="gramEnd"/>
      <w:r>
        <w:rPr>
          <w:rFonts w:ascii="宋体" w:hAnsi="宋体" w:cs="宋体" w:hint="eastAsia"/>
          <w:sz w:val="18"/>
          <w:szCs w:val="18"/>
        </w:rPr>
        <w:t>；</w:t>
      </w:r>
      <w:r>
        <w:rPr>
          <w:rFonts w:ascii="宋体" w:hAnsi="宋体" w:cs="宋体" w:hint="eastAsia"/>
          <w:sz w:val="18"/>
          <w:szCs w:val="18"/>
        </w:rPr>
        <w:tab/>
        <w:t>15——</w:t>
      </w:r>
      <w:proofErr w:type="gramStart"/>
      <w:r>
        <w:rPr>
          <w:rFonts w:ascii="宋体" w:hAnsi="宋体" w:cs="宋体" w:hint="eastAsia"/>
          <w:sz w:val="18"/>
          <w:szCs w:val="18"/>
        </w:rPr>
        <w:t>仓门</w:t>
      </w:r>
      <w:proofErr w:type="gramEnd"/>
      <w:r>
        <w:rPr>
          <w:rFonts w:ascii="宋体" w:hAnsi="宋体" w:cs="宋体" w:hint="eastAsia"/>
          <w:sz w:val="18"/>
          <w:szCs w:val="18"/>
        </w:rPr>
        <w:t>平台；</w:t>
      </w:r>
    </w:p>
    <w:p w14:paraId="5BB5D432" w14:textId="77777777" w:rsidR="00271E6D" w:rsidRDefault="00E16FBE">
      <w:pPr>
        <w:pStyle w:val="affffffffffff0"/>
        <w:tabs>
          <w:tab w:val="left" w:pos="2127"/>
          <w:tab w:val="left" w:pos="4536"/>
          <w:tab w:val="left" w:pos="7088"/>
        </w:tabs>
        <w:spacing w:line="360" w:lineRule="auto"/>
        <w:ind w:firstLineChars="236" w:firstLine="425"/>
        <w:rPr>
          <w:rFonts w:ascii="宋体" w:hAnsi="宋体" w:cs="宋体"/>
          <w:sz w:val="18"/>
          <w:szCs w:val="18"/>
        </w:rPr>
      </w:pPr>
      <w:r>
        <w:rPr>
          <w:rFonts w:ascii="宋体" w:hAnsi="宋体" w:cs="宋体" w:hint="eastAsia"/>
          <w:sz w:val="18"/>
          <w:szCs w:val="18"/>
        </w:rPr>
        <w:t>16——</w:t>
      </w:r>
      <w:proofErr w:type="gramStart"/>
      <w:r>
        <w:rPr>
          <w:rFonts w:ascii="宋体" w:hAnsi="宋体" w:cs="宋体" w:hint="eastAsia"/>
          <w:sz w:val="18"/>
          <w:szCs w:val="18"/>
        </w:rPr>
        <w:t>仓门</w:t>
      </w:r>
      <w:proofErr w:type="gramEnd"/>
      <w:r>
        <w:rPr>
          <w:rFonts w:ascii="宋体" w:hAnsi="宋体" w:cs="宋体" w:hint="eastAsia"/>
          <w:sz w:val="18"/>
          <w:szCs w:val="18"/>
        </w:rPr>
        <w:t>外梯。</w:t>
      </w:r>
    </w:p>
    <w:p w14:paraId="699A6C43" w14:textId="77777777" w:rsidR="00271E6D" w:rsidRDefault="00E16FBE">
      <w:pPr>
        <w:pStyle w:val="afd"/>
        <w:spacing w:before="120" w:after="120"/>
      </w:pPr>
      <w:r>
        <w:rPr>
          <w:rFonts w:ascii="华文中宋" w:eastAsia="华文中宋" w:hAnsi="华文中宋" w:hint="eastAsia"/>
          <w:szCs w:val="21"/>
        </w:rPr>
        <w:t>装配式钢板筒仓结构示意图</w:t>
      </w:r>
    </w:p>
    <w:p w14:paraId="643827F8" w14:textId="77777777" w:rsidR="00271E6D" w:rsidRDefault="00E16FBE">
      <w:pPr>
        <w:pStyle w:val="afffffffff3"/>
      </w:pPr>
      <w:r>
        <w:rPr>
          <w:rFonts w:hint="eastAsia"/>
        </w:rPr>
        <w:t>螺旋式钢板筒仓结构示意图，见图2。</w:t>
      </w:r>
    </w:p>
    <w:p w14:paraId="596248EF" w14:textId="77777777" w:rsidR="00271E6D" w:rsidRDefault="00E16FBE">
      <w:pPr>
        <w:pStyle w:val="afffffa"/>
        <w:ind w:firstLine="420"/>
      </w:pPr>
      <w:r>
        <w:rPr>
          <w:noProof/>
        </w:rPr>
        <w:lastRenderedPageBreak/>
        <w:drawing>
          <wp:anchor distT="0" distB="0" distL="114300" distR="114300" simplePos="0" relativeHeight="251663360" behindDoc="0" locked="0" layoutInCell="1" allowOverlap="1" wp14:anchorId="2D23FC94" wp14:editId="589D7A21">
            <wp:simplePos x="0" y="0"/>
            <wp:positionH relativeFrom="column">
              <wp:posOffset>292735</wp:posOffset>
            </wp:positionH>
            <wp:positionV relativeFrom="paragraph">
              <wp:posOffset>675640</wp:posOffset>
            </wp:positionV>
            <wp:extent cx="2320290" cy="2534920"/>
            <wp:effectExtent l="0" t="0" r="11430" b="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cstate="print">
                      <a:extLst>
                        <a:ext uri="{28A0092B-C50C-407E-A947-70E740481C1C}">
                          <a14:useLocalDpi xmlns:a14="http://schemas.microsoft.com/office/drawing/2010/main" val="0"/>
                        </a:ext>
                      </a:extLst>
                    </a:blip>
                    <a:srcRect b="6467"/>
                    <a:stretch>
                      <a:fillRect/>
                    </a:stretch>
                  </pic:blipFill>
                  <pic:spPr>
                    <a:xfrm>
                      <a:off x="0" y="0"/>
                      <a:ext cx="2320290" cy="2534920"/>
                    </a:xfrm>
                    <a:prstGeom prst="rect">
                      <a:avLst/>
                    </a:prstGeom>
                    <a:noFill/>
                    <a:ln>
                      <a:noFill/>
                    </a:ln>
                  </pic:spPr>
                </pic:pic>
              </a:graphicData>
            </a:graphic>
          </wp:anchor>
        </w:drawing>
      </w:r>
      <w:r>
        <w:rPr>
          <w:noProof/>
        </w:rPr>
        <w:drawing>
          <wp:inline distT="0" distB="0" distL="114300" distR="114300" wp14:anchorId="2C631EF4" wp14:editId="71A73DBF">
            <wp:extent cx="2447925" cy="3813810"/>
            <wp:effectExtent l="0" t="0" r="571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cstate="print"/>
                    <a:srcRect b="3285"/>
                    <a:stretch>
                      <a:fillRect/>
                    </a:stretch>
                  </pic:blipFill>
                  <pic:spPr>
                    <a:xfrm>
                      <a:off x="0" y="0"/>
                      <a:ext cx="2450035" cy="3813810"/>
                    </a:xfrm>
                    <a:prstGeom prst="rect">
                      <a:avLst/>
                    </a:prstGeom>
                    <a:noFill/>
                    <a:ln>
                      <a:noFill/>
                    </a:ln>
                  </pic:spPr>
                </pic:pic>
              </a:graphicData>
            </a:graphic>
          </wp:inline>
        </w:drawing>
      </w:r>
    </w:p>
    <w:p w14:paraId="2A94CB9F" w14:textId="77777777" w:rsidR="00271E6D" w:rsidRDefault="00271E6D">
      <w:pPr>
        <w:pStyle w:val="afffffa"/>
        <w:ind w:firstLine="420"/>
      </w:pPr>
    </w:p>
    <w:p w14:paraId="29546197" w14:textId="77777777" w:rsidR="00271E6D" w:rsidRDefault="00E16FBE">
      <w:pPr>
        <w:pStyle w:val="afffffa"/>
        <w:numPr>
          <w:ilvl w:val="0"/>
          <w:numId w:val="32"/>
        </w:numPr>
        <w:ind w:firstLineChars="0" w:firstLine="354"/>
        <w:rPr>
          <w:rFonts w:ascii="黑体" w:eastAsia="黑体" w:hAnsi="黑体"/>
          <w:sz w:val="18"/>
          <w:szCs w:val="18"/>
        </w:rPr>
      </w:pPr>
      <w:proofErr w:type="gramStart"/>
      <w:r>
        <w:rPr>
          <w:rFonts w:ascii="黑体" w:eastAsia="黑体" w:hAnsi="黑体" w:hint="eastAsia"/>
          <w:sz w:val="18"/>
          <w:szCs w:val="18"/>
        </w:rPr>
        <w:t>仓顶</w:t>
      </w:r>
      <w:proofErr w:type="gramEnd"/>
      <w:r>
        <w:rPr>
          <w:rFonts w:ascii="黑体" w:eastAsia="黑体" w:hAnsi="黑体" w:hint="eastAsia"/>
          <w:sz w:val="18"/>
          <w:szCs w:val="18"/>
        </w:rPr>
        <w:t>平面图</w:t>
      </w:r>
      <w:r>
        <w:rPr>
          <w:rFonts w:ascii="黑体" w:eastAsia="黑体" w:hAnsi="黑体"/>
          <w:sz w:val="18"/>
          <w:szCs w:val="18"/>
        </w:rPr>
        <w:t xml:space="preserve">                                  </w:t>
      </w:r>
      <w:r>
        <w:rPr>
          <w:rFonts w:ascii="黑体" w:eastAsia="黑体" w:hAnsi="黑体" w:hint="eastAsia"/>
          <w:sz w:val="18"/>
          <w:szCs w:val="18"/>
        </w:rPr>
        <w:t>b）筒仓立面图</w:t>
      </w:r>
    </w:p>
    <w:p w14:paraId="253094A1" w14:textId="77777777" w:rsidR="00271E6D" w:rsidRDefault="00E16FBE">
      <w:pPr>
        <w:pStyle w:val="afffffa"/>
        <w:ind w:firstLine="360"/>
        <w:rPr>
          <w:sz w:val="18"/>
          <w:szCs w:val="18"/>
        </w:rPr>
      </w:pPr>
      <w:r>
        <w:rPr>
          <w:rFonts w:hint="eastAsia"/>
          <w:sz w:val="18"/>
          <w:szCs w:val="18"/>
        </w:rPr>
        <w:t>标引序号说明：</w:t>
      </w:r>
    </w:p>
    <w:p w14:paraId="53C2B5DC" w14:textId="77777777" w:rsidR="00271E6D" w:rsidRDefault="00E16FBE">
      <w:pPr>
        <w:tabs>
          <w:tab w:val="left" w:pos="2977"/>
          <w:tab w:val="left" w:pos="5812"/>
        </w:tabs>
        <w:spacing w:line="360" w:lineRule="auto"/>
        <w:ind w:firstLineChars="236" w:firstLine="425"/>
        <w:rPr>
          <w:rFonts w:hAnsi="宋体"/>
          <w:sz w:val="18"/>
          <w:szCs w:val="18"/>
        </w:rPr>
      </w:pPr>
      <w:r>
        <w:rPr>
          <w:rFonts w:hAnsi="宋体" w:hint="eastAsia"/>
          <w:sz w:val="18"/>
          <w:szCs w:val="18"/>
        </w:rPr>
        <w:t>1</w:t>
      </w:r>
      <w:r>
        <w:rPr>
          <w:rFonts w:hAnsi="宋体" w:hint="eastAsia"/>
          <w:sz w:val="18"/>
          <w:szCs w:val="18"/>
        </w:rPr>
        <w:t>——盖板；</w:t>
      </w:r>
      <w:r>
        <w:rPr>
          <w:rFonts w:hAnsi="宋体"/>
          <w:sz w:val="18"/>
          <w:szCs w:val="18"/>
        </w:rPr>
        <w:tab/>
      </w:r>
      <w:r>
        <w:rPr>
          <w:rFonts w:hAnsi="宋体" w:hint="eastAsia"/>
          <w:sz w:val="18"/>
          <w:szCs w:val="18"/>
        </w:rPr>
        <w:t>2</w:t>
      </w:r>
      <w:r>
        <w:rPr>
          <w:rFonts w:hAnsi="宋体" w:hint="eastAsia"/>
          <w:sz w:val="18"/>
          <w:szCs w:val="18"/>
        </w:rPr>
        <w:t>——自然通风孔；</w:t>
      </w:r>
      <w:r>
        <w:rPr>
          <w:rFonts w:hAnsi="宋体"/>
          <w:sz w:val="18"/>
          <w:szCs w:val="18"/>
        </w:rPr>
        <w:tab/>
      </w:r>
      <w:r>
        <w:rPr>
          <w:rFonts w:hAnsi="宋体" w:hint="eastAsia"/>
          <w:sz w:val="18"/>
          <w:szCs w:val="18"/>
        </w:rPr>
        <w:t>3</w:t>
      </w:r>
      <w:r>
        <w:rPr>
          <w:rFonts w:hAnsi="宋体" w:hint="eastAsia"/>
          <w:sz w:val="18"/>
          <w:szCs w:val="18"/>
        </w:rPr>
        <w:t>——人孔；</w:t>
      </w:r>
      <w:r>
        <w:rPr>
          <w:rFonts w:hAnsi="宋体"/>
          <w:sz w:val="18"/>
          <w:szCs w:val="18"/>
        </w:rPr>
        <w:t xml:space="preserve"> </w:t>
      </w:r>
    </w:p>
    <w:p w14:paraId="6FC79CCC" w14:textId="77777777" w:rsidR="00271E6D" w:rsidRDefault="00E16FBE">
      <w:pPr>
        <w:tabs>
          <w:tab w:val="left" w:pos="2977"/>
          <w:tab w:val="left" w:pos="5812"/>
        </w:tabs>
        <w:spacing w:line="360" w:lineRule="auto"/>
        <w:ind w:firstLineChars="236" w:firstLine="425"/>
        <w:rPr>
          <w:rFonts w:hAnsi="宋体"/>
          <w:sz w:val="18"/>
          <w:szCs w:val="18"/>
        </w:rPr>
      </w:pPr>
      <w:r>
        <w:rPr>
          <w:rFonts w:hAnsi="宋体" w:hint="eastAsia"/>
          <w:sz w:val="18"/>
          <w:szCs w:val="18"/>
        </w:rPr>
        <w:t>4</w:t>
      </w:r>
      <w:r>
        <w:rPr>
          <w:rFonts w:hAnsi="宋体" w:hint="eastAsia"/>
          <w:sz w:val="18"/>
          <w:szCs w:val="18"/>
        </w:rPr>
        <w:t>——</w:t>
      </w:r>
      <w:proofErr w:type="gramStart"/>
      <w:r>
        <w:rPr>
          <w:rFonts w:hAnsi="宋体" w:hint="eastAsia"/>
          <w:sz w:val="18"/>
          <w:szCs w:val="18"/>
        </w:rPr>
        <w:t>仓顶</w:t>
      </w:r>
      <w:proofErr w:type="gramEnd"/>
      <w:r>
        <w:rPr>
          <w:rFonts w:hAnsi="宋体" w:hint="eastAsia"/>
          <w:sz w:val="18"/>
          <w:szCs w:val="18"/>
        </w:rPr>
        <w:t>爬梯；</w:t>
      </w:r>
      <w:r>
        <w:rPr>
          <w:rFonts w:hAnsi="宋体"/>
          <w:sz w:val="18"/>
          <w:szCs w:val="18"/>
        </w:rPr>
        <w:tab/>
      </w:r>
      <w:r>
        <w:rPr>
          <w:rFonts w:hAnsi="宋体" w:hint="eastAsia"/>
          <w:sz w:val="18"/>
          <w:szCs w:val="18"/>
        </w:rPr>
        <w:t>5</w:t>
      </w:r>
      <w:r>
        <w:rPr>
          <w:rFonts w:hAnsi="宋体" w:hint="eastAsia"/>
          <w:sz w:val="18"/>
          <w:szCs w:val="18"/>
        </w:rPr>
        <w:t>——轴流风机；</w:t>
      </w:r>
      <w:r>
        <w:rPr>
          <w:rFonts w:hAnsi="宋体"/>
          <w:sz w:val="18"/>
          <w:szCs w:val="18"/>
        </w:rPr>
        <w:tab/>
      </w:r>
      <w:r>
        <w:rPr>
          <w:rFonts w:hAnsi="宋体" w:hint="eastAsia"/>
          <w:sz w:val="18"/>
          <w:szCs w:val="18"/>
        </w:rPr>
        <w:t>6</w:t>
      </w:r>
      <w:r>
        <w:rPr>
          <w:rFonts w:hAnsi="宋体" w:hint="eastAsia"/>
          <w:sz w:val="18"/>
          <w:szCs w:val="18"/>
        </w:rPr>
        <w:t>——测温横梁；</w:t>
      </w:r>
    </w:p>
    <w:p w14:paraId="57D7432E" w14:textId="77777777" w:rsidR="00271E6D" w:rsidRDefault="00E16FBE">
      <w:pPr>
        <w:tabs>
          <w:tab w:val="left" w:pos="2977"/>
          <w:tab w:val="left" w:pos="5812"/>
        </w:tabs>
        <w:spacing w:line="360" w:lineRule="auto"/>
        <w:ind w:firstLineChars="236" w:firstLine="425"/>
        <w:rPr>
          <w:rFonts w:hAnsi="宋体"/>
          <w:sz w:val="18"/>
          <w:szCs w:val="18"/>
        </w:rPr>
      </w:pPr>
      <w:r>
        <w:rPr>
          <w:rFonts w:hAnsi="宋体" w:hint="eastAsia"/>
          <w:sz w:val="18"/>
          <w:szCs w:val="18"/>
        </w:rPr>
        <w:t>7</w:t>
      </w:r>
      <w:r>
        <w:rPr>
          <w:rFonts w:hAnsi="宋体" w:hint="eastAsia"/>
          <w:sz w:val="18"/>
          <w:szCs w:val="18"/>
        </w:rPr>
        <w:t>——檩条；</w:t>
      </w:r>
      <w:r>
        <w:rPr>
          <w:rFonts w:hAnsi="宋体"/>
          <w:sz w:val="18"/>
          <w:szCs w:val="18"/>
        </w:rPr>
        <w:tab/>
      </w:r>
      <w:r>
        <w:rPr>
          <w:rFonts w:hAnsi="宋体" w:hint="eastAsia"/>
          <w:sz w:val="18"/>
          <w:szCs w:val="18"/>
        </w:rPr>
        <w:t>8</w:t>
      </w:r>
      <w:r>
        <w:rPr>
          <w:rFonts w:hAnsi="宋体" w:hint="eastAsia"/>
          <w:sz w:val="18"/>
          <w:szCs w:val="18"/>
        </w:rPr>
        <w:t>——拉条；</w:t>
      </w:r>
      <w:r>
        <w:rPr>
          <w:rFonts w:hAnsi="宋体"/>
          <w:sz w:val="18"/>
          <w:szCs w:val="18"/>
        </w:rPr>
        <w:tab/>
      </w:r>
      <w:r>
        <w:rPr>
          <w:rFonts w:hAnsi="宋体" w:hint="eastAsia"/>
          <w:sz w:val="18"/>
          <w:szCs w:val="18"/>
        </w:rPr>
        <w:t>9</w:t>
      </w:r>
      <w:r>
        <w:rPr>
          <w:rFonts w:hAnsi="宋体" w:hint="eastAsia"/>
          <w:sz w:val="18"/>
          <w:szCs w:val="18"/>
        </w:rPr>
        <w:t>——侧板；</w:t>
      </w:r>
      <w:r>
        <w:rPr>
          <w:rFonts w:hAnsi="宋体"/>
          <w:sz w:val="18"/>
          <w:szCs w:val="18"/>
        </w:rPr>
        <w:t xml:space="preserve"> </w:t>
      </w:r>
    </w:p>
    <w:p w14:paraId="78392C53" w14:textId="77777777" w:rsidR="00271E6D" w:rsidRDefault="00E16FBE">
      <w:pPr>
        <w:tabs>
          <w:tab w:val="left" w:pos="2977"/>
          <w:tab w:val="left" w:pos="5812"/>
        </w:tabs>
        <w:spacing w:line="360" w:lineRule="auto"/>
        <w:ind w:firstLineChars="236" w:firstLine="425"/>
        <w:rPr>
          <w:rFonts w:hAnsi="宋体"/>
          <w:sz w:val="18"/>
          <w:szCs w:val="18"/>
        </w:rPr>
      </w:pPr>
      <w:r>
        <w:rPr>
          <w:rFonts w:hAnsi="宋体" w:hint="eastAsia"/>
          <w:sz w:val="18"/>
          <w:szCs w:val="18"/>
        </w:rPr>
        <w:t>10</w:t>
      </w:r>
      <w:r>
        <w:rPr>
          <w:rFonts w:hAnsi="宋体" w:hint="eastAsia"/>
          <w:sz w:val="18"/>
          <w:szCs w:val="18"/>
        </w:rPr>
        <w:t>——加强筋；</w:t>
      </w:r>
      <w:r>
        <w:rPr>
          <w:rFonts w:hAnsi="宋体"/>
          <w:sz w:val="18"/>
          <w:szCs w:val="18"/>
        </w:rPr>
        <w:tab/>
      </w:r>
      <w:r>
        <w:rPr>
          <w:rFonts w:hAnsi="宋体" w:hint="eastAsia"/>
          <w:sz w:val="18"/>
          <w:szCs w:val="18"/>
        </w:rPr>
        <w:t>11</w:t>
      </w:r>
      <w:r>
        <w:rPr>
          <w:rFonts w:hAnsi="宋体" w:hint="eastAsia"/>
          <w:sz w:val="18"/>
          <w:szCs w:val="18"/>
        </w:rPr>
        <w:t>——护栏；</w:t>
      </w:r>
      <w:r>
        <w:rPr>
          <w:rFonts w:hAnsi="宋体"/>
          <w:sz w:val="18"/>
          <w:szCs w:val="18"/>
        </w:rPr>
        <w:tab/>
      </w:r>
      <w:r>
        <w:rPr>
          <w:rFonts w:hAnsi="宋体" w:hint="eastAsia"/>
          <w:sz w:val="18"/>
          <w:szCs w:val="18"/>
        </w:rPr>
        <w:t>12</w:t>
      </w:r>
      <w:r>
        <w:rPr>
          <w:rFonts w:hAnsi="宋体" w:hint="eastAsia"/>
          <w:sz w:val="18"/>
          <w:szCs w:val="18"/>
        </w:rPr>
        <w:t>——</w:t>
      </w:r>
      <w:proofErr w:type="gramStart"/>
      <w:r>
        <w:rPr>
          <w:rFonts w:hAnsi="宋体" w:hint="eastAsia"/>
          <w:sz w:val="18"/>
          <w:szCs w:val="18"/>
        </w:rPr>
        <w:t>仓顶</w:t>
      </w:r>
      <w:proofErr w:type="gramEnd"/>
      <w:r>
        <w:rPr>
          <w:rFonts w:hAnsi="宋体" w:hint="eastAsia"/>
          <w:sz w:val="18"/>
          <w:szCs w:val="18"/>
        </w:rPr>
        <w:t>平台；</w:t>
      </w:r>
      <w:r>
        <w:rPr>
          <w:rFonts w:hAnsi="宋体"/>
          <w:sz w:val="18"/>
          <w:szCs w:val="18"/>
        </w:rPr>
        <w:t xml:space="preserve"> </w:t>
      </w:r>
    </w:p>
    <w:p w14:paraId="44666C94" w14:textId="77777777" w:rsidR="00271E6D" w:rsidRDefault="00E16FBE">
      <w:pPr>
        <w:tabs>
          <w:tab w:val="left" w:pos="2977"/>
          <w:tab w:val="left" w:pos="5812"/>
        </w:tabs>
        <w:spacing w:line="360" w:lineRule="auto"/>
        <w:ind w:firstLineChars="236" w:firstLine="425"/>
        <w:rPr>
          <w:rFonts w:hAnsi="宋体"/>
          <w:sz w:val="18"/>
          <w:szCs w:val="18"/>
        </w:rPr>
      </w:pPr>
      <w:r>
        <w:rPr>
          <w:rFonts w:hAnsi="宋体" w:hint="eastAsia"/>
          <w:sz w:val="18"/>
          <w:szCs w:val="18"/>
        </w:rPr>
        <w:t>13</w:t>
      </w:r>
      <w:r>
        <w:rPr>
          <w:rFonts w:hAnsi="宋体" w:hint="eastAsia"/>
          <w:sz w:val="18"/>
          <w:szCs w:val="18"/>
        </w:rPr>
        <w:t>——</w:t>
      </w:r>
      <w:proofErr w:type="gramStart"/>
      <w:r>
        <w:rPr>
          <w:rFonts w:hAnsi="宋体" w:hint="eastAsia"/>
          <w:sz w:val="18"/>
          <w:szCs w:val="18"/>
        </w:rPr>
        <w:t>仓门</w:t>
      </w:r>
      <w:proofErr w:type="gramEnd"/>
      <w:r>
        <w:rPr>
          <w:rFonts w:hAnsi="宋体" w:hint="eastAsia"/>
          <w:sz w:val="18"/>
          <w:szCs w:val="18"/>
        </w:rPr>
        <w:t>。</w:t>
      </w:r>
      <w:r>
        <w:rPr>
          <w:rFonts w:hAnsi="宋体" w:hint="eastAsia"/>
          <w:sz w:val="18"/>
          <w:szCs w:val="18"/>
        </w:rPr>
        <w:t xml:space="preserve">                                              </w:t>
      </w:r>
    </w:p>
    <w:p w14:paraId="2860507E" w14:textId="77777777" w:rsidR="00271E6D" w:rsidRDefault="00E16FBE">
      <w:pPr>
        <w:pStyle w:val="afd"/>
        <w:spacing w:before="120" w:after="120"/>
        <w:rPr>
          <w:rFonts w:hAnsi="黑体"/>
          <w:bCs/>
        </w:rPr>
      </w:pPr>
      <w:r>
        <w:rPr>
          <w:rFonts w:hAnsi="黑体" w:hint="eastAsia"/>
          <w:bCs/>
          <w:szCs w:val="21"/>
        </w:rPr>
        <w:t>螺旋式钢板筒仓结构示意图</w:t>
      </w:r>
    </w:p>
    <w:p w14:paraId="11FCCCBD" w14:textId="77777777" w:rsidR="00271E6D" w:rsidRDefault="00E16FBE">
      <w:pPr>
        <w:pStyle w:val="affc"/>
        <w:spacing w:before="240" w:after="240"/>
      </w:pPr>
      <w:bookmarkStart w:id="60" w:name="_Toc9733"/>
      <w:bookmarkStart w:id="61" w:name="_Toc154653745"/>
      <w:bookmarkStart w:id="62" w:name="_Toc8176"/>
      <w:r>
        <w:rPr>
          <w:rFonts w:hint="eastAsia"/>
        </w:rPr>
        <w:t>一般要求</w:t>
      </w:r>
      <w:bookmarkEnd w:id="60"/>
      <w:bookmarkEnd w:id="61"/>
      <w:bookmarkEnd w:id="62"/>
    </w:p>
    <w:p w14:paraId="2A4735C5" w14:textId="40C475A4" w:rsidR="00271E6D" w:rsidRDefault="00E16FBE">
      <w:pPr>
        <w:pStyle w:val="afffffffff3"/>
      </w:pPr>
      <w:r>
        <w:rPr>
          <w:rFonts w:hint="eastAsia"/>
        </w:rPr>
        <w:t>钢板筒仓的验收应符合 GB/T 51239的规定。经验收合格后方可投入正常使用，并应建立钢板筒仓管理台账，</w:t>
      </w:r>
      <w:proofErr w:type="gramStart"/>
      <w:r>
        <w:rPr>
          <w:rFonts w:hint="eastAsia"/>
        </w:rPr>
        <w:t>其台账样表</w:t>
      </w:r>
      <w:proofErr w:type="gramEnd"/>
      <w:r>
        <w:rPr>
          <w:rFonts w:hint="eastAsia"/>
        </w:rPr>
        <w:t>见附录</w:t>
      </w:r>
      <w:r w:rsidR="00AE0136">
        <w:t>D</w:t>
      </w:r>
      <w:r>
        <w:rPr>
          <w:rFonts w:hint="eastAsia"/>
        </w:rPr>
        <w:t>。</w:t>
      </w:r>
    </w:p>
    <w:p w14:paraId="08E68882" w14:textId="77777777" w:rsidR="00271E6D" w:rsidRDefault="00E16FBE">
      <w:pPr>
        <w:pStyle w:val="afffffffff3"/>
      </w:pPr>
      <w:r>
        <w:rPr>
          <w:rFonts w:hint="eastAsia"/>
        </w:rPr>
        <w:t>操作、管理人员应经专业技术培训合格后方可上岗。</w:t>
      </w:r>
    </w:p>
    <w:p w14:paraId="632F5368" w14:textId="5CB793FC" w:rsidR="00271E6D" w:rsidRDefault="00E16FBE">
      <w:pPr>
        <w:pStyle w:val="afffffffff3"/>
      </w:pPr>
      <w:r>
        <w:rPr>
          <w:rFonts w:hint="eastAsia"/>
        </w:rPr>
        <w:t>作业人员应穿戴符合散粮筒仓区域内作业环境的劳动防护用品。</w:t>
      </w:r>
    </w:p>
    <w:p w14:paraId="299FACF3" w14:textId="0128539F" w:rsidR="00271E6D" w:rsidRDefault="00E16FBE">
      <w:pPr>
        <w:pStyle w:val="afffffffff3"/>
      </w:pPr>
      <w:r>
        <w:rPr>
          <w:rFonts w:hint="eastAsia"/>
        </w:rPr>
        <w:t>钢板筒仓在使用期间，进仓散粮应在设计范围之内，不宜对仓本体增加荷载；不宜</w:t>
      </w:r>
      <w:proofErr w:type="gramStart"/>
      <w:r>
        <w:rPr>
          <w:rFonts w:hint="eastAsia"/>
        </w:rPr>
        <w:t>对仓体进行</w:t>
      </w:r>
      <w:proofErr w:type="gramEnd"/>
      <w:r>
        <w:rPr>
          <w:rFonts w:hint="eastAsia"/>
        </w:rPr>
        <w:t>切割、钻孔和焊接。</w:t>
      </w:r>
    </w:p>
    <w:p w14:paraId="2FED7622" w14:textId="0038161C" w:rsidR="00271E6D" w:rsidRDefault="00E16FBE">
      <w:pPr>
        <w:pStyle w:val="afffffffff3"/>
      </w:pPr>
      <w:r>
        <w:rPr>
          <w:rFonts w:hint="eastAsia"/>
        </w:rPr>
        <w:t>粉尘爆炸应符合GB15577、GB17918等相关标准的要求，仓内进行动火作业时应满足动火作业条件。</w:t>
      </w:r>
    </w:p>
    <w:p w14:paraId="43D9C134" w14:textId="77777777" w:rsidR="00271E6D" w:rsidRDefault="00E16FBE">
      <w:pPr>
        <w:pStyle w:val="afffffffff3"/>
      </w:pPr>
      <w:r>
        <w:rPr>
          <w:rFonts w:hint="eastAsia"/>
        </w:rPr>
        <w:t>应依据GB50057标准，定期进行防雷检测。</w:t>
      </w:r>
    </w:p>
    <w:p w14:paraId="13D5D357" w14:textId="77777777" w:rsidR="00271E6D" w:rsidRDefault="00E16FBE">
      <w:pPr>
        <w:pStyle w:val="afffffffff3"/>
      </w:pPr>
      <w:r>
        <w:rPr>
          <w:rFonts w:hint="eastAsia"/>
        </w:rPr>
        <w:t>应依据</w:t>
      </w:r>
      <w:r>
        <w:t>GB2894</w:t>
      </w:r>
      <w:r>
        <w:rPr>
          <w:rFonts w:hint="eastAsia"/>
        </w:rPr>
        <w:t>标准要求，在筒仓区域设置有效的安全警示标志标识。</w:t>
      </w:r>
    </w:p>
    <w:p w14:paraId="0D197638" w14:textId="77777777" w:rsidR="00271E6D" w:rsidRDefault="00E16FBE">
      <w:pPr>
        <w:pStyle w:val="afffffffff3"/>
      </w:pPr>
      <w:r>
        <w:rPr>
          <w:rFonts w:hint="eastAsia"/>
        </w:rPr>
        <w:t>涉及有限空间作业时应执行有限空间作业管理规定并按G</w:t>
      </w:r>
      <w:r>
        <w:t>B8958</w:t>
      </w:r>
      <w:r>
        <w:rPr>
          <w:rFonts w:hint="eastAsia"/>
        </w:rPr>
        <w:t>（标准核实）的要求，测试氧气浓度及有害气体合</w:t>
      </w:r>
      <w:proofErr w:type="gramStart"/>
      <w:r>
        <w:rPr>
          <w:rFonts w:hint="eastAsia"/>
        </w:rPr>
        <w:t>规</w:t>
      </w:r>
      <w:proofErr w:type="gramEnd"/>
      <w:r>
        <w:rPr>
          <w:rFonts w:hint="eastAsia"/>
        </w:rPr>
        <w:t>后人员方可进仓作业。</w:t>
      </w:r>
    </w:p>
    <w:p w14:paraId="24D8EC02" w14:textId="77777777" w:rsidR="00271E6D" w:rsidRDefault="00E16FBE">
      <w:pPr>
        <w:pStyle w:val="afffffffff3"/>
      </w:pPr>
      <w:r>
        <w:rPr>
          <w:rFonts w:hint="eastAsia"/>
        </w:rPr>
        <w:t>应对</w:t>
      </w:r>
      <w:proofErr w:type="gramStart"/>
      <w:r>
        <w:rPr>
          <w:rFonts w:hint="eastAsia"/>
        </w:rPr>
        <w:t>仓顶</w:t>
      </w:r>
      <w:proofErr w:type="gramEnd"/>
      <w:r>
        <w:rPr>
          <w:rFonts w:hint="eastAsia"/>
        </w:rPr>
        <w:t>杂物及时清理，</w:t>
      </w:r>
      <w:proofErr w:type="gramStart"/>
      <w:r>
        <w:rPr>
          <w:rFonts w:hint="eastAsia"/>
        </w:rPr>
        <w:t>仓顶</w:t>
      </w:r>
      <w:proofErr w:type="gramEnd"/>
      <w:r>
        <w:rPr>
          <w:rFonts w:hint="eastAsia"/>
        </w:rPr>
        <w:t>积雪接近30cm应及时清除。</w:t>
      </w:r>
    </w:p>
    <w:p w14:paraId="30E2BBE7" w14:textId="77777777" w:rsidR="00271E6D" w:rsidRDefault="00E16FBE">
      <w:pPr>
        <w:pStyle w:val="afffffffff3"/>
      </w:pPr>
      <w:r>
        <w:rPr>
          <w:rFonts w:hint="eastAsia"/>
        </w:rPr>
        <w:t>应确保仓内</w:t>
      </w:r>
      <w:proofErr w:type="gramStart"/>
      <w:r>
        <w:t>上料位器</w:t>
      </w:r>
      <w:r>
        <w:rPr>
          <w:rFonts w:hint="eastAsia"/>
        </w:rPr>
        <w:t>完好</w:t>
      </w:r>
      <w:proofErr w:type="gramEnd"/>
      <w:r>
        <w:rPr>
          <w:rFonts w:hint="eastAsia"/>
        </w:rPr>
        <w:t>。</w:t>
      </w:r>
    </w:p>
    <w:p w14:paraId="054F6915" w14:textId="77777777" w:rsidR="00271E6D" w:rsidRDefault="00E16FBE">
      <w:pPr>
        <w:pStyle w:val="afffffffff3"/>
      </w:pPr>
      <w:r>
        <w:rPr>
          <w:rFonts w:hint="eastAsia"/>
        </w:rPr>
        <w:lastRenderedPageBreak/>
        <w:t>同一个仓不应采用边进料、边出料的作业方式。</w:t>
      </w:r>
    </w:p>
    <w:p w14:paraId="527F0E23" w14:textId="77777777" w:rsidR="00271E6D" w:rsidRDefault="00E16FBE">
      <w:pPr>
        <w:pStyle w:val="afffffffff3"/>
      </w:pPr>
      <w:r>
        <w:rPr>
          <w:rFonts w:hint="eastAsia"/>
        </w:rPr>
        <w:t>进、出仓作业时，</w:t>
      </w:r>
      <w:proofErr w:type="gramStart"/>
      <w:r>
        <w:t>仓顶</w:t>
      </w:r>
      <w:proofErr w:type="gramEnd"/>
      <w:r>
        <w:t>通风口</w:t>
      </w:r>
      <w:r>
        <w:rPr>
          <w:rFonts w:hint="eastAsia"/>
        </w:rPr>
        <w:t>应确保通畅。</w:t>
      </w:r>
    </w:p>
    <w:p w14:paraId="6F4E47CD" w14:textId="77777777" w:rsidR="00271E6D" w:rsidRDefault="00E16FBE">
      <w:pPr>
        <w:pStyle w:val="afffffffff3"/>
      </w:pPr>
      <w:proofErr w:type="gramStart"/>
      <w:r>
        <w:rPr>
          <w:rFonts w:hint="eastAsia"/>
        </w:rPr>
        <w:t>仓底</w:t>
      </w:r>
      <w:proofErr w:type="gramEnd"/>
      <w:r>
        <w:rPr>
          <w:rFonts w:hint="eastAsia"/>
        </w:rPr>
        <w:t>设有多出口钢板筒仓，自流出仓作业时，应在</w:t>
      </w:r>
      <w:r>
        <w:t>中心卸料口卸空</w:t>
      </w:r>
      <w:r>
        <w:rPr>
          <w:rFonts w:hint="eastAsia"/>
        </w:rPr>
        <w:t>后，方可打开</w:t>
      </w:r>
      <w:r>
        <w:t>其它卸料口</w:t>
      </w:r>
      <w:r>
        <w:rPr>
          <w:rFonts w:hint="eastAsia"/>
        </w:rPr>
        <w:t>。其他卸料口开启顺序是：首先</w:t>
      </w:r>
      <w:r>
        <w:t>开启最</w:t>
      </w:r>
      <w:proofErr w:type="gramStart"/>
      <w:r>
        <w:t>靠中心</w:t>
      </w:r>
      <w:proofErr w:type="gramEnd"/>
      <w:r>
        <w:t>相对称的</w:t>
      </w:r>
      <w:r>
        <w:rPr>
          <w:rFonts w:hint="eastAsia"/>
        </w:rPr>
        <w:t>两个</w:t>
      </w:r>
      <w:r>
        <w:t>，逐渐向</w:t>
      </w:r>
      <w:proofErr w:type="gramStart"/>
      <w:r>
        <w:t>仓壁</w:t>
      </w:r>
      <w:proofErr w:type="gramEnd"/>
      <w:r>
        <w:t>处</w:t>
      </w:r>
      <w:r>
        <w:rPr>
          <w:rFonts w:hint="eastAsia"/>
        </w:rPr>
        <w:t>对称</w:t>
      </w:r>
      <w:r>
        <w:t>开启。</w:t>
      </w:r>
    </w:p>
    <w:p w14:paraId="292583AD" w14:textId="77777777" w:rsidR="00271E6D" w:rsidRDefault="00E16FBE">
      <w:pPr>
        <w:pStyle w:val="afffffffff3"/>
      </w:pPr>
      <w:r>
        <w:rPr>
          <w:rFonts w:hint="eastAsia"/>
        </w:rPr>
        <w:t>应制</w:t>
      </w:r>
      <w:proofErr w:type="gramStart"/>
      <w:r>
        <w:rPr>
          <w:rFonts w:hint="eastAsia"/>
        </w:rPr>
        <w:t>定防止</w:t>
      </w:r>
      <w:proofErr w:type="gramEnd"/>
      <w:r>
        <w:rPr>
          <w:rFonts w:hint="eastAsia"/>
        </w:rPr>
        <w:t>仓内散粮板结起</w:t>
      </w:r>
      <w:proofErr w:type="gramStart"/>
      <w:r>
        <w:rPr>
          <w:rFonts w:hint="eastAsia"/>
        </w:rPr>
        <w:t>拱现象</w:t>
      </w:r>
      <w:proofErr w:type="gramEnd"/>
      <w:r>
        <w:rPr>
          <w:rFonts w:hint="eastAsia"/>
        </w:rPr>
        <w:t>发生的管理措施。</w:t>
      </w:r>
    </w:p>
    <w:p w14:paraId="1F395599" w14:textId="77777777" w:rsidR="00271E6D" w:rsidRDefault="00E16FBE">
      <w:pPr>
        <w:pStyle w:val="afffffffff3"/>
      </w:pPr>
      <w:r>
        <w:rPr>
          <w:rFonts w:hint="eastAsia"/>
        </w:rPr>
        <w:t>台风来临前且风力达到12级及以上时应对筒仓进行装载，装载量不少于仓容量的60%。</w:t>
      </w:r>
    </w:p>
    <w:p w14:paraId="75958893" w14:textId="77777777" w:rsidR="00271E6D" w:rsidRDefault="00E16FBE">
      <w:pPr>
        <w:pStyle w:val="affc"/>
        <w:spacing w:before="240" w:after="240"/>
      </w:pPr>
      <w:bookmarkStart w:id="63" w:name="_Toc18514"/>
      <w:bookmarkStart w:id="64" w:name="_Toc154653746"/>
      <w:bookmarkStart w:id="65" w:name="_Toc17911"/>
      <w:r>
        <w:rPr>
          <w:rFonts w:hint="eastAsia"/>
        </w:rPr>
        <w:t>使用要求</w:t>
      </w:r>
      <w:bookmarkEnd w:id="63"/>
      <w:bookmarkEnd w:id="64"/>
      <w:bookmarkEnd w:id="65"/>
    </w:p>
    <w:p w14:paraId="04A55FE0" w14:textId="77777777" w:rsidR="00271E6D" w:rsidRDefault="00E16FBE">
      <w:pPr>
        <w:pStyle w:val="afffffffff3"/>
      </w:pPr>
      <w:r>
        <w:rPr>
          <w:rFonts w:hint="eastAsia"/>
        </w:rPr>
        <w:t>进入筒仓内作业应满足如下要求：</w:t>
      </w:r>
    </w:p>
    <w:p w14:paraId="575BBA36" w14:textId="77777777" w:rsidR="00271E6D" w:rsidRPr="00E16FBE" w:rsidRDefault="00E16FBE" w:rsidP="00BE4B16">
      <w:pPr>
        <w:pStyle w:val="af5"/>
        <w:ind w:left="850" w:hanging="425"/>
      </w:pPr>
      <w:r w:rsidRPr="00E16FBE">
        <w:rPr>
          <w:rFonts w:hint="eastAsia"/>
        </w:rPr>
        <w:t>作业前，应先打开人孔门或者检修门并启动</w:t>
      </w:r>
      <w:proofErr w:type="gramStart"/>
      <w:r w:rsidRPr="00E16FBE">
        <w:rPr>
          <w:rFonts w:hint="eastAsia"/>
        </w:rPr>
        <w:t>仓顶</w:t>
      </w:r>
      <w:proofErr w:type="gramEnd"/>
      <w:r w:rsidRPr="00E16FBE">
        <w:rPr>
          <w:rFonts w:hint="eastAsia"/>
        </w:rPr>
        <w:t>风机，通风时间不少于15min；再进行氧气浓度和有害气体检测，检测点应不少于2个，检测点宜选在钢板筒仓入口、仓内其它粉尘较大的区域；</w:t>
      </w:r>
    </w:p>
    <w:p w14:paraId="75039F67" w14:textId="77777777" w:rsidR="00271E6D" w:rsidRPr="00E16FBE" w:rsidRDefault="00E16FBE" w:rsidP="00BE4B16">
      <w:pPr>
        <w:pStyle w:val="af5"/>
        <w:ind w:left="850" w:hanging="425"/>
      </w:pPr>
      <w:r w:rsidRPr="00E16FBE">
        <w:rPr>
          <w:rFonts w:hint="eastAsia"/>
        </w:rPr>
        <w:t>作业时，应至少安排2人，且仓外应设1名监护人员；</w:t>
      </w:r>
    </w:p>
    <w:p w14:paraId="270720F0" w14:textId="77777777" w:rsidR="00271E6D" w:rsidRPr="00E16FBE" w:rsidRDefault="00E16FBE" w:rsidP="00BE4B16">
      <w:pPr>
        <w:pStyle w:val="af5"/>
        <w:ind w:left="850" w:hanging="425"/>
      </w:pPr>
      <w:r w:rsidRPr="00E16FBE">
        <w:rPr>
          <w:rFonts w:hint="eastAsia"/>
        </w:rPr>
        <w:t>应使用粉尘防爆灯具、对讲机和</w:t>
      </w:r>
      <w:proofErr w:type="gramStart"/>
      <w:r w:rsidRPr="00E16FBE">
        <w:rPr>
          <w:rFonts w:hint="eastAsia"/>
        </w:rPr>
        <w:t>防爆工属</w:t>
      </w:r>
      <w:proofErr w:type="gramEnd"/>
      <w:r w:rsidRPr="00E16FBE">
        <w:rPr>
          <w:rFonts w:hint="eastAsia"/>
        </w:rPr>
        <w:t>具。</w:t>
      </w:r>
    </w:p>
    <w:p w14:paraId="57876E07" w14:textId="77777777" w:rsidR="00271E6D" w:rsidRDefault="00E16FBE">
      <w:pPr>
        <w:pStyle w:val="afffffffff3"/>
      </w:pPr>
      <w:r>
        <w:rPr>
          <w:rFonts w:hint="eastAsia"/>
        </w:rPr>
        <w:t>进仓作业应满足如下要求：</w:t>
      </w:r>
    </w:p>
    <w:p w14:paraId="0194F064" w14:textId="77777777" w:rsidR="00271E6D" w:rsidRDefault="00E16FBE" w:rsidP="00BE4B16">
      <w:pPr>
        <w:pStyle w:val="af5"/>
        <w:numPr>
          <w:ilvl w:val="0"/>
          <w:numId w:val="33"/>
        </w:numPr>
      </w:pPr>
      <w:r>
        <w:t>使用前应对</w:t>
      </w:r>
      <w:r>
        <w:rPr>
          <w:rFonts w:hint="eastAsia"/>
        </w:rPr>
        <w:t>钢板筒仓</w:t>
      </w:r>
      <w:r>
        <w:t>各个部位进行详细检查</w:t>
      </w:r>
      <w:r>
        <w:rPr>
          <w:rFonts w:hint="eastAsia"/>
        </w:rPr>
        <w:t>；粮食进仓前，应了解清楚物料特性、容重，根据物料的容重及各钢板筒仓的容积，计算出各钢板筒仓进料的重量，制定作业计划书。</w:t>
      </w:r>
    </w:p>
    <w:p w14:paraId="49D6EABE" w14:textId="02B4ECE7" w:rsidR="00271E6D" w:rsidRDefault="00E16FBE" w:rsidP="00BE4B16">
      <w:pPr>
        <w:pStyle w:val="af5"/>
        <w:numPr>
          <w:ilvl w:val="0"/>
          <w:numId w:val="33"/>
        </w:numPr>
      </w:pPr>
      <w:r>
        <w:rPr>
          <w:rFonts w:hint="eastAsia"/>
        </w:rPr>
        <w:t>进料前应关闭出料口闸门、人孔门和检修门。</w:t>
      </w:r>
    </w:p>
    <w:p w14:paraId="54F860A0" w14:textId="77777777" w:rsidR="00271E6D" w:rsidRDefault="00E16FBE" w:rsidP="00BE4B16">
      <w:pPr>
        <w:pStyle w:val="af5"/>
        <w:numPr>
          <w:ilvl w:val="0"/>
          <w:numId w:val="33"/>
        </w:numPr>
      </w:pPr>
      <w:r>
        <w:rPr>
          <w:rFonts w:hint="eastAsia"/>
        </w:rPr>
        <w:t>配置清仓机的平底仓</w:t>
      </w:r>
      <w:proofErr w:type="gramStart"/>
      <w:r>
        <w:rPr>
          <w:rFonts w:hint="eastAsia"/>
        </w:rPr>
        <w:t>作业前封仓</w:t>
      </w:r>
      <w:proofErr w:type="gramEnd"/>
      <w:r>
        <w:rPr>
          <w:rFonts w:hint="eastAsia"/>
        </w:rPr>
        <w:t>应做好以下工作：</w:t>
      </w:r>
    </w:p>
    <w:p w14:paraId="28401471" w14:textId="77777777" w:rsidR="00271E6D" w:rsidRDefault="00E16FBE" w:rsidP="00BE4B16">
      <w:pPr>
        <w:pStyle w:val="af6"/>
        <w:numPr>
          <w:ilvl w:val="1"/>
          <w:numId w:val="33"/>
        </w:numPr>
      </w:pPr>
      <w:r>
        <w:rPr>
          <w:rFonts w:hint="eastAsia"/>
        </w:rPr>
        <w:t>检查清仓机电机及各电源接头是否紧固，确保所有电线未损坏并且符合接线标准，并空载试机；</w:t>
      </w:r>
    </w:p>
    <w:p w14:paraId="3D5D0506" w14:textId="7351C6FF" w:rsidR="00271E6D" w:rsidRDefault="00E16FBE" w:rsidP="00BE4B16">
      <w:pPr>
        <w:pStyle w:val="af6"/>
        <w:numPr>
          <w:ilvl w:val="1"/>
          <w:numId w:val="33"/>
        </w:numPr>
      </w:pPr>
      <w:r>
        <w:rPr>
          <w:rFonts w:hint="eastAsia"/>
        </w:rPr>
        <w:t>清仓机应靠近清仓人孔并沿出料口中心线摆放；</w:t>
      </w:r>
    </w:p>
    <w:p w14:paraId="34968615" w14:textId="3A92E4D6" w:rsidR="00271E6D" w:rsidRDefault="00E16FBE" w:rsidP="00BE4B16">
      <w:pPr>
        <w:pStyle w:val="af6"/>
        <w:numPr>
          <w:ilvl w:val="1"/>
          <w:numId w:val="33"/>
        </w:numPr>
      </w:pPr>
      <w:r>
        <w:rPr>
          <w:rFonts w:hint="eastAsia"/>
        </w:rPr>
        <w:t>测温电缆下端应用直径约1</w:t>
      </w:r>
      <w:r>
        <w:t>mm</w:t>
      </w:r>
      <w:r>
        <w:rPr>
          <w:rFonts w:hint="eastAsia"/>
        </w:rPr>
        <w:t>的棉线绑在筒仓地面。</w:t>
      </w:r>
    </w:p>
    <w:p w14:paraId="0DA29160" w14:textId="77777777" w:rsidR="00271E6D" w:rsidRDefault="00E16FBE" w:rsidP="00BE4B16">
      <w:pPr>
        <w:pStyle w:val="af5"/>
        <w:numPr>
          <w:ilvl w:val="0"/>
          <w:numId w:val="33"/>
        </w:numPr>
      </w:pPr>
      <w:r>
        <w:rPr>
          <w:rFonts w:hint="eastAsia"/>
        </w:rPr>
        <w:t>作业中应注意观察钢板筒仓有无异常。</w:t>
      </w:r>
    </w:p>
    <w:p w14:paraId="30AFB6C4" w14:textId="77777777" w:rsidR="00271E6D" w:rsidRDefault="00E16FBE" w:rsidP="00BE4B16">
      <w:pPr>
        <w:pStyle w:val="af5"/>
        <w:numPr>
          <w:ilvl w:val="0"/>
          <w:numId w:val="33"/>
        </w:numPr>
      </w:pPr>
      <w:r>
        <w:rPr>
          <w:rFonts w:hint="eastAsia"/>
        </w:rPr>
        <w:t>应记录好每个钢板筒仓的进料时间及进料量，并与下一班次做好交接。</w:t>
      </w:r>
    </w:p>
    <w:p w14:paraId="60033B18" w14:textId="77777777" w:rsidR="00271E6D" w:rsidRDefault="00E16FBE" w:rsidP="00BE4B16">
      <w:pPr>
        <w:pStyle w:val="af5"/>
        <w:numPr>
          <w:ilvl w:val="0"/>
          <w:numId w:val="33"/>
        </w:numPr>
      </w:pPr>
      <w:r>
        <w:rPr>
          <w:rFonts w:hint="eastAsia"/>
        </w:rPr>
        <w:t>物料进仓时，</w:t>
      </w:r>
      <w:r>
        <w:t>应从中心进料孔进料，</w:t>
      </w:r>
      <w:r>
        <w:rPr>
          <w:rFonts w:hint="eastAsia"/>
        </w:rPr>
        <w:t>保证物料垂直或均匀</w:t>
      </w:r>
      <w:proofErr w:type="gramStart"/>
      <w:r>
        <w:rPr>
          <w:rFonts w:hint="eastAsia"/>
        </w:rPr>
        <w:t>对称流</w:t>
      </w:r>
      <w:proofErr w:type="gramEnd"/>
      <w:r>
        <w:rPr>
          <w:rFonts w:hint="eastAsia"/>
        </w:rPr>
        <w:t>入仓内。</w:t>
      </w:r>
    </w:p>
    <w:p w14:paraId="76FEE2E7" w14:textId="77777777" w:rsidR="00271E6D" w:rsidRDefault="00E16FBE" w:rsidP="00BE4B16">
      <w:pPr>
        <w:pStyle w:val="af5"/>
        <w:numPr>
          <w:ilvl w:val="0"/>
          <w:numId w:val="33"/>
        </w:numPr>
      </w:pPr>
      <w:r>
        <w:rPr>
          <w:rFonts w:hint="eastAsia"/>
        </w:rPr>
        <w:t>散粮进仓量不应超过设计装</w:t>
      </w:r>
      <w:proofErr w:type="gramStart"/>
      <w:r>
        <w:rPr>
          <w:rFonts w:hint="eastAsia"/>
        </w:rPr>
        <w:t>粮高度</w:t>
      </w:r>
      <w:proofErr w:type="gramEnd"/>
      <w:r>
        <w:rPr>
          <w:rFonts w:hint="eastAsia"/>
        </w:rPr>
        <w:t>和仓容量。</w:t>
      </w:r>
    </w:p>
    <w:p w14:paraId="2B53BA4B" w14:textId="77777777" w:rsidR="00271E6D" w:rsidRDefault="00E16FBE" w:rsidP="00BE4B16">
      <w:pPr>
        <w:pStyle w:val="af5"/>
        <w:numPr>
          <w:ilvl w:val="0"/>
          <w:numId w:val="33"/>
        </w:numPr>
      </w:pPr>
      <w:r>
        <w:rPr>
          <w:rFonts w:hint="eastAsia"/>
        </w:rPr>
        <w:t>进仓作业结束后，应</w:t>
      </w:r>
      <w:r>
        <w:t>关闭进料闸门</w:t>
      </w:r>
      <w:r>
        <w:rPr>
          <w:rFonts w:hint="eastAsia"/>
        </w:rPr>
        <w:t>。</w:t>
      </w:r>
    </w:p>
    <w:p w14:paraId="461EAB2F" w14:textId="3061BE75" w:rsidR="00271E6D" w:rsidRDefault="00E16FBE">
      <w:pPr>
        <w:pStyle w:val="afffffffff3"/>
      </w:pPr>
      <w:r>
        <w:rPr>
          <w:rFonts w:hint="eastAsia"/>
        </w:rPr>
        <w:t>出仓作业应满足如下要求：</w:t>
      </w:r>
    </w:p>
    <w:p w14:paraId="2199FF0C" w14:textId="77777777" w:rsidR="00271E6D" w:rsidRDefault="00E16FBE">
      <w:pPr>
        <w:pStyle w:val="af5"/>
        <w:numPr>
          <w:ilvl w:val="0"/>
          <w:numId w:val="34"/>
        </w:numPr>
      </w:pPr>
      <w:r>
        <w:rPr>
          <w:rFonts w:hint="eastAsia"/>
        </w:rPr>
        <w:t>应先启动出仓输送设备后再开启钢板筒仓出料闸门。</w:t>
      </w:r>
    </w:p>
    <w:p w14:paraId="2BDA2216" w14:textId="77777777" w:rsidR="00271E6D" w:rsidRDefault="00E16FBE" w:rsidP="00BE4B16">
      <w:pPr>
        <w:pStyle w:val="af5"/>
        <w:numPr>
          <w:ilvl w:val="0"/>
          <w:numId w:val="33"/>
        </w:numPr>
      </w:pPr>
      <w:r>
        <w:rPr>
          <w:rFonts w:hint="eastAsia"/>
        </w:rPr>
        <w:t>仓内粮食</w:t>
      </w:r>
      <w:proofErr w:type="gramStart"/>
      <w:r>
        <w:rPr>
          <w:rFonts w:hint="eastAsia"/>
        </w:rPr>
        <w:t>结拱或</w:t>
      </w:r>
      <w:proofErr w:type="gramEnd"/>
      <w:r>
        <w:rPr>
          <w:rFonts w:hint="eastAsia"/>
        </w:rPr>
        <w:t>堵塞无法自流出仓时，应立即停止出仓作业。破除结拱、消除堵塞。</w:t>
      </w:r>
      <w:proofErr w:type="gramStart"/>
      <w:r>
        <w:rPr>
          <w:rFonts w:hint="eastAsia"/>
        </w:rPr>
        <w:t>需人员</w:t>
      </w:r>
      <w:proofErr w:type="gramEnd"/>
      <w:r>
        <w:rPr>
          <w:rFonts w:hint="eastAsia"/>
        </w:rPr>
        <w:t>进仓作业时，应采取有效的安全措施，防止人员被埋、砸伤事故发生，待人员及工具全部撤离后方可继续出仓作业。</w:t>
      </w:r>
    </w:p>
    <w:p w14:paraId="6A5A7EB4" w14:textId="77777777" w:rsidR="00271E6D" w:rsidRDefault="00E16FBE" w:rsidP="00BE4B16">
      <w:pPr>
        <w:pStyle w:val="af5"/>
        <w:numPr>
          <w:ilvl w:val="0"/>
          <w:numId w:val="33"/>
        </w:numPr>
      </w:pPr>
      <w:r>
        <w:rPr>
          <w:rFonts w:hint="eastAsia"/>
        </w:rPr>
        <w:t>清仓作业：</w:t>
      </w:r>
    </w:p>
    <w:p w14:paraId="02CCCD9A" w14:textId="109D5BF2" w:rsidR="00271E6D" w:rsidRDefault="00E16FBE" w:rsidP="00BE4B16">
      <w:pPr>
        <w:pStyle w:val="af6"/>
        <w:numPr>
          <w:ilvl w:val="1"/>
          <w:numId w:val="33"/>
        </w:numPr>
      </w:pPr>
      <w:proofErr w:type="gramStart"/>
      <w:r>
        <w:rPr>
          <w:rFonts w:hint="eastAsia"/>
        </w:rPr>
        <w:t>锥</w:t>
      </w:r>
      <w:proofErr w:type="gramEnd"/>
      <w:r>
        <w:rPr>
          <w:rFonts w:hint="eastAsia"/>
        </w:rPr>
        <w:t>底仓清仓的作业人员按要求佩戴安全绳；</w:t>
      </w:r>
    </w:p>
    <w:p w14:paraId="05F851BC" w14:textId="7FDD0304" w:rsidR="00271E6D" w:rsidRDefault="00E16FBE" w:rsidP="00BE4B16">
      <w:pPr>
        <w:pStyle w:val="af6"/>
        <w:numPr>
          <w:ilvl w:val="1"/>
          <w:numId w:val="33"/>
        </w:numPr>
      </w:pPr>
      <w:r>
        <w:rPr>
          <w:rFonts w:hint="eastAsia"/>
        </w:rPr>
        <w:t>启用清仓机前，清理清仓机上的物料，直到清仓机可以启动，清仓机使用中检查运行是否正常；</w:t>
      </w:r>
    </w:p>
    <w:p w14:paraId="22644309" w14:textId="77777777" w:rsidR="00271E6D" w:rsidRDefault="00E16FBE" w:rsidP="00BE4B16">
      <w:pPr>
        <w:pStyle w:val="af6"/>
        <w:numPr>
          <w:ilvl w:val="1"/>
          <w:numId w:val="33"/>
        </w:numPr>
      </w:pPr>
      <w:r>
        <w:rPr>
          <w:rFonts w:hint="eastAsia"/>
        </w:rPr>
        <w:t>清理干净锥底、地面和挂在</w:t>
      </w:r>
      <w:proofErr w:type="gramStart"/>
      <w:r>
        <w:rPr>
          <w:rFonts w:hint="eastAsia"/>
        </w:rPr>
        <w:t>仓壁</w:t>
      </w:r>
      <w:proofErr w:type="gramEnd"/>
      <w:r>
        <w:rPr>
          <w:rFonts w:hint="eastAsia"/>
        </w:rPr>
        <w:t>及螺栓上的物料和杂物；</w:t>
      </w:r>
    </w:p>
    <w:p w14:paraId="7B6C8167" w14:textId="5CC9A1D1" w:rsidR="00271E6D" w:rsidRDefault="00E16FBE" w:rsidP="00BE4B16">
      <w:pPr>
        <w:pStyle w:val="af6"/>
        <w:numPr>
          <w:ilvl w:val="1"/>
          <w:numId w:val="33"/>
        </w:numPr>
      </w:pPr>
      <w:r>
        <w:rPr>
          <w:rFonts w:hint="eastAsia"/>
        </w:rPr>
        <w:t>清仓作业后，应对仓内设备进行检查归位，并断开清仓设备的电源。</w:t>
      </w:r>
    </w:p>
    <w:p w14:paraId="0CAD58E0" w14:textId="77777777" w:rsidR="00271E6D" w:rsidRDefault="00E16FBE">
      <w:pPr>
        <w:pStyle w:val="afffffffff3"/>
      </w:pPr>
      <w:r>
        <w:rPr>
          <w:rFonts w:hint="eastAsia"/>
        </w:rPr>
        <w:t>散粮储存应满足如下要求：</w:t>
      </w:r>
    </w:p>
    <w:p w14:paraId="71373C66" w14:textId="3E51C863" w:rsidR="00271E6D" w:rsidRDefault="00E16FBE">
      <w:pPr>
        <w:pStyle w:val="af5"/>
        <w:numPr>
          <w:ilvl w:val="0"/>
          <w:numId w:val="35"/>
        </w:numPr>
      </w:pPr>
      <w:r>
        <w:rPr>
          <w:rFonts w:hint="eastAsia"/>
        </w:rPr>
        <w:t>应每天监测仓内散粮温湿度，仓内粮食发热时，应采取有效降温措施（如通风、倒仓等），并做好记录；</w:t>
      </w:r>
    </w:p>
    <w:p w14:paraId="6F1509A4" w14:textId="77777777" w:rsidR="00271E6D" w:rsidRDefault="00E16FBE" w:rsidP="00BE4B16">
      <w:pPr>
        <w:pStyle w:val="af5"/>
        <w:numPr>
          <w:ilvl w:val="0"/>
          <w:numId w:val="33"/>
        </w:numPr>
      </w:pPr>
      <w:r>
        <w:rPr>
          <w:rFonts w:hint="eastAsia"/>
        </w:rPr>
        <w:t>必要时宜定期对仓内粮食进行取样检查，发现粮食有虫害时应按《粮油储藏技术规范》GB2989要求进行处理；</w:t>
      </w:r>
    </w:p>
    <w:p w14:paraId="151FCAB2" w14:textId="77777777" w:rsidR="00271E6D" w:rsidRDefault="00E16FBE" w:rsidP="00BE4B16">
      <w:pPr>
        <w:pStyle w:val="af5"/>
        <w:numPr>
          <w:ilvl w:val="0"/>
          <w:numId w:val="33"/>
        </w:numPr>
      </w:pPr>
      <w:r>
        <w:t>检查</w:t>
      </w:r>
      <w:proofErr w:type="gramStart"/>
      <w:r>
        <w:t>仓底</w:t>
      </w:r>
      <w:proofErr w:type="gramEnd"/>
      <w:r>
        <w:t>部、四周、输送设备槽内是否有坏料或害虫（对储存粮食类的钢板筒仓若有害虫存在，应在</w:t>
      </w:r>
      <w:proofErr w:type="gramStart"/>
      <w:r>
        <w:t>仓壁</w:t>
      </w:r>
      <w:proofErr w:type="gramEnd"/>
      <w:r>
        <w:t>和底部及设备有关部位喷洒药剂，进行空仓杀虫等处理），</w:t>
      </w:r>
      <w:r>
        <w:rPr>
          <w:rFonts w:hint="eastAsia"/>
        </w:rPr>
        <w:t>应</w:t>
      </w:r>
      <w:r>
        <w:t>达到能储存物料的标准。</w:t>
      </w:r>
    </w:p>
    <w:p w14:paraId="7FAFDAB6" w14:textId="77777777" w:rsidR="00271E6D" w:rsidRDefault="00E16FBE">
      <w:pPr>
        <w:pStyle w:val="affc"/>
        <w:spacing w:before="240" w:after="240"/>
        <w:rPr>
          <w:rFonts w:hAnsi="黑体"/>
          <w:bCs/>
        </w:rPr>
      </w:pPr>
      <w:bookmarkStart w:id="66" w:name="_Toc20509"/>
      <w:bookmarkStart w:id="67" w:name="_Toc154653747"/>
      <w:bookmarkStart w:id="68" w:name="_Toc814"/>
      <w:r>
        <w:rPr>
          <w:rFonts w:hAnsi="黑体" w:hint="eastAsia"/>
          <w:bCs/>
          <w:szCs w:val="21"/>
        </w:rPr>
        <w:t>检查与检测</w:t>
      </w:r>
      <w:bookmarkEnd w:id="66"/>
      <w:bookmarkEnd w:id="67"/>
      <w:bookmarkEnd w:id="68"/>
    </w:p>
    <w:p w14:paraId="18668655" w14:textId="77777777" w:rsidR="00271E6D" w:rsidRDefault="00E16FBE">
      <w:pPr>
        <w:pStyle w:val="afffffa"/>
        <w:numPr>
          <w:ilvl w:val="1"/>
          <w:numId w:val="36"/>
        </w:numPr>
        <w:ind w:firstLineChars="0"/>
        <w:jc w:val="left"/>
      </w:pPr>
      <w:r>
        <w:rPr>
          <w:rFonts w:hint="eastAsia"/>
        </w:rPr>
        <w:lastRenderedPageBreak/>
        <w:t xml:space="preserve"> 检查</w:t>
      </w:r>
    </w:p>
    <w:p w14:paraId="303C3B6E" w14:textId="77777777" w:rsidR="00271E6D" w:rsidRDefault="00E16FBE">
      <w:pPr>
        <w:pStyle w:val="afffffa"/>
        <w:numPr>
          <w:ilvl w:val="2"/>
          <w:numId w:val="36"/>
        </w:numPr>
        <w:ind w:firstLineChars="0"/>
      </w:pPr>
      <w:r>
        <w:rPr>
          <w:rFonts w:hint="eastAsia"/>
        </w:rPr>
        <w:t>一般要求</w:t>
      </w:r>
    </w:p>
    <w:p w14:paraId="11C0A88E" w14:textId="77777777" w:rsidR="00271E6D" w:rsidRDefault="00E16FBE">
      <w:pPr>
        <w:pStyle w:val="afffffa"/>
        <w:numPr>
          <w:ilvl w:val="3"/>
          <w:numId w:val="36"/>
        </w:numPr>
        <w:ind w:firstLineChars="0"/>
      </w:pPr>
      <w:r>
        <w:rPr>
          <w:rFonts w:hint="eastAsia"/>
        </w:rPr>
        <w:t>检查人员应经过相关专业培训。</w:t>
      </w:r>
    </w:p>
    <w:p w14:paraId="270F0EE7" w14:textId="77777777" w:rsidR="00271E6D" w:rsidRDefault="00E16FBE">
      <w:pPr>
        <w:pStyle w:val="afffffa"/>
        <w:numPr>
          <w:ilvl w:val="3"/>
          <w:numId w:val="36"/>
        </w:numPr>
        <w:ind w:firstLineChars="0"/>
      </w:pPr>
      <w:r>
        <w:rPr>
          <w:rFonts w:hint="eastAsia"/>
        </w:rPr>
        <w:t>检查前，应穿戴好劳动防护用品。</w:t>
      </w:r>
    </w:p>
    <w:p w14:paraId="07BB7A0E" w14:textId="77777777" w:rsidR="00271E6D" w:rsidRDefault="00E16FBE">
      <w:pPr>
        <w:pStyle w:val="afffffa"/>
        <w:numPr>
          <w:ilvl w:val="2"/>
          <w:numId w:val="36"/>
        </w:numPr>
        <w:ind w:firstLineChars="0"/>
        <w:rPr>
          <w:rFonts w:hAnsi="黑体"/>
          <w:bCs/>
          <w:szCs w:val="21"/>
        </w:rPr>
      </w:pPr>
      <w:r>
        <w:rPr>
          <w:rFonts w:hAnsi="黑体" w:hint="eastAsia"/>
          <w:bCs/>
          <w:szCs w:val="21"/>
        </w:rPr>
        <w:t>检查内容</w:t>
      </w:r>
    </w:p>
    <w:p w14:paraId="3E461F29" w14:textId="77777777" w:rsidR="00271E6D" w:rsidRDefault="00E16FBE" w:rsidP="00BE4B16">
      <w:pPr>
        <w:pStyle w:val="af5"/>
        <w:numPr>
          <w:ilvl w:val="0"/>
          <w:numId w:val="37"/>
        </w:numPr>
        <w:rPr>
          <w:rFonts w:ascii="Times New Roman"/>
        </w:rPr>
      </w:pPr>
      <w:r>
        <w:rPr>
          <w:rFonts w:ascii="Times New Roman"/>
        </w:rPr>
        <w:t>整体外观</w:t>
      </w:r>
      <w:r>
        <w:rPr>
          <w:rFonts w:ascii="Times New Roman" w:hint="eastAsia"/>
        </w:rPr>
        <w:t>，包括有无倾斜、变形、有无附着物</w:t>
      </w:r>
    </w:p>
    <w:p w14:paraId="23264AF4" w14:textId="77777777" w:rsidR="00271E6D" w:rsidRDefault="00E16FBE" w:rsidP="00BE4B16">
      <w:pPr>
        <w:pStyle w:val="af5"/>
        <w:numPr>
          <w:ilvl w:val="0"/>
          <w:numId w:val="37"/>
        </w:numPr>
        <w:rPr>
          <w:rFonts w:ascii="Times New Roman"/>
        </w:rPr>
      </w:pPr>
      <w:proofErr w:type="gramStart"/>
      <w:r>
        <w:rPr>
          <w:rFonts w:ascii="Times New Roman" w:hint="eastAsia"/>
        </w:rPr>
        <w:t>仓顶</w:t>
      </w:r>
      <w:proofErr w:type="gramEnd"/>
      <w:r>
        <w:rPr>
          <w:rFonts w:ascii="Times New Roman" w:hint="eastAsia"/>
        </w:rPr>
        <w:t>，包括盖板、围栏、平台、顶阶、安全环、自然通风孔、人孔</w:t>
      </w:r>
      <w:r>
        <w:rPr>
          <w:rFonts w:ascii="Times New Roman" w:hint="eastAsia"/>
        </w:rPr>
        <w:t>,</w:t>
      </w:r>
      <w:r>
        <w:rPr>
          <w:rFonts w:ascii="Times New Roman" w:hint="eastAsia"/>
        </w:rPr>
        <w:t>斜梁、椽子、檩条、拉条</w:t>
      </w:r>
    </w:p>
    <w:p w14:paraId="0F162B11" w14:textId="77777777" w:rsidR="00271E6D" w:rsidRDefault="00E16FBE" w:rsidP="00BE4B16">
      <w:pPr>
        <w:pStyle w:val="af5"/>
        <w:numPr>
          <w:ilvl w:val="0"/>
          <w:numId w:val="37"/>
        </w:numPr>
        <w:rPr>
          <w:rFonts w:ascii="Times New Roman"/>
        </w:rPr>
      </w:pPr>
      <w:r>
        <w:rPr>
          <w:rFonts w:ascii="Times New Roman" w:hint="eastAsia"/>
        </w:rPr>
        <w:t>仓体，包括侧板、立筋、抗风环、人孔、检修门、锥斗、仓内和外爬梯</w:t>
      </w:r>
    </w:p>
    <w:p w14:paraId="607ED608" w14:textId="77777777" w:rsidR="00271E6D" w:rsidRDefault="00E16FBE" w:rsidP="00BE4B16">
      <w:pPr>
        <w:pStyle w:val="af5"/>
        <w:numPr>
          <w:ilvl w:val="0"/>
          <w:numId w:val="37"/>
        </w:numPr>
        <w:rPr>
          <w:rFonts w:ascii="Times New Roman"/>
        </w:rPr>
      </w:pPr>
      <w:r>
        <w:rPr>
          <w:rFonts w:ascii="Times New Roman" w:hint="eastAsia"/>
        </w:rPr>
        <w:t>通风系统，包括自然通风孔、轴流风机通风孔、风道、风机、电气元件</w:t>
      </w:r>
    </w:p>
    <w:p w14:paraId="7CE5ED35" w14:textId="77777777" w:rsidR="00271E6D" w:rsidRDefault="00E16FBE" w:rsidP="00BE4B16">
      <w:pPr>
        <w:pStyle w:val="af5"/>
        <w:numPr>
          <w:ilvl w:val="0"/>
          <w:numId w:val="37"/>
        </w:numPr>
        <w:rPr>
          <w:rFonts w:ascii="Times New Roman"/>
        </w:rPr>
      </w:pPr>
      <w:r>
        <w:rPr>
          <w:rFonts w:ascii="Times New Roman" w:hint="eastAsia"/>
        </w:rPr>
        <w:t>粮情监测系统：包括接线盒、测温电缆</w:t>
      </w:r>
    </w:p>
    <w:p w14:paraId="1BCA1792" w14:textId="77777777" w:rsidR="00271E6D" w:rsidRDefault="00E16FBE" w:rsidP="00BE4B16">
      <w:pPr>
        <w:pStyle w:val="af5"/>
        <w:numPr>
          <w:ilvl w:val="0"/>
          <w:numId w:val="37"/>
        </w:numPr>
        <w:rPr>
          <w:rFonts w:ascii="Times New Roman"/>
        </w:rPr>
      </w:pPr>
      <w:proofErr w:type="gramStart"/>
      <w:r>
        <w:rPr>
          <w:rFonts w:ascii="Times New Roman" w:hint="eastAsia"/>
        </w:rPr>
        <w:t>料位装置</w:t>
      </w:r>
      <w:proofErr w:type="gramEnd"/>
      <w:r>
        <w:rPr>
          <w:rFonts w:ascii="Times New Roman" w:hint="eastAsia"/>
        </w:rPr>
        <w:t>：悬挂梁、电缆、电气元件</w:t>
      </w:r>
    </w:p>
    <w:p w14:paraId="32F705B2" w14:textId="77777777" w:rsidR="00271E6D" w:rsidRDefault="00E16FBE" w:rsidP="00BE4B16">
      <w:pPr>
        <w:pStyle w:val="af5"/>
        <w:numPr>
          <w:ilvl w:val="0"/>
          <w:numId w:val="37"/>
        </w:numPr>
        <w:rPr>
          <w:rFonts w:ascii="Times New Roman"/>
        </w:rPr>
      </w:pPr>
      <w:r>
        <w:rPr>
          <w:rFonts w:ascii="Times New Roman" w:hint="eastAsia"/>
        </w:rPr>
        <w:t>基础结构：包括钢结构与混凝土连接部位、混凝土结构</w:t>
      </w:r>
    </w:p>
    <w:p w14:paraId="49A24658" w14:textId="13D950A1" w:rsidR="00271E6D" w:rsidRDefault="00E16FBE">
      <w:pPr>
        <w:pStyle w:val="afffffa"/>
        <w:numPr>
          <w:ilvl w:val="2"/>
          <w:numId w:val="36"/>
        </w:numPr>
        <w:autoSpaceDE/>
        <w:autoSpaceDN/>
        <w:ind w:left="0" w:firstLineChars="0" w:firstLine="0"/>
      </w:pPr>
      <w:r>
        <w:rPr>
          <w:rFonts w:ascii="Times New Roman" w:hint="eastAsia"/>
        </w:rPr>
        <w:t>港口散粮钢板筒仓各检查内容的检查项目及要求应按附录</w:t>
      </w:r>
      <w:r>
        <w:rPr>
          <w:rFonts w:ascii="Times New Roman" w:hint="eastAsia"/>
        </w:rPr>
        <w:t>A</w:t>
      </w:r>
      <w:r>
        <w:rPr>
          <w:rFonts w:ascii="Times New Roman" w:hint="eastAsia"/>
        </w:rPr>
        <w:t>的规定执行。其中</w:t>
      </w:r>
      <w:proofErr w:type="gramStart"/>
      <w:r>
        <w:rPr>
          <w:rFonts w:ascii="Times New Roman" w:hint="eastAsia"/>
        </w:rPr>
        <w:t>日检应符合</w:t>
      </w:r>
      <w:proofErr w:type="gramEnd"/>
      <w:r>
        <w:rPr>
          <w:rFonts w:ascii="Times New Roman" w:hint="eastAsia"/>
        </w:rPr>
        <w:t>表</w:t>
      </w:r>
      <w:r>
        <w:rPr>
          <w:rFonts w:ascii="Times New Roman" w:hint="eastAsia"/>
        </w:rPr>
        <w:t>A</w:t>
      </w:r>
      <w:r>
        <w:rPr>
          <w:rFonts w:ascii="Times New Roman"/>
        </w:rPr>
        <w:t>.1</w:t>
      </w:r>
      <w:r>
        <w:rPr>
          <w:rFonts w:ascii="Times New Roman" w:hint="eastAsia"/>
        </w:rPr>
        <w:t>，月检应符合表</w:t>
      </w:r>
      <w:r>
        <w:rPr>
          <w:rFonts w:ascii="Times New Roman" w:hint="eastAsia"/>
        </w:rPr>
        <w:t>A</w:t>
      </w:r>
      <w:r>
        <w:rPr>
          <w:rFonts w:ascii="Times New Roman"/>
        </w:rPr>
        <w:t>.</w:t>
      </w:r>
      <w:r>
        <w:rPr>
          <w:rFonts w:ascii="Times New Roman" w:hint="eastAsia"/>
        </w:rPr>
        <w:t>2</w:t>
      </w:r>
      <w:r>
        <w:rPr>
          <w:rFonts w:ascii="Times New Roman" w:hint="eastAsia"/>
        </w:rPr>
        <w:t>，年度检查和专项检查应符合</w:t>
      </w:r>
      <w:r>
        <w:rPr>
          <w:rFonts w:ascii="Times New Roman" w:hint="eastAsia"/>
        </w:rPr>
        <w:t>A.3</w:t>
      </w:r>
      <w:r>
        <w:rPr>
          <w:rFonts w:ascii="Times New Roman" w:hint="eastAsia"/>
        </w:rPr>
        <w:t>。</w:t>
      </w:r>
    </w:p>
    <w:p w14:paraId="71717F26" w14:textId="77777777" w:rsidR="00271E6D" w:rsidRDefault="00E16FBE">
      <w:pPr>
        <w:pStyle w:val="afffffa"/>
        <w:numPr>
          <w:ilvl w:val="2"/>
          <w:numId w:val="36"/>
        </w:numPr>
        <w:ind w:left="0" w:firstLineChars="0" w:firstLine="0"/>
        <w:rPr>
          <w:rFonts w:ascii="Times New Roman"/>
        </w:rPr>
      </w:pPr>
      <w:r>
        <w:rPr>
          <w:rFonts w:ascii="Times New Roman" w:hint="eastAsia"/>
        </w:rPr>
        <w:t>检查方法</w:t>
      </w:r>
    </w:p>
    <w:p w14:paraId="2A27C533" w14:textId="77777777" w:rsidR="00271E6D" w:rsidRDefault="00E16FBE">
      <w:pPr>
        <w:pStyle w:val="af5"/>
        <w:numPr>
          <w:ilvl w:val="3"/>
          <w:numId w:val="36"/>
        </w:numPr>
        <w:ind w:left="0" w:firstLine="0"/>
        <w:rPr>
          <w:rFonts w:ascii="Times New Roman"/>
        </w:rPr>
      </w:pPr>
      <w:r>
        <w:rPr>
          <w:rFonts w:ascii="Times New Roman" w:hint="eastAsia"/>
        </w:rPr>
        <w:t>港口散粮钢板筒仓的检查包括目测及测试检查，各检查项目对应的检查方法应按附录</w:t>
      </w:r>
      <w:r>
        <w:rPr>
          <w:rFonts w:ascii="Times New Roman" w:hint="eastAsia"/>
        </w:rPr>
        <w:t>A</w:t>
      </w:r>
      <w:r>
        <w:rPr>
          <w:rFonts w:ascii="Times New Roman" w:hint="eastAsia"/>
        </w:rPr>
        <w:t>的规定执行。</w:t>
      </w:r>
    </w:p>
    <w:p w14:paraId="52C4FAAF" w14:textId="77777777" w:rsidR="00271E6D" w:rsidRDefault="00E16FBE">
      <w:pPr>
        <w:pStyle w:val="afffffa"/>
        <w:numPr>
          <w:ilvl w:val="2"/>
          <w:numId w:val="36"/>
        </w:numPr>
        <w:autoSpaceDE/>
        <w:autoSpaceDN/>
        <w:ind w:left="0" w:firstLineChars="0" w:firstLine="0"/>
      </w:pPr>
      <w:r>
        <w:rPr>
          <w:rFonts w:ascii="Times New Roman" w:hint="eastAsia"/>
        </w:rPr>
        <w:t>检查要求</w:t>
      </w:r>
    </w:p>
    <w:p w14:paraId="69D1FE83" w14:textId="77777777" w:rsidR="00271E6D" w:rsidRDefault="00E16FBE">
      <w:pPr>
        <w:pStyle w:val="af5"/>
        <w:numPr>
          <w:ilvl w:val="3"/>
          <w:numId w:val="36"/>
        </w:numPr>
        <w:ind w:left="0" w:firstLine="0"/>
        <w:rPr>
          <w:rFonts w:ascii="Times New Roman"/>
        </w:rPr>
      </w:pPr>
      <w:r>
        <w:rPr>
          <w:rFonts w:ascii="Times New Roman" w:hint="eastAsia"/>
        </w:rPr>
        <w:t>日检，每个班次由当班巡检人员进行检查。</w:t>
      </w:r>
    </w:p>
    <w:p w14:paraId="381DD9DB" w14:textId="77777777" w:rsidR="00271E6D" w:rsidRDefault="00E16FBE">
      <w:pPr>
        <w:pStyle w:val="af5"/>
        <w:numPr>
          <w:ilvl w:val="3"/>
          <w:numId w:val="36"/>
        </w:numPr>
        <w:ind w:left="0" w:firstLine="0"/>
        <w:rPr>
          <w:rFonts w:ascii="Times New Roman"/>
        </w:rPr>
      </w:pPr>
      <w:r>
        <w:rPr>
          <w:rFonts w:ascii="Times New Roman" w:hint="eastAsia"/>
        </w:rPr>
        <w:t>月检，每月由筒仓部门组织检查。</w:t>
      </w:r>
    </w:p>
    <w:p w14:paraId="6C3B8078" w14:textId="77777777" w:rsidR="00271E6D" w:rsidRDefault="00E16FBE">
      <w:pPr>
        <w:pStyle w:val="af5"/>
        <w:numPr>
          <w:ilvl w:val="3"/>
          <w:numId w:val="36"/>
        </w:numPr>
        <w:ind w:left="0" w:firstLine="0"/>
        <w:rPr>
          <w:rFonts w:ascii="Times New Roman"/>
        </w:rPr>
      </w:pPr>
      <w:r>
        <w:rPr>
          <w:rFonts w:ascii="Times New Roman" w:hint="eastAsia"/>
        </w:rPr>
        <w:t>年检，每半年由公司安全、技术部门组织检查。</w:t>
      </w:r>
    </w:p>
    <w:p w14:paraId="41BC7A99" w14:textId="2388F86F" w:rsidR="00271E6D" w:rsidRDefault="00E16FBE">
      <w:pPr>
        <w:pStyle w:val="af5"/>
        <w:numPr>
          <w:ilvl w:val="3"/>
          <w:numId w:val="36"/>
        </w:numPr>
        <w:ind w:left="0" w:firstLine="0"/>
        <w:rPr>
          <w:rFonts w:ascii="Times New Roman"/>
        </w:rPr>
      </w:pPr>
      <w:r>
        <w:rPr>
          <w:rFonts w:ascii="Times New Roman" w:hint="eastAsia"/>
        </w:rPr>
        <w:t>专项检查，在台风、大雪、大风等极端天气前、后公司安全、技术部门组织检查。</w:t>
      </w:r>
    </w:p>
    <w:p w14:paraId="76B814EC" w14:textId="77777777" w:rsidR="00271E6D" w:rsidRDefault="00E16FBE">
      <w:pPr>
        <w:pStyle w:val="afffffa"/>
        <w:numPr>
          <w:ilvl w:val="2"/>
          <w:numId w:val="36"/>
        </w:numPr>
        <w:ind w:firstLineChars="0"/>
      </w:pPr>
      <w:r>
        <w:rPr>
          <w:rFonts w:ascii="Times New Roman" w:hint="eastAsia"/>
        </w:rPr>
        <w:t>检查记录应妥善保管合便于查找，且可以评估。</w:t>
      </w:r>
    </w:p>
    <w:p w14:paraId="0F079DAB" w14:textId="77777777" w:rsidR="00271E6D" w:rsidRDefault="00E16FBE">
      <w:pPr>
        <w:pStyle w:val="afffffa"/>
        <w:numPr>
          <w:ilvl w:val="2"/>
          <w:numId w:val="36"/>
        </w:numPr>
        <w:ind w:firstLineChars="0"/>
      </w:pPr>
      <w:r>
        <w:rPr>
          <w:rFonts w:ascii="Times New Roman" w:hint="eastAsia"/>
        </w:rPr>
        <w:t>港口钢板筒仓检查时按照对应的检查周期填写附录</w:t>
      </w:r>
      <w:r>
        <w:rPr>
          <w:rFonts w:ascii="Times New Roman" w:hint="eastAsia"/>
        </w:rPr>
        <w:t>A</w:t>
      </w:r>
      <w:r>
        <w:rPr>
          <w:rFonts w:ascii="Times New Roman" w:hint="eastAsia"/>
        </w:rPr>
        <w:t>中的检查记录表。</w:t>
      </w:r>
    </w:p>
    <w:p w14:paraId="32386D62" w14:textId="58AF6CF9" w:rsidR="00271E6D" w:rsidRDefault="00E16FBE">
      <w:pPr>
        <w:pStyle w:val="afffffa"/>
        <w:numPr>
          <w:ilvl w:val="1"/>
          <w:numId w:val="36"/>
        </w:numPr>
        <w:ind w:left="0" w:firstLineChars="0" w:firstLine="0"/>
        <w:jc w:val="left"/>
      </w:pPr>
      <w:r>
        <w:rPr>
          <w:rFonts w:hint="eastAsia"/>
        </w:rPr>
        <w:t>检测</w:t>
      </w:r>
    </w:p>
    <w:p w14:paraId="39C90E49" w14:textId="77777777" w:rsidR="00271E6D" w:rsidRDefault="00E16FBE">
      <w:pPr>
        <w:pStyle w:val="afffffa"/>
        <w:numPr>
          <w:ilvl w:val="2"/>
          <w:numId w:val="36"/>
        </w:numPr>
        <w:ind w:left="0" w:firstLineChars="0" w:firstLine="0"/>
        <w:jc w:val="left"/>
      </w:pPr>
      <w:r>
        <w:rPr>
          <w:rFonts w:hint="eastAsia"/>
        </w:rPr>
        <w:t>一般要求</w:t>
      </w:r>
    </w:p>
    <w:p w14:paraId="7135DD82" w14:textId="5CF48491" w:rsidR="00271E6D" w:rsidRDefault="00E16FBE">
      <w:pPr>
        <w:pStyle w:val="afffffa"/>
        <w:numPr>
          <w:ilvl w:val="3"/>
          <w:numId w:val="36"/>
        </w:numPr>
        <w:ind w:left="0" w:firstLineChars="0" w:firstLine="0"/>
      </w:pPr>
      <w:r>
        <w:rPr>
          <w:rFonts w:hint="eastAsia"/>
        </w:rPr>
        <w:t>应根据使用时间对钢板筒仓进行相关检测。</w:t>
      </w:r>
    </w:p>
    <w:p w14:paraId="3A7FC002" w14:textId="2B8E8F09" w:rsidR="00271E6D" w:rsidRDefault="00E16FBE">
      <w:pPr>
        <w:pStyle w:val="afffffa"/>
        <w:numPr>
          <w:ilvl w:val="3"/>
          <w:numId w:val="36"/>
        </w:numPr>
        <w:ind w:left="0" w:firstLineChars="0" w:firstLine="0"/>
      </w:pPr>
      <w:r>
        <w:rPr>
          <w:rFonts w:hint="eastAsia"/>
        </w:rPr>
        <w:t>应根据技术状态对钢板筒仓进行相关检测。</w:t>
      </w:r>
    </w:p>
    <w:p w14:paraId="51F5E943" w14:textId="17121660" w:rsidR="00271E6D" w:rsidRDefault="00E16FBE">
      <w:pPr>
        <w:pStyle w:val="afffffa"/>
        <w:numPr>
          <w:ilvl w:val="3"/>
          <w:numId w:val="36"/>
        </w:numPr>
        <w:ind w:left="0" w:firstLineChars="0" w:firstLine="0"/>
      </w:pPr>
      <w:r>
        <w:rPr>
          <w:rFonts w:hint="eastAsia"/>
        </w:rPr>
        <w:t>应委托具有相关资质的专业机构对钢板筒仓进行检测。</w:t>
      </w:r>
    </w:p>
    <w:p w14:paraId="620295B1" w14:textId="77777777" w:rsidR="00271E6D" w:rsidRDefault="00E16FBE">
      <w:pPr>
        <w:pStyle w:val="afffffa"/>
        <w:numPr>
          <w:ilvl w:val="3"/>
          <w:numId w:val="36"/>
        </w:numPr>
        <w:ind w:left="0" w:firstLineChars="0" w:firstLine="0"/>
      </w:pPr>
      <w:r>
        <w:rPr>
          <w:rFonts w:hint="eastAsia"/>
        </w:rPr>
        <w:t>检测用仪器、仪表、量具应按有关规定校验校准，并在有效使用期内。</w:t>
      </w:r>
    </w:p>
    <w:p w14:paraId="183585CA" w14:textId="77777777" w:rsidR="00271E6D" w:rsidRDefault="00E16FBE">
      <w:pPr>
        <w:pStyle w:val="afffffa"/>
        <w:numPr>
          <w:ilvl w:val="3"/>
          <w:numId w:val="36"/>
        </w:numPr>
        <w:ind w:left="0" w:firstLineChars="0" w:firstLine="0"/>
      </w:pPr>
      <w:r>
        <w:rPr>
          <w:rFonts w:hint="eastAsia"/>
        </w:rPr>
        <w:t>从事无损检测技术的人员应符合GB/T 9445的要求。</w:t>
      </w:r>
    </w:p>
    <w:p w14:paraId="585A4BBB" w14:textId="77777777" w:rsidR="00271E6D" w:rsidRDefault="00E16FBE" w:rsidP="00E16FBE">
      <w:pPr>
        <w:pStyle w:val="afffffa"/>
        <w:numPr>
          <w:ilvl w:val="3"/>
          <w:numId w:val="36"/>
        </w:numPr>
        <w:ind w:left="0" w:firstLineChars="0" w:firstLine="0"/>
      </w:pPr>
      <w:r>
        <w:rPr>
          <w:rFonts w:hint="eastAsia"/>
        </w:rPr>
        <w:t>现场检测工作结束后，应及时清理检测试剂并</w:t>
      </w:r>
      <w:proofErr w:type="gramStart"/>
      <w:r>
        <w:rPr>
          <w:rFonts w:hint="eastAsia"/>
        </w:rPr>
        <w:t>修补因</w:t>
      </w:r>
      <w:proofErr w:type="gramEnd"/>
      <w:r>
        <w:rPr>
          <w:rFonts w:hint="eastAsia"/>
        </w:rPr>
        <w:t>检测造成的结构或构件局部的损伤，修补后的结构件应满足设计要求。</w:t>
      </w:r>
    </w:p>
    <w:p w14:paraId="1B182B5D" w14:textId="77777777" w:rsidR="00271E6D" w:rsidRDefault="00E16FBE">
      <w:pPr>
        <w:pStyle w:val="afffffa"/>
        <w:numPr>
          <w:ilvl w:val="2"/>
          <w:numId w:val="36"/>
        </w:numPr>
        <w:ind w:left="0" w:firstLineChars="0" w:firstLine="0"/>
        <w:jc w:val="left"/>
      </w:pPr>
      <w:r>
        <w:rPr>
          <w:rFonts w:hint="eastAsia"/>
        </w:rPr>
        <w:t>构件外观质量检测</w:t>
      </w:r>
    </w:p>
    <w:p w14:paraId="09444DE1" w14:textId="77777777" w:rsidR="00271E6D" w:rsidRDefault="00E16FBE">
      <w:pPr>
        <w:pStyle w:val="afffffa"/>
        <w:numPr>
          <w:ilvl w:val="3"/>
          <w:numId w:val="36"/>
        </w:numPr>
        <w:ind w:firstLineChars="0"/>
        <w:jc w:val="left"/>
      </w:pPr>
      <w:r>
        <w:rPr>
          <w:rFonts w:hint="eastAsia"/>
        </w:rPr>
        <w:t>表面质量的磁粉检测</w:t>
      </w:r>
    </w:p>
    <w:p w14:paraId="1C6C61F8" w14:textId="77777777" w:rsidR="00271E6D" w:rsidRDefault="00E16FBE">
      <w:pPr>
        <w:pStyle w:val="afffffa"/>
        <w:ind w:firstLine="420"/>
      </w:pPr>
      <w:r>
        <w:rPr>
          <w:rFonts w:hint="eastAsia"/>
        </w:rPr>
        <w:t>按照GB/T 50621要求进行钢结构构件表面及近表面外观质量缺陷的磁粉检测。</w:t>
      </w:r>
    </w:p>
    <w:p w14:paraId="04F72789" w14:textId="77777777" w:rsidR="00271E6D" w:rsidRDefault="00E16FBE">
      <w:pPr>
        <w:pStyle w:val="afffffa"/>
        <w:numPr>
          <w:ilvl w:val="3"/>
          <w:numId w:val="36"/>
        </w:numPr>
        <w:ind w:firstLineChars="0"/>
        <w:jc w:val="left"/>
      </w:pPr>
      <w:r>
        <w:rPr>
          <w:rFonts w:hint="eastAsia"/>
        </w:rPr>
        <w:t>表面质量的渗透检测</w:t>
      </w:r>
    </w:p>
    <w:p w14:paraId="18B46E57" w14:textId="2BF12D01" w:rsidR="00271E6D" w:rsidRDefault="00E16FBE">
      <w:pPr>
        <w:pStyle w:val="afffffa"/>
        <w:ind w:firstLineChars="0" w:firstLine="420"/>
      </w:pPr>
      <w:r>
        <w:rPr>
          <w:rFonts w:hint="eastAsia"/>
        </w:rPr>
        <w:t>按照GB/T 50621要求进行钢结构构件表面开口性外观质量缺陷的渗透检测。</w:t>
      </w:r>
    </w:p>
    <w:p w14:paraId="5CF9C297" w14:textId="77777777" w:rsidR="00271E6D" w:rsidRDefault="00E16FBE">
      <w:pPr>
        <w:pStyle w:val="afffffa"/>
        <w:numPr>
          <w:ilvl w:val="2"/>
          <w:numId w:val="36"/>
        </w:numPr>
        <w:ind w:left="0" w:firstLineChars="0" w:firstLine="0"/>
        <w:jc w:val="left"/>
      </w:pPr>
      <w:r>
        <w:rPr>
          <w:rFonts w:hint="eastAsia"/>
        </w:rPr>
        <w:t>钢材厚度检测</w:t>
      </w:r>
    </w:p>
    <w:p w14:paraId="74AB0387" w14:textId="77777777" w:rsidR="00271E6D" w:rsidRDefault="00E16FBE">
      <w:pPr>
        <w:pStyle w:val="afffffa"/>
        <w:ind w:firstLine="420"/>
      </w:pPr>
      <w:r>
        <w:rPr>
          <w:rFonts w:hint="eastAsia"/>
        </w:rPr>
        <w:t>按照GB/T 50621要求对钢材厚度进行检测。</w:t>
      </w:r>
    </w:p>
    <w:p w14:paraId="5FB348BA" w14:textId="77777777" w:rsidR="00271E6D" w:rsidRDefault="00E16FBE">
      <w:pPr>
        <w:pStyle w:val="afffffa"/>
        <w:numPr>
          <w:ilvl w:val="2"/>
          <w:numId w:val="36"/>
        </w:numPr>
        <w:ind w:left="0" w:firstLineChars="0" w:firstLine="0"/>
        <w:jc w:val="left"/>
      </w:pPr>
      <w:r>
        <w:rPr>
          <w:rFonts w:hint="eastAsia"/>
        </w:rPr>
        <w:t>涂装检测</w:t>
      </w:r>
    </w:p>
    <w:p w14:paraId="7BF9FCFB" w14:textId="77777777" w:rsidR="00271E6D" w:rsidRDefault="00E16FBE">
      <w:pPr>
        <w:pStyle w:val="afffffa"/>
        <w:numPr>
          <w:ilvl w:val="3"/>
          <w:numId w:val="36"/>
        </w:numPr>
        <w:ind w:firstLineChars="0"/>
        <w:jc w:val="left"/>
      </w:pPr>
      <w:r>
        <w:rPr>
          <w:rFonts w:hint="eastAsia"/>
        </w:rPr>
        <w:t>涂层外观质量检测</w:t>
      </w:r>
    </w:p>
    <w:p w14:paraId="406B1B3A" w14:textId="77777777" w:rsidR="00271E6D" w:rsidRDefault="00E16FBE">
      <w:pPr>
        <w:pStyle w:val="afffffa"/>
        <w:ind w:firstLine="420"/>
      </w:pPr>
      <w:r>
        <w:rPr>
          <w:rFonts w:hint="eastAsia"/>
        </w:rPr>
        <w:t>涂层外观质量按GB 50205的要求，目测检查涂层外观质量。</w:t>
      </w:r>
    </w:p>
    <w:p w14:paraId="6800453A" w14:textId="77777777" w:rsidR="00271E6D" w:rsidRDefault="00E16FBE">
      <w:pPr>
        <w:pStyle w:val="afffffa"/>
        <w:numPr>
          <w:ilvl w:val="3"/>
          <w:numId w:val="36"/>
        </w:numPr>
        <w:ind w:firstLineChars="0"/>
        <w:jc w:val="left"/>
      </w:pPr>
      <w:r>
        <w:rPr>
          <w:rFonts w:hint="eastAsia"/>
        </w:rPr>
        <w:t>防腐涂层厚度检测</w:t>
      </w:r>
    </w:p>
    <w:p w14:paraId="6D6CB502" w14:textId="5E5847D1" w:rsidR="00271E6D" w:rsidRDefault="00E16FBE">
      <w:pPr>
        <w:pStyle w:val="afffffa"/>
        <w:ind w:firstLine="420"/>
      </w:pPr>
      <w:r>
        <w:rPr>
          <w:rFonts w:hint="eastAsia"/>
        </w:rPr>
        <w:t>镀锌防腐涂层应按照GB/T 13912的要求进行检测；其他按照GB/T 50621要求进行检测。</w:t>
      </w:r>
    </w:p>
    <w:p w14:paraId="11052307" w14:textId="77777777" w:rsidR="00271E6D" w:rsidRDefault="00E16FBE">
      <w:pPr>
        <w:pStyle w:val="afffffa"/>
        <w:numPr>
          <w:ilvl w:val="2"/>
          <w:numId w:val="36"/>
        </w:numPr>
        <w:ind w:left="0" w:firstLineChars="0" w:firstLine="0"/>
        <w:jc w:val="left"/>
      </w:pPr>
      <w:r>
        <w:rPr>
          <w:rFonts w:hint="eastAsia"/>
        </w:rPr>
        <w:t xml:space="preserve">构件缺陷、损伤与变形检测 </w:t>
      </w:r>
    </w:p>
    <w:p w14:paraId="0D1D754C" w14:textId="77777777" w:rsidR="00271E6D" w:rsidRDefault="00E16FBE">
      <w:pPr>
        <w:pStyle w:val="afffffa"/>
        <w:ind w:firstLine="420"/>
      </w:pPr>
      <w:r>
        <w:rPr>
          <w:rFonts w:hint="eastAsia"/>
        </w:rPr>
        <w:t>按照GB/T 50344要求对构件缺陷、损伤与变形进行检测。</w:t>
      </w:r>
    </w:p>
    <w:p w14:paraId="3E29AF77" w14:textId="77777777" w:rsidR="00271E6D" w:rsidRDefault="00E16FBE">
      <w:pPr>
        <w:pStyle w:val="afffffa"/>
        <w:numPr>
          <w:ilvl w:val="2"/>
          <w:numId w:val="36"/>
        </w:numPr>
        <w:ind w:left="0" w:firstLineChars="0" w:firstLine="0"/>
        <w:jc w:val="left"/>
      </w:pPr>
      <w:r>
        <w:rPr>
          <w:rFonts w:hint="eastAsia"/>
        </w:rPr>
        <w:t>节点连接检测</w:t>
      </w:r>
    </w:p>
    <w:p w14:paraId="603D2D50" w14:textId="77777777" w:rsidR="00271E6D" w:rsidRDefault="00E16FBE">
      <w:pPr>
        <w:pStyle w:val="afffffa"/>
        <w:numPr>
          <w:ilvl w:val="3"/>
          <w:numId w:val="36"/>
        </w:numPr>
        <w:ind w:firstLineChars="0"/>
        <w:jc w:val="left"/>
      </w:pPr>
      <w:r>
        <w:rPr>
          <w:rFonts w:hint="eastAsia"/>
        </w:rPr>
        <w:t>焊缝质量</w:t>
      </w:r>
    </w:p>
    <w:p w14:paraId="26004209" w14:textId="77777777" w:rsidR="00271E6D" w:rsidRDefault="00E16FBE">
      <w:pPr>
        <w:pStyle w:val="afffffa"/>
        <w:ind w:firstLine="420"/>
      </w:pPr>
      <w:r>
        <w:rPr>
          <w:rFonts w:hint="eastAsia"/>
        </w:rPr>
        <w:lastRenderedPageBreak/>
        <w:t>按照GB 50205要求对焊缝内部质量进行检测。</w:t>
      </w:r>
    </w:p>
    <w:p w14:paraId="72F2234A" w14:textId="77777777" w:rsidR="00271E6D" w:rsidRDefault="00E16FBE">
      <w:pPr>
        <w:pStyle w:val="afffffa"/>
        <w:numPr>
          <w:ilvl w:val="3"/>
          <w:numId w:val="36"/>
        </w:numPr>
        <w:ind w:firstLineChars="0"/>
        <w:jc w:val="left"/>
      </w:pPr>
      <w:r>
        <w:rPr>
          <w:rFonts w:hint="eastAsia"/>
        </w:rPr>
        <w:t>高强度</w:t>
      </w:r>
      <w:proofErr w:type="gramStart"/>
      <w:r>
        <w:rPr>
          <w:rFonts w:hint="eastAsia"/>
        </w:rPr>
        <w:t>螺栓终拧扭矩</w:t>
      </w:r>
      <w:proofErr w:type="gramEnd"/>
      <w:r>
        <w:rPr>
          <w:rFonts w:hint="eastAsia"/>
        </w:rPr>
        <w:t>检测</w:t>
      </w:r>
    </w:p>
    <w:p w14:paraId="4E40CDC9" w14:textId="77777777" w:rsidR="00271E6D" w:rsidRDefault="00E16FBE">
      <w:pPr>
        <w:pStyle w:val="afffffa"/>
        <w:ind w:firstLine="420"/>
      </w:pPr>
      <w:r>
        <w:rPr>
          <w:rFonts w:hint="eastAsia"/>
        </w:rPr>
        <w:t>按照GB/T 50621要求对高强度</w:t>
      </w:r>
      <w:proofErr w:type="gramStart"/>
      <w:r>
        <w:rPr>
          <w:rFonts w:hint="eastAsia"/>
        </w:rPr>
        <w:t>螺栓终拧扭矩</w:t>
      </w:r>
      <w:proofErr w:type="gramEnd"/>
      <w:r>
        <w:rPr>
          <w:rFonts w:hint="eastAsia"/>
        </w:rPr>
        <w:t>进行检测。</w:t>
      </w:r>
    </w:p>
    <w:p w14:paraId="27237442" w14:textId="6B702AB1" w:rsidR="00271E6D" w:rsidRDefault="00E16FBE">
      <w:pPr>
        <w:pStyle w:val="afffffa"/>
        <w:numPr>
          <w:ilvl w:val="2"/>
          <w:numId w:val="36"/>
        </w:numPr>
        <w:ind w:left="0" w:firstLineChars="0" w:firstLine="0"/>
        <w:jc w:val="left"/>
      </w:pPr>
      <w:r>
        <w:rPr>
          <w:rFonts w:hint="eastAsia"/>
        </w:rPr>
        <w:t>筒仓结构变形检测</w:t>
      </w:r>
    </w:p>
    <w:p w14:paraId="43A99B1C" w14:textId="005B14CD" w:rsidR="00271E6D" w:rsidRDefault="00E16FBE">
      <w:pPr>
        <w:pStyle w:val="afffffa"/>
        <w:ind w:firstLine="420"/>
      </w:pPr>
      <w:r>
        <w:rPr>
          <w:rFonts w:hint="eastAsia"/>
        </w:rPr>
        <w:t>按照GB/T 51239和JGJ 8的要求对筒仓圆度、</w:t>
      </w:r>
      <w:proofErr w:type="gramStart"/>
      <w:r>
        <w:rPr>
          <w:rFonts w:hint="eastAsia"/>
        </w:rPr>
        <w:t>仓壁</w:t>
      </w:r>
      <w:proofErr w:type="gramEnd"/>
      <w:r>
        <w:rPr>
          <w:rFonts w:hint="eastAsia"/>
        </w:rPr>
        <w:t>垂直度、加强筋垂直度及筒仓垂直度等筒仓结构变形进行检测。</w:t>
      </w:r>
    </w:p>
    <w:p w14:paraId="6D1A4AAE" w14:textId="2DAA9187" w:rsidR="00271E6D" w:rsidRDefault="00E16FBE">
      <w:pPr>
        <w:pStyle w:val="afffffa"/>
        <w:numPr>
          <w:ilvl w:val="2"/>
          <w:numId w:val="36"/>
        </w:numPr>
        <w:ind w:left="0" w:firstLineChars="0" w:firstLine="0"/>
        <w:jc w:val="left"/>
      </w:pPr>
      <w:r>
        <w:rPr>
          <w:rFonts w:hint="eastAsia"/>
        </w:rPr>
        <w:t>筒仓沉降与位移检测</w:t>
      </w:r>
    </w:p>
    <w:p w14:paraId="24AFEBD3" w14:textId="517522B4" w:rsidR="00271E6D" w:rsidRDefault="00E16FBE">
      <w:pPr>
        <w:pStyle w:val="afffffa"/>
        <w:numPr>
          <w:ilvl w:val="3"/>
          <w:numId w:val="36"/>
        </w:numPr>
        <w:autoSpaceDE/>
        <w:autoSpaceDN/>
        <w:ind w:left="0" w:firstLineChars="0" w:firstLine="0"/>
        <w:jc w:val="left"/>
      </w:pPr>
      <w:r>
        <w:t>筒仓沉降</w:t>
      </w:r>
      <w:r>
        <w:rPr>
          <w:rFonts w:hint="eastAsia"/>
        </w:rPr>
        <w:t>监测检测</w:t>
      </w:r>
      <w:r>
        <w:t>及试装粮压仓应符合GB 50322的要求</w:t>
      </w:r>
      <w:r>
        <w:rPr>
          <w:rFonts w:hint="eastAsia"/>
        </w:rPr>
        <w:t>且应对</w:t>
      </w:r>
      <w:r>
        <w:t>筒仓位移进行</w:t>
      </w:r>
      <w:r>
        <w:rPr>
          <w:rFonts w:hint="eastAsia"/>
        </w:rPr>
        <w:t>检测，位移与沉降的检测频率同步；正常投产2年后应每3年对</w:t>
      </w:r>
      <w:r>
        <w:t>筒仓沉降及位移进行</w:t>
      </w:r>
      <w:r>
        <w:rPr>
          <w:rFonts w:hint="eastAsia"/>
        </w:rPr>
        <w:t>检测</w:t>
      </w:r>
      <w:r>
        <w:t>一次</w:t>
      </w:r>
      <w:r>
        <w:rPr>
          <w:rFonts w:hint="eastAsia"/>
        </w:rPr>
        <w:t>；</w:t>
      </w:r>
      <w:r>
        <w:t>投产使用超过1</w:t>
      </w:r>
      <w:r>
        <w:rPr>
          <w:rFonts w:hint="eastAsia"/>
        </w:rPr>
        <w:t>5</w:t>
      </w:r>
      <w:r>
        <w:t>年的钢板筒仓，应每</w:t>
      </w:r>
      <w:r>
        <w:rPr>
          <w:rFonts w:hint="eastAsia"/>
        </w:rPr>
        <w:t>两</w:t>
      </w:r>
      <w:r>
        <w:t>年对筒仓沉降及位移进行</w:t>
      </w:r>
      <w:r>
        <w:rPr>
          <w:rFonts w:hint="eastAsia"/>
        </w:rPr>
        <w:t>检测至少</w:t>
      </w:r>
      <w:r>
        <w:t>一次</w:t>
      </w:r>
      <w:r>
        <w:rPr>
          <w:rFonts w:hint="eastAsia"/>
        </w:rPr>
        <w:t>。</w:t>
      </w:r>
    </w:p>
    <w:p w14:paraId="0BF6C5D0" w14:textId="15C124EA" w:rsidR="00271E6D" w:rsidRDefault="00E16FBE">
      <w:pPr>
        <w:pStyle w:val="afffffa"/>
        <w:numPr>
          <w:ilvl w:val="3"/>
          <w:numId w:val="36"/>
        </w:numPr>
        <w:autoSpaceDE/>
        <w:autoSpaceDN/>
        <w:ind w:left="0" w:firstLineChars="0" w:firstLine="0"/>
        <w:jc w:val="left"/>
      </w:pPr>
      <w:r>
        <w:t>按照附录</w:t>
      </w:r>
      <w:r>
        <w:rPr>
          <w:rFonts w:hint="eastAsia"/>
        </w:rPr>
        <w:t>B</w:t>
      </w:r>
      <w:r>
        <w:t>要求的方法进行检测。</w:t>
      </w:r>
    </w:p>
    <w:p w14:paraId="64D9F135" w14:textId="77777777" w:rsidR="00271E6D" w:rsidRDefault="00E16FBE">
      <w:pPr>
        <w:pStyle w:val="affc"/>
        <w:spacing w:before="240" w:after="240"/>
      </w:pPr>
      <w:bookmarkStart w:id="69" w:name="_Toc154653748"/>
      <w:bookmarkStart w:id="70" w:name="_Toc12822"/>
      <w:bookmarkStart w:id="71" w:name="_Toc2645"/>
      <w:r>
        <w:rPr>
          <w:rFonts w:hint="eastAsia"/>
        </w:rPr>
        <w:t>维护</w:t>
      </w:r>
      <w:bookmarkEnd w:id="69"/>
      <w:bookmarkEnd w:id="70"/>
      <w:bookmarkEnd w:id="71"/>
    </w:p>
    <w:p w14:paraId="1807637C" w14:textId="77777777" w:rsidR="00271E6D" w:rsidRDefault="00E16FBE">
      <w:pPr>
        <w:pStyle w:val="affd"/>
        <w:spacing w:before="120" w:after="120"/>
      </w:pPr>
      <w:r>
        <w:rPr>
          <w:rFonts w:hint="eastAsia"/>
        </w:rPr>
        <w:t>一般要求</w:t>
      </w:r>
    </w:p>
    <w:p w14:paraId="6E804EBB" w14:textId="332D2603" w:rsidR="00271E6D" w:rsidRDefault="00E16FBE">
      <w:pPr>
        <w:pStyle w:val="afffffffff6"/>
      </w:pPr>
      <w:r>
        <w:rPr>
          <w:rFonts w:hint="eastAsia"/>
        </w:rPr>
        <w:t>应制定维护计划，并按计划落实筒仓的维护。</w:t>
      </w:r>
    </w:p>
    <w:p w14:paraId="4B594F19" w14:textId="661811DC" w:rsidR="00271E6D" w:rsidRDefault="00E16FBE">
      <w:pPr>
        <w:pStyle w:val="afffffffff6"/>
      </w:pPr>
      <w:proofErr w:type="gramStart"/>
      <w:r>
        <w:rPr>
          <w:rFonts w:hint="eastAsia"/>
        </w:rPr>
        <w:t>仓体修补</w:t>
      </w:r>
      <w:proofErr w:type="gramEnd"/>
      <w:r>
        <w:rPr>
          <w:rFonts w:hint="eastAsia"/>
        </w:rPr>
        <w:t>时，其强度应不小于本体的强度。</w:t>
      </w:r>
    </w:p>
    <w:p w14:paraId="642846E4" w14:textId="283352AC" w:rsidR="00271E6D" w:rsidRDefault="00E16FBE">
      <w:pPr>
        <w:pStyle w:val="afffffffff6"/>
      </w:pPr>
      <w:proofErr w:type="gramStart"/>
      <w:r>
        <w:rPr>
          <w:rFonts w:hint="eastAsia"/>
        </w:rPr>
        <w:t>仓壁</w:t>
      </w:r>
      <w:proofErr w:type="gramEnd"/>
      <w:r>
        <w:rPr>
          <w:rFonts w:hint="eastAsia"/>
        </w:rPr>
        <w:t>板、加强筋及构件镀锌表面发生局部锈蚀应及时进行防腐处理。</w:t>
      </w:r>
    </w:p>
    <w:p w14:paraId="78348A57" w14:textId="31AB8C06" w:rsidR="00271E6D" w:rsidRDefault="00E16FBE">
      <w:pPr>
        <w:pStyle w:val="afffffffff6"/>
      </w:pPr>
      <w:proofErr w:type="gramStart"/>
      <w:r>
        <w:rPr>
          <w:rFonts w:hint="eastAsia"/>
        </w:rPr>
        <w:t>仓壁</w:t>
      </w:r>
      <w:proofErr w:type="gramEnd"/>
      <w:r>
        <w:rPr>
          <w:rFonts w:hint="eastAsia"/>
        </w:rPr>
        <w:t>板、加强筋及构件的紧固螺栓有脱落的应补齐、松动的应紧固或更换。更换的螺栓应选用同型号规格其强度等级应不低于原螺栓强度等级；对于新更换的高强度螺栓应</w:t>
      </w:r>
      <w:proofErr w:type="gramStart"/>
      <w:r>
        <w:rPr>
          <w:rFonts w:hint="eastAsia"/>
        </w:rPr>
        <w:t>进行终拧扭矩</w:t>
      </w:r>
      <w:proofErr w:type="gramEnd"/>
      <w:r>
        <w:rPr>
          <w:rFonts w:hint="eastAsia"/>
        </w:rPr>
        <w:t>的抽查检测，抽检数量应不低于螺栓总数的10%，且不少于3件，当低于3件时应全数检测。</w:t>
      </w:r>
    </w:p>
    <w:p w14:paraId="732A89BB" w14:textId="77777777" w:rsidR="00271E6D" w:rsidRDefault="00E16FBE">
      <w:pPr>
        <w:pStyle w:val="affd"/>
        <w:spacing w:before="120" w:after="120"/>
      </w:pPr>
      <w:r>
        <w:rPr>
          <w:rFonts w:hint="eastAsia"/>
        </w:rPr>
        <w:t>定期维护</w:t>
      </w:r>
    </w:p>
    <w:p w14:paraId="41F2D0C1" w14:textId="7C27495D" w:rsidR="00271E6D" w:rsidRDefault="00E16FBE">
      <w:pPr>
        <w:pStyle w:val="affe"/>
        <w:spacing w:before="120" w:after="120"/>
      </w:pPr>
      <w:r>
        <w:rPr>
          <w:rFonts w:hint="eastAsia"/>
        </w:rPr>
        <w:t>仓体</w:t>
      </w:r>
    </w:p>
    <w:p w14:paraId="1B3F65D7" w14:textId="51114F49" w:rsidR="00271E6D" w:rsidRDefault="00E16FBE">
      <w:pPr>
        <w:pStyle w:val="afffffffff5"/>
      </w:pPr>
      <w:proofErr w:type="gramStart"/>
      <w:r>
        <w:rPr>
          <w:rFonts w:hint="eastAsia"/>
        </w:rPr>
        <w:t>仓体内壁</w:t>
      </w:r>
      <w:proofErr w:type="gramEnd"/>
      <w:r>
        <w:rPr>
          <w:rFonts w:hint="eastAsia"/>
        </w:rPr>
        <w:t>出现挂壁时应及时清理，如有锈蚀应按照8.1.3进行处理。</w:t>
      </w:r>
    </w:p>
    <w:p w14:paraId="6A32A7E5" w14:textId="7DBFAA31" w:rsidR="00271E6D" w:rsidRDefault="00E16FBE">
      <w:pPr>
        <w:pStyle w:val="afffffffff5"/>
      </w:pPr>
      <w:r>
        <w:rPr>
          <w:rFonts w:hint="eastAsia"/>
        </w:rPr>
        <w:t>当</w:t>
      </w:r>
      <w:proofErr w:type="gramStart"/>
      <w:r>
        <w:rPr>
          <w:rFonts w:hint="eastAsia"/>
        </w:rPr>
        <w:t>仓壁</w:t>
      </w:r>
      <w:proofErr w:type="gramEnd"/>
      <w:r>
        <w:rPr>
          <w:rFonts w:hint="eastAsia"/>
        </w:rPr>
        <w:t>锈蚀厚度超过1mm时，应及时进行修补。修补时宜</w:t>
      </w:r>
      <w:proofErr w:type="gramStart"/>
      <w:r>
        <w:rPr>
          <w:rFonts w:hint="eastAsia"/>
        </w:rPr>
        <w:t>采用冷贴技术</w:t>
      </w:r>
      <w:proofErr w:type="gramEnd"/>
      <w:r>
        <w:rPr>
          <w:rFonts w:hint="eastAsia"/>
        </w:rPr>
        <w:t>，可参考附录C。</w:t>
      </w:r>
    </w:p>
    <w:p w14:paraId="345FDE46" w14:textId="77777777" w:rsidR="00271E6D" w:rsidRDefault="00E16FBE">
      <w:pPr>
        <w:pStyle w:val="afffffffff5"/>
      </w:pPr>
      <w:r>
        <w:rPr>
          <w:rFonts w:hint="eastAsia"/>
        </w:rPr>
        <w:t>更换螺栓时应做好以下事项：</w:t>
      </w:r>
    </w:p>
    <w:p w14:paraId="5CDEF45A" w14:textId="77777777" w:rsidR="00271E6D" w:rsidRDefault="00E16FBE">
      <w:pPr>
        <w:pStyle w:val="af5"/>
        <w:numPr>
          <w:ilvl w:val="0"/>
          <w:numId w:val="38"/>
        </w:numPr>
      </w:pPr>
      <w:r>
        <w:rPr>
          <w:rFonts w:hint="eastAsia"/>
        </w:rPr>
        <w:t>应对原螺栓</w:t>
      </w:r>
      <w:proofErr w:type="gramStart"/>
      <w:r>
        <w:rPr>
          <w:rFonts w:hint="eastAsia"/>
        </w:rPr>
        <w:t>孔进行错孔</w:t>
      </w:r>
      <w:proofErr w:type="gramEnd"/>
      <w:r>
        <w:rPr>
          <w:rFonts w:hint="eastAsia"/>
        </w:rPr>
        <w:t>检测，并对其进行扩孔校正保证螺栓孔同心；</w:t>
      </w:r>
    </w:p>
    <w:p w14:paraId="70510120" w14:textId="77777777" w:rsidR="00271E6D" w:rsidRDefault="00E16FBE" w:rsidP="00BE4B16">
      <w:pPr>
        <w:pStyle w:val="af5"/>
        <w:numPr>
          <w:ilvl w:val="0"/>
          <w:numId w:val="37"/>
        </w:numPr>
      </w:pPr>
      <w:r>
        <w:rPr>
          <w:rFonts w:hint="eastAsia"/>
        </w:rPr>
        <w:t>新换的螺栓螺杆应缠上密封胶泥；</w:t>
      </w:r>
    </w:p>
    <w:p w14:paraId="6EA5200F" w14:textId="77777777" w:rsidR="00271E6D" w:rsidRDefault="00E16FBE" w:rsidP="00BE4B16">
      <w:pPr>
        <w:pStyle w:val="af5"/>
        <w:numPr>
          <w:ilvl w:val="0"/>
          <w:numId w:val="37"/>
        </w:numPr>
      </w:pPr>
      <w:r>
        <w:rPr>
          <w:rFonts w:hint="eastAsia"/>
        </w:rPr>
        <w:t>新换螺栓应拧紧，扭矩应满足设计要求；</w:t>
      </w:r>
    </w:p>
    <w:p w14:paraId="4FCBCDF8" w14:textId="77777777" w:rsidR="00271E6D" w:rsidRDefault="00E16FBE" w:rsidP="00BE4B16">
      <w:pPr>
        <w:pStyle w:val="af5"/>
        <w:numPr>
          <w:ilvl w:val="0"/>
          <w:numId w:val="37"/>
        </w:numPr>
      </w:pPr>
      <w:r>
        <w:rPr>
          <w:rFonts w:hint="eastAsia"/>
        </w:rPr>
        <w:t>检查更换紧固螺栓时，应通过转动螺母进行紧固，螺栓不应转动。</w:t>
      </w:r>
    </w:p>
    <w:p w14:paraId="58A979EF" w14:textId="3CF1150F" w:rsidR="00271E6D" w:rsidRDefault="00E16FBE">
      <w:pPr>
        <w:pStyle w:val="afffffffff5"/>
      </w:pPr>
      <w:proofErr w:type="gramStart"/>
      <w:r>
        <w:rPr>
          <w:rFonts w:hint="eastAsia"/>
        </w:rPr>
        <w:t>仓壁</w:t>
      </w:r>
      <w:proofErr w:type="gramEnd"/>
      <w:r>
        <w:rPr>
          <w:rFonts w:hint="eastAsia"/>
        </w:rPr>
        <w:t>板、加强筋及构件有凹陷、褶皱、局部变形时，应及时维修。</w:t>
      </w:r>
    </w:p>
    <w:p w14:paraId="78B7B3AA" w14:textId="07C1B2A6" w:rsidR="00271E6D" w:rsidRDefault="00E16FBE">
      <w:pPr>
        <w:pStyle w:val="affe"/>
        <w:spacing w:before="120" w:after="120"/>
      </w:pPr>
      <w:r>
        <w:rPr>
          <w:rFonts w:hint="eastAsia"/>
        </w:rPr>
        <w:t>附属部分</w:t>
      </w:r>
    </w:p>
    <w:p w14:paraId="3A748BE6" w14:textId="77777777" w:rsidR="00271E6D" w:rsidRDefault="00E16FBE">
      <w:pPr>
        <w:pStyle w:val="afffffffff5"/>
      </w:pPr>
      <w:r>
        <w:rPr>
          <w:rFonts w:hint="eastAsia"/>
        </w:rPr>
        <w:t>包括</w:t>
      </w:r>
      <w:proofErr w:type="gramStart"/>
      <w:r>
        <w:rPr>
          <w:rFonts w:hint="eastAsia"/>
        </w:rPr>
        <w:t>仓顶</w:t>
      </w:r>
      <w:proofErr w:type="gramEnd"/>
      <w:r>
        <w:rPr>
          <w:rFonts w:hint="eastAsia"/>
        </w:rPr>
        <w:t>平台、盖板、梁檩结构、通风孔、人孔、</w:t>
      </w:r>
      <w:proofErr w:type="gramStart"/>
      <w:r>
        <w:rPr>
          <w:rFonts w:hint="eastAsia"/>
        </w:rPr>
        <w:t>仓门</w:t>
      </w:r>
      <w:proofErr w:type="gramEnd"/>
      <w:r>
        <w:rPr>
          <w:rFonts w:hint="eastAsia"/>
        </w:rPr>
        <w:t>、爬梯等，宜每3～5年对</w:t>
      </w:r>
      <w:proofErr w:type="gramStart"/>
      <w:r>
        <w:rPr>
          <w:rFonts w:hint="eastAsia"/>
        </w:rPr>
        <w:t>上述包括</w:t>
      </w:r>
      <w:proofErr w:type="gramEnd"/>
      <w:r>
        <w:rPr>
          <w:rFonts w:hint="eastAsia"/>
        </w:rPr>
        <w:t>修补、防水、除锈防腐等内容维护一次。</w:t>
      </w:r>
    </w:p>
    <w:p w14:paraId="2427DC3C" w14:textId="77777777" w:rsidR="00271E6D" w:rsidRDefault="00E16FBE">
      <w:pPr>
        <w:pStyle w:val="afffffffff5"/>
      </w:pPr>
      <w:proofErr w:type="gramStart"/>
      <w:r>
        <w:rPr>
          <w:rFonts w:hint="eastAsia"/>
        </w:rPr>
        <w:t>仓门</w:t>
      </w:r>
      <w:proofErr w:type="gramEnd"/>
      <w:r>
        <w:rPr>
          <w:rFonts w:hint="eastAsia"/>
        </w:rPr>
        <w:t>损坏或出现缺陷应更换。</w:t>
      </w:r>
    </w:p>
    <w:p w14:paraId="2838AFEE" w14:textId="2CEF47BF" w:rsidR="00271E6D" w:rsidRDefault="00E16FBE">
      <w:pPr>
        <w:pStyle w:val="afffffffff5"/>
      </w:pPr>
      <w:r>
        <w:t>筒仓顶部</w:t>
      </w:r>
      <w:r>
        <w:rPr>
          <w:rFonts w:hint="eastAsia"/>
        </w:rPr>
        <w:t>渗</w:t>
      </w:r>
      <w:r>
        <w:t>漏水</w:t>
      </w:r>
      <w:r>
        <w:rPr>
          <w:rFonts w:hint="eastAsia"/>
        </w:rPr>
        <w:t>时</w:t>
      </w:r>
      <w:r>
        <w:t>，</w:t>
      </w:r>
      <w:r>
        <w:rPr>
          <w:rFonts w:hint="eastAsia"/>
        </w:rPr>
        <w:t>应进行防水防腐处理。</w:t>
      </w:r>
    </w:p>
    <w:p w14:paraId="2E1BB59C" w14:textId="6016DACC" w:rsidR="00271E6D" w:rsidRDefault="00E16FBE">
      <w:pPr>
        <w:pStyle w:val="affe"/>
        <w:spacing w:before="120" w:after="120"/>
      </w:pPr>
      <w:r>
        <w:rPr>
          <w:rFonts w:hint="eastAsia"/>
        </w:rPr>
        <w:t>维护后应及时清理现场。</w:t>
      </w:r>
    </w:p>
    <w:p w14:paraId="0C0559BB" w14:textId="77777777" w:rsidR="00271E6D" w:rsidRDefault="00271E6D">
      <w:pPr>
        <w:pStyle w:val="afffffa"/>
        <w:ind w:firstLine="420"/>
        <w:sectPr w:rsidR="00271E6D">
          <w:pgSz w:w="11906" w:h="16838"/>
          <w:pgMar w:top="1928" w:right="1134" w:bottom="1134" w:left="1134" w:header="1418" w:footer="1134" w:gutter="284"/>
          <w:pgNumType w:start="1"/>
          <w:cols w:space="425"/>
          <w:formProt w:val="0"/>
          <w:docGrid w:linePitch="312"/>
        </w:sectPr>
      </w:pPr>
    </w:p>
    <w:p w14:paraId="44500A83" w14:textId="77777777" w:rsidR="00271E6D" w:rsidRDefault="00E16FBE">
      <w:pPr>
        <w:pStyle w:val="af8"/>
        <w:numPr>
          <w:ilvl w:val="0"/>
          <w:numId w:val="0"/>
        </w:numPr>
        <w:ind w:left="420"/>
      </w:pPr>
      <w:bookmarkStart w:id="72" w:name="_Toc130678617"/>
      <w:bookmarkStart w:id="73" w:name="_Toc4049"/>
      <w:bookmarkStart w:id="74" w:name="BookMark5"/>
      <w:bookmarkEnd w:id="26"/>
      <w:r>
        <w:rPr>
          <w:rFonts w:hint="eastAsia"/>
        </w:rPr>
        <w:lastRenderedPageBreak/>
        <w:t>（规范性）</w:t>
      </w:r>
    </w:p>
    <w:p w14:paraId="4DB02A8A" w14:textId="77777777" w:rsidR="00271E6D" w:rsidRDefault="00271E6D">
      <w:pPr>
        <w:pStyle w:val="aff3"/>
        <w:spacing w:after="120"/>
      </w:pPr>
      <w:bookmarkStart w:id="75" w:name="_Toc4711"/>
      <w:bookmarkEnd w:id="72"/>
      <w:bookmarkEnd w:id="73"/>
      <w:bookmarkEnd w:id="75"/>
    </w:p>
    <w:p w14:paraId="7A5CDFFF" w14:textId="77777777" w:rsidR="00271E6D" w:rsidRDefault="00E16FBE">
      <w:pPr>
        <w:pStyle w:val="afffffa"/>
        <w:ind w:firstLineChars="0" w:firstLine="0"/>
        <w:jc w:val="center"/>
      </w:pPr>
      <w:r>
        <w:rPr>
          <w:rFonts w:hint="eastAsia"/>
        </w:rPr>
        <w:t>（规范性）</w:t>
      </w:r>
    </w:p>
    <w:p w14:paraId="580A411B" w14:textId="77777777" w:rsidR="00271E6D" w:rsidRDefault="00E16FBE">
      <w:pPr>
        <w:pStyle w:val="afffffa"/>
        <w:ind w:firstLineChars="0" w:firstLine="0"/>
        <w:jc w:val="center"/>
      </w:pPr>
      <w:r>
        <w:rPr>
          <w:rFonts w:hint="eastAsia"/>
        </w:rPr>
        <w:t>港口散粮钢板筒仓检查记录表</w:t>
      </w:r>
    </w:p>
    <w:p w14:paraId="1C70923C" w14:textId="77777777" w:rsidR="00271E6D" w:rsidRDefault="00E16FBE">
      <w:pPr>
        <w:pStyle w:val="afffffa"/>
        <w:ind w:firstLine="420"/>
        <w:rPr>
          <w:rFonts w:hAnsi="宋体"/>
          <w:color w:val="000000" w:themeColor="text1"/>
          <w:szCs w:val="21"/>
          <w:lang w:val="en-GB"/>
        </w:rPr>
      </w:pPr>
      <w:r>
        <w:rPr>
          <w:rFonts w:hAnsi="宋体" w:hint="eastAsia"/>
          <w:color w:val="000000" w:themeColor="text1"/>
          <w:szCs w:val="21"/>
        </w:rPr>
        <w:t>港口散粮钢板筒仓日常检查</w:t>
      </w:r>
      <w:r>
        <w:rPr>
          <w:rFonts w:hAnsi="宋体"/>
          <w:color w:val="000000" w:themeColor="text1"/>
          <w:szCs w:val="21"/>
        </w:rPr>
        <w:t>记录</w:t>
      </w:r>
      <w:r>
        <w:rPr>
          <w:rFonts w:hAnsi="宋体"/>
          <w:color w:val="000000" w:themeColor="text1"/>
          <w:szCs w:val="21"/>
          <w:lang w:val="en-GB"/>
        </w:rPr>
        <w:t>应符合表</w:t>
      </w:r>
      <w:r>
        <w:rPr>
          <w:rFonts w:hAnsi="宋体" w:hint="eastAsia"/>
          <w:color w:val="000000" w:themeColor="text1"/>
          <w:szCs w:val="21"/>
        </w:rPr>
        <w:t>A</w:t>
      </w:r>
      <w:r>
        <w:rPr>
          <w:rFonts w:hAnsi="宋体"/>
          <w:color w:val="000000" w:themeColor="text1"/>
          <w:szCs w:val="21"/>
          <w:lang w:val="en-GB"/>
        </w:rPr>
        <w:t>.1的规定。</w:t>
      </w:r>
    </w:p>
    <w:p w14:paraId="25A6D114" w14:textId="77777777" w:rsidR="00271E6D" w:rsidRDefault="00E16FBE">
      <w:pPr>
        <w:pStyle w:val="aff4"/>
        <w:numPr>
          <w:ilvl w:val="255"/>
          <w:numId w:val="0"/>
        </w:numPr>
        <w:spacing w:before="120" w:after="120"/>
        <w:jc w:val="center"/>
        <w:rPr>
          <w:rFonts w:hAnsi="黑体" w:cs="宋体"/>
          <w:color w:val="000000" w:themeColor="text1"/>
          <w:kern w:val="0"/>
        </w:rPr>
      </w:pPr>
      <w:r>
        <w:rPr>
          <w:rFonts w:hAnsi="宋体"/>
          <w:color w:val="000000" w:themeColor="text1"/>
          <w:szCs w:val="21"/>
          <w:lang w:val="en-GB"/>
        </w:rPr>
        <w:t>表</w:t>
      </w:r>
      <w:r>
        <w:rPr>
          <w:rFonts w:hAnsi="宋体" w:hint="eastAsia"/>
          <w:color w:val="000000" w:themeColor="text1"/>
          <w:szCs w:val="21"/>
        </w:rPr>
        <w:t>A</w:t>
      </w:r>
      <w:r>
        <w:rPr>
          <w:rFonts w:hAnsi="宋体"/>
          <w:color w:val="000000" w:themeColor="text1"/>
          <w:szCs w:val="21"/>
          <w:lang w:val="en-GB"/>
        </w:rPr>
        <w:t>.1</w:t>
      </w:r>
      <w:r>
        <w:rPr>
          <w:rFonts w:hAnsi="宋体" w:hint="eastAsia"/>
          <w:color w:val="000000" w:themeColor="text1"/>
          <w:szCs w:val="21"/>
        </w:rPr>
        <w:t xml:space="preserve"> 港口散粮钢板筒仓日常检查</w:t>
      </w:r>
      <w:r>
        <w:rPr>
          <w:rFonts w:hAnsi="黑体" w:cs="宋体" w:hint="eastAsia"/>
          <w:color w:val="000000" w:themeColor="text1"/>
          <w:kern w:val="0"/>
        </w:rPr>
        <w:t>记录表</w:t>
      </w:r>
    </w:p>
    <w:tbl>
      <w:tblPr>
        <w:tblW w:w="9420" w:type="dxa"/>
        <w:jc w:val="center"/>
        <w:tblLayout w:type="fixed"/>
        <w:tblLook w:val="04A0" w:firstRow="1" w:lastRow="0" w:firstColumn="1" w:lastColumn="0" w:noHBand="0" w:noVBand="1"/>
      </w:tblPr>
      <w:tblGrid>
        <w:gridCol w:w="609"/>
        <w:gridCol w:w="959"/>
        <w:gridCol w:w="1107"/>
        <w:gridCol w:w="2310"/>
        <w:gridCol w:w="958"/>
        <w:gridCol w:w="961"/>
        <w:gridCol w:w="1558"/>
        <w:gridCol w:w="958"/>
      </w:tblGrid>
      <w:tr w:rsidR="00271E6D" w14:paraId="0613AA75" w14:textId="77777777">
        <w:trPr>
          <w:trHeight w:val="283"/>
          <w:jc w:val="center"/>
        </w:trPr>
        <w:tc>
          <w:tcPr>
            <w:tcW w:w="1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FB87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筒仓编号：</w:t>
            </w:r>
          </w:p>
        </w:tc>
        <w:tc>
          <w:tcPr>
            <w:tcW w:w="53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F44A304"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EBEF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检查日期：</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12D4D" w14:textId="77777777" w:rsidR="00271E6D" w:rsidRDefault="00271E6D">
            <w:pPr>
              <w:jc w:val="center"/>
              <w:rPr>
                <w:rFonts w:ascii="宋体" w:hAnsi="宋体" w:cs="宋体"/>
                <w:color w:val="000000"/>
                <w:sz w:val="18"/>
                <w:szCs w:val="18"/>
              </w:rPr>
            </w:pPr>
          </w:p>
        </w:tc>
      </w:tr>
      <w:tr w:rsidR="00271E6D" w14:paraId="157255C4" w14:textId="77777777">
        <w:trPr>
          <w:trHeight w:val="283"/>
          <w:jc w:val="center"/>
        </w:trPr>
        <w:tc>
          <w:tcPr>
            <w:tcW w:w="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08E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序号</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604F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检查内容</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9A9F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检查项目</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B071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检查要求</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C797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检查方法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D92B7"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检查结果</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25C4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存在问题</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C16C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备注</w:t>
            </w:r>
          </w:p>
        </w:tc>
      </w:tr>
      <w:tr w:rsidR="00271E6D" w14:paraId="16AD1DC4"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50FDB8"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225A8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整体外观</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8C3D8"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外观</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DE92C"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外观干净，无附着物</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6FD3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C5A8D"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AC8EF"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B6061" w14:textId="77777777" w:rsidR="00271E6D" w:rsidRDefault="00271E6D">
            <w:pPr>
              <w:jc w:val="center"/>
              <w:rPr>
                <w:rFonts w:ascii="宋体" w:hAnsi="宋体" w:cs="宋体"/>
                <w:color w:val="000000"/>
                <w:sz w:val="18"/>
                <w:szCs w:val="18"/>
              </w:rPr>
            </w:pPr>
          </w:p>
        </w:tc>
      </w:tr>
      <w:tr w:rsidR="00271E6D" w14:paraId="77CE61A6"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5BA858"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5FE06"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F260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垂直度</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2286B"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无倾斜</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556E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BBEE"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A80C9"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B8B5E" w14:textId="77777777" w:rsidR="00271E6D" w:rsidRDefault="00271E6D">
            <w:pPr>
              <w:jc w:val="center"/>
              <w:rPr>
                <w:rFonts w:ascii="宋体" w:hAnsi="宋体" w:cs="宋体"/>
                <w:color w:val="000000"/>
                <w:sz w:val="18"/>
                <w:szCs w:val="18"/>
              </w:rPr>
            </w:pPr>
          </w:p>
        </w:tc>
      </w:tr>
      <w:tr w:rsidR="00271E6D" w14:paraId="3288B929"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85089A"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7D9FB"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24A72"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形状</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EF690"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FBF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FB368"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2689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3FB9E" w14:textId="77777777" w:rsidR="00271E6D" w:rsidRDefault="00271E6D">
            <w:pPr>
              <w:jc w:val="center"/>
              <w:rPr>
                <w:rFonts w:ascii="宋体" w:hAnsi="宋体" w:cs="宋体"/>
                <w:color w:val="000000"/>
                <w:sz w:val="18"/>
                <w:szCs w:val="18"/>
              </w:rPr>
            </w:pPr>
          </w:p>
        </w:tc>
      </w:tr>
      <w:tr w:rsidR="00271E6D" w14:paraId="14EEAF02"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342EC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F3CD81"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仓顶</w:t>
            </w:r>
            <w:proofErr w:type="gramEnd"/>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FAAB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盖板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470E5"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BA8D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8AA3A"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74B6A"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4DAE8" w14:textId="77777777" w:rsidR="00271E6D" w:rsidRDefault="00271E6D">
            <w:pPr>
              <w:jc w:val="center"/>
              <w:rPr>
                <w:rFonts w:ascii="宋体" w:hAnsi="宋体" w:cs="宋体"/>
                <w:color w:val="000000"/>
                <w:sz w:val="18"/>
                <w:szCs w:val="18"/>
              </w:rPr>
            </w:pPr>
          </w:p>
        </w:tc>
      </w:tr>
      <w:tr w:rsidR="00271E6D" w14:paraId="4970AA30"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BC9717"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FD20D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295C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拉条</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84960"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无变形、开裂、松脱、生锈；螺栓完好，无松、脱、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3967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0C5C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015A5"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B372E" w14:textId="77777777" w:rsidR="00271E6D" w:rsidRDefault="00271E6D">
            <w:pPr>
              <w:jc w:val="center"/>
              <w:rPr>
                <w:rFonts w:ascii="宋体" w:hAnsi="宋体" w:cs="宋体"/>
                <w:color w:val="000000"/>
                <w:sz w:val="18"/>
                <w:szCs w:val="18"/>
              </w:rPr>
            </w:pPr>
          </w:p>
        </w:tc>
      </w:tr>
      <w:tr w:rsidR="00271E6D" w14:paraId="1BC32558"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DE269"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2389FF"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1C9C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围栏</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7262B"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02D0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BD3C9"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89DF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AFD4" w14:textId="77777777" w:rsidR="00271E6D" w:rsidRDefault="00271E6D">
            <w:pPr>
              <w:jc w:val="center"/>
              <w:rPr>
                <w:rFonts w:ascii="宋体" w:hAnsi="宋体" w:cs="宋体"/>
                <w:color w:val="000000"/>
                <w:sz w:val="18"/>
                <w:szCs w:val="18"/>
              </w:rPr>
            </w:pPr>
          </w:p>
        </w:tc>
      </w:tr>
      <w:tr w:rsidR="00271E6D" w14:paraId="094E5138"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C65D4"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B4D1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8FB0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平台</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2A0DF"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24B6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27CD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C0B36"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6FEEC" w14:textId="77777777" w:rsidR="00271E6D" w:rsidRDefault="00271E6D">
            <w:pPr>
              <w:jc w:val="center"/>
              <w:rPr>
                <w:rFonts w:ascii="宋体" w:hAnsi="宋体" w:cs="宋体"/>
                <w:color w:val="000000"/>
                <w:sz w:val="18"/>
                <w:szCs w:val="18"/>
              </w:rPr>
            </w:pPr>
          </w:p>
        </w:tc>
      </w:tr>
      <w:tr w:rsidR="00271E6D" w14:paraId="36491403"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8E8EA3"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2CD0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00F70"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顶阶</w:t>
            </w:r>
            <w:proofErr w:type="gramEnd"/>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CEE44"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D717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7602A"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0F4FD"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35D90" w14:textId="77777777" w:rsidR="00271E6D" w:rsidRDefault="00271E6D">
            <w:pPr>
              <w:jc w:val="center"/>
              <w:rPr>
                <w:rFonts w:ascii="宋体" w:hAnsi="宋体" w:cs="宋体"/>
                <w:color w:val="000000"/>
                <w:sz w:val="18"/>
                <w:szCs w:val="18"/>
              </w:rPr>
            </w:pPr>
          </w:p>
        </w:tc>
      </w:tr>
      <w:tr w:rsidR="00271E6D" w14:paraId="61DCCFC0"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91817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21A6C6"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仓体</w:t>
            </w:r>
            <w:proofErr w:type="gramEnd"/>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7D843"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仓壁</w:t>
            </w:r>
            <w:proofErr w:type="gramEnd"/>
            <w:r>
              <w:rPr>
                <w:rFonts w:ascii="宋体" w:hAnsi="宋体" w:cs="宋体" w:hint="eastAsia"/>
                <w:color w:val="000000"/>
                <w:kern w:val="0"/>
                <w:sz w:val="18"/>
                <w:szCs w:val="18"/>
                <w:lang w:bidi="ar"/>
              </w:rPr>
              <w:t>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0767A"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无凹凸、褶皱等变形，无生锈；螺栓完好，无松、脱、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E14F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8129D"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EEFA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D5CC6" w14:textId="77777777" w:rsidR="00271E6D" w:rsidRDefault="00271E6D">
            <w:pPr>
              <w:jc w:val="center"/>
              <w:rPr>
                <w:rFonts w:ascii="宋体" w:hAnsi="宋体" w:cs="宋体"/>
                <w:color w:val="000000"/>
                <w:sz w:val="18"/>
                <w:szCs w:val="18"/>
              </w:rPr>
            </w:pPr>
          </w:p>
        </w:tc>
      </w:tr>
      <w:tr w:rsidR="00271E6D" w14:paraId="6672C8B4"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1ADEF3"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80730"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8A07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立筋</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0E1F4"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无凹凸、褶皱等变形，无生锈；螺栓完好，无松、脱、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916A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5A875"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C4A0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19B61" w14:textId="77777777" w:rsidR="00271E6D" w:rsidRDefault="00271E6D">
            <w:pPr>
              <w:jc w:val="center"/>
              <w:rPr>
                <w:rFonts w:ascii="宋体" w:hAnsi="宋体" w:cs="宋体"/>
                <w:color w:val="000000"/>
                <w:sz w:val="18"/>
                <w:szCs w:val="18"/>
              </w:rPr>
            </w:pPr>
          </w:p>
        </w:tc>
      </w:tr>
      <w:tr w:rsidR="00271E6D" w14:paraId="3348CA0F"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A93E1"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580D8F"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CF33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人孔门</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BCE76"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无变形、开裂、生锈，锁扣完好，密封防水性能好；螺栓完好，无松、脱、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C6F4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55AD9"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AF3E5"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B99D2" w14:textId="77777777" w:rsidR="00271E6D" w:rsidRDefault="00271E6D">
            <w:pPr>
              <w:jc w:val="center"/>
              <w:rPr>
                <w:rFonts w:ascii="宋体" w:hAnsi="宋体" w:cs="宋体"/>
                <w:color w:val="000000"/>
                <w:sz w:val="18"/>
                <w:szCs w:val="18"/>
              </w:rPr>
            </w:pPr>
          </w:p>
        </w:tc>
      </w:tr>
      <w:tr w:rsidR="00271E6D" w14:paraId="48FBDF54"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C60D8"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9BE534"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4F892"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检修门</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0DC7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无变形、开裂、生锈，锁扣完好，密封防水性能好；螺栓完好，无松、脱、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6C2D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E2E8A"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C3BF3"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4AE9F" w14:textId="77777777" w:rsidR="00271E6D" w:rsidRDefault="00271E6D">
            <w:pPr>
              <w:jc w:val="center"/>
              <w:rPr>
                <w:rFonts w:ascii="宋体" w:hAnsi="宋体" w:cs="宋体"/>
                <w:color w:val="000000"/>
                <w:sz w:val="18"/>
                <w:szCs w:val="18"/>
              </w:rPr>
            </w:pPr>
          </w:p>
        </w:tc>
      </w:tr>
      <w:tr w:rsidR="00271E6D" w14:paraId="7C0F9C0C" w14:textId="77777777">
        <w:trPr>
          <w:trHeight w:val="283"/>
          <w:jc w:val="center"/>
        </w:trPr>
        <w:tc>
          <w:tcPr>
            <w:tcW w:w="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383FE" w14:textId="77777777" w:rsidR="00271E6D" w:rsidRDefault="00E16FBE">
            <w:pPr>
              <w:spacing w:line="240" w:lineRule="auto"/>
              <w:jc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B5F05" w14:textId="77777777" w:rsidR="00271E6D" w:rsidRDefault="00E16FBE">
            <w:pPr>
              <w:spacing w:line="240" w:lineRule="auto"/>
              <w:jc w:val="center"/>
              <w:rPr>
                <w:rFonts w:ascii="宋体" w:hAnsi="宋体" w:cs="宋体"/>
                <w:color w:val="000000"/>
                <w:sz w:val="18"/>
                <w:szCs w:val="18"/>
              </w:rPr>
            </w:pPr>
            <w:r>
              <w:rPr>
                <w:rFonts w:ascii="宋体" w:hAnsi="宋体" w:cs="宋体" w:hint="eastAsia"/>
                <w:color w:val="000000"/>
                <w:kern w:val="0"/>
                <w:sz w:val="18"/>
                <w:szCs w:val="18"/>
                <w:lang w:bidi="ar"/>
              </w:rPr>
              <w:t>基础结构</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9220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混凝土结构</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C3865"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混凝土梁、柱、墙等结构无开裂、露筋，防腐涂料完好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C553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95EA"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D0CA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BF415" w14:textId="77777777" w:rsidR="00271E6D" w:rsidRDefault="00271E6D">
            <w:pPr>
              <w:jc w:val="center"/>
              <w:rPr>
                <w:rFonts w:ascii="宋体" w:hAnsi="宋体" w:cs="宋体"/>
                <w:color w:val="000000"/>
                <w:sz w:val="18"/>
                <w:szCs w:val="18"/>
              </w:rPr>
            </w:pPr>
          </w:p>
        </w:tc>
      </w:tr>
      <w:tr w:rsidR="00271E6D" w14:paraId="1A1BA399" w14:textId="77777777">
        <w:trPr>
          <w:trHeight w:val="283"/>
          <w:jc w:val="center"/>
        </w:trPr>
        <w:tc>
          <w:tcPr>
            <w:tcW w:w="609" w:type="dxa"/>
            <w:vMerge w:val="restart"/>
            <w:tcBorders>
              <w:top w:val="single" w:sz="4" w:space="0" w:color="000000"/>
              <w:left w:val="single" w:sz="4" w:space="0" w:color="000000"/>
              <w:right w:val="single" w:sz="4" w:space="0" w:color="000000"/>
            </w:tcBorders>
            <w:shd w:val="clear" w:color="auto" w:fill="auto"/>
            <w:vAlign w:val="center"/>
          </w:tcPr>
          <w:p w14:paraId="7DE2711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59" w:type="dxa"/>
            <w:vMerge w:val="restart"/>
            <w:tcBorders>
              <w:top w:val="single" w:sz="4" w:space="0" w:color="000000"/>
              <w:left w:val="single" w:sz="4" w:space="0" w:color="000000"/>
              <w:right w:val="single" w:sz="4" w:space="0" w:color="000000"/>
            </w:tcBorders>
            <w:shd w:val="clear" w:color="auto" w:fill="auto"/>
            <w:vAlign w:val="center"/>
          </w:tcPr>
          <w:p w14:paraId="73188AF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安全装置及辅助设施</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08D2"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粮情检测系统</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40BF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粮食温度、湿度等粮情监控准确；电缆、电气元件无腐蚀、开裂、磨损或绝缘层破坏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255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C148"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3E916"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1A31F" w14:textId="77777777" w:rsidR="00271E6D" w:rsidRDefault="00271E6D">
            <w:pPr>
              <w:jc w:val="center"/>
              <w:rPr>
                <w:rFonts w:ascii="宋体" w:hAnsi="宋体" w:cs="宋体"/>
                <w:color w:val="000000"/>
                <w:sz w:val="18"/>
                <w:szCs w:val="18"/>
              </w:rPr>
            </w:pPr>
          </w:p>
        </w:tc>
      </w:tr>
      <w:tr w:rsidR="00271E6D" w14:paraId="7C9DB625" w14:textId="77777777">
        <w:trPr>
          <w:trHeight w:val="530"/>
          <w:jc w:val="center"/>
        </w:trPr>
        <w:tc>
          <w:tcPr>
            <w:tcW w:w="609" w:type="dxa"/>
            <w:vMerge/>
            <w:tcBorders>
              <w:left w:val="single" w:sz="4" w:space="0" w:color="000000"/>
              <w:bottom w:val="single" w:sz="4" w:space="0" w:color="000000"/>
              <w:right w:val="single" w:sz="4" w:space="0" w:color="000000"/>
            </w:tcBorders>
            <w:shd w:val="clear" w:color="auto" w:fill="auto"/>
            <w:vAlign w:val="center"/>
          </w:tcPr>
          <w:p w14:paraId="315FD510" w14:textId="77777777" w:rsidR="00271E6D" w:rsidRDefault="00271E6D">
            <w:pPr>
              <w:jc w:val="center"/>
              <w:rPr>
                <w:rFonts w:ascii="宋体" w:hAnsi="宋体" w:cs="宋体"/>
                <w:color w:val="000000"/>
                <w:sz w:val="18"/>
                <w:szCs w:val="18"/>
              </w:rPr>
            </w:pPr>
          </w:p>
        </w:tc>
        <w:tc>
          <w:tcPr>
            <w:tcW w:w="959" w:type="dxa"/>
            <w:vMerge/>
            <w:tcBorders>
              <w:left w:val="single" w:sz="4" w:space="0" w:color="000000"/>
              <w:bottom w:val="single" w:sz="4" w:space="0" w:color="000000"/>
              <w:right w:val="single" w:sz="4" w:space="0" w:color="000000"/>
            </w:tcBorders>
            <w:shd w:val="clear" w:color="auto" w:fill="auto"/>
            <w:vAlign w:val="center"/>
          </w:tcPr>
          <w:p w14:paraId="447D8E4B"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8B807"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照明设施</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8A3C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照度足够；电缆、电气元件无腐蚀、开裂、磨损或绝缘层破坏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0152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98AB5" w14:textId="77777777" w:rsidR="00271E6D" w:rsidRDefault="00271E6D">
            <w:pPr>
              <w:spacing w:line="240" w:lineRule="auto"/>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2B67" w14:textId="77777777" w:rsidR="00271E6D" w:rsidRDefault="00271E6D">
            <w:pPr>
              <w:spacing w:line="240" w:lineRule="auto"/>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CEC9B" w14:textId="77777777" w:rsidR="00271E6D" w:rsidRDefault="00271E6D">
            <w:pPr>
              <w:spacing w:line="240" w:lineRule="auto"/>
              <w:jc w:val="center"/>
              <w:rPr>
                <w:rFonts w:ascii="宋体" w:hAnsi="宋体" w:cs="宋体"/>
                <w:color w:val="000000"/>
                <w:sz w:val="18"/>
                <w:szCs w:val="18"/>
              </w:rPr>
            </w:pPr>
          </w:p>
        </w:tc>
      </w:tr>
      <w:tr w:rsidR="00271E6D" w14:paraId="6EC425DA" w14:textId="77777777">
        <w:trPr>
          <w:trHeight w:val="283"/>
          <w:jc w:val="center"/>
        </w:trPr>
        <w:tc>
          <w:tcPr>
            <w:tcW w:w="1568" w:type="dxa"/>
            <w:gridSpan w:val="2"/>
            <w:tcBorders>
              <w:top w:val="nil"/>
              <w:left w:val="nil"/>
              <w:bottom w:val="nil"/>
              <w:right w:val="nil"/>
            </w:tcBorders>
            <w:shd w:val="clear" w:color="auto" w:fill="auto"/>
            <w:vAlign w:val="center"/>
          </w:tcPr>
          <w:p w14:paraId="4961A05A" w14:textId="77777777" w:rsidR="00271E6D" w:rsidRDefault="00E16FB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w:t>
            </w:r>
          </w:p>
        </w:tc>
        <w:tc>
          <w:tcPr>
            <w:tcW w:w="7852" w:type="dxa"/>
            <w:gridSpan w:val="6"/>
            <w:tcBorders>
              <w:top w:val="nil"/>
              <w:left w:val="nil"/>
              <w:bottom w:val="nil"/>
              <w:right w:val="nil"/>
            </w:tcBorders>
            <w:shd w:val="clear" w:color="auto" w:fill="auto"/>
            <w:vAlign w:val="center"/>
          </w:tcPr>
          <w:p w14:paraId="415180BA" w14:textId="77777777" w:rsidR="00271E6D" w:rsidRDefault="00271E6D">
            <w:pPr>
              <w:jc w:val="center"/>
              <w:rPr>
                <w:rFonts w:ascii="宋体" w:hAnsi="宋体" w:cs="宋体"/>
                <w:color w:val="000000"/>
                <w:sz w:val="18"/>
                <w:szCs w:val="18"/>
              </w:rPr>
            </w:pPr>
          </w:p>
        </w:tc>
      </w:tr>
    </w:tbl>
    <w:p w14:paraId="75ED0491" w14:textId="77777777" w:rsidR="00271E6D" w:rsidRDefault="00271E6D">
      <w:pPr>
        <w:pStyle w:val="affffffffffe"/>
        <w:numPr>
          <w:ilvl w:val="0"/>
          <w:numId w:val="0"/>
        </w:numPr>
        <w:jc w:val="left"/>
        <w:rPr>
          <w:rFonts w:hAnsi="宋体"/>
          <w:sz w:val="18"/>
          <w:szCs w:val="18"/>
        </w:rPr>
      </w:pPr>
    </w:p>
    <w:p w14:paraId="20D52FEE" w14:textId="77777777" w:rsidR="00271E6D" w:rsidRDefault="00271E6D">
      <w:pPr>
        <w:pStyle w:val="afffffa"/>
        <w:ind w:firstLine="420"/>
        <w:rPr>
          <w:rFonts w:hAnsi="宋体"/>
          <w:color w:val="000000" w:themeColor="text1"/>
          <w:szCs w:val="21"/>
        </w:rPr>
      </w:pPr>
    </w:p>
    <w:p w14:paraId="2D9C7DAD" w14:textId="77777777" w:rsidR="00271E6D" w:rsidRDefault="00E16FBE">
      <w:pPr>
        <w:pStyle w:val="afffffa"/>
        <w:ind w:firstLine="420"/>
        <w:rPr>
          <w:rFonts w:hAnsi="宋体"/>
          <w:color w:val="000000" w:themeColor="text1"/>
          <w:szCs w:val="21"/>
          <w:lang w:val="en-GB"/>
        </w:rPr>
      </w:pPr>
      <w:r>
        <w:rPr>
          <w:rFonts w:hAnsi="宋体" w:hint="eastAsia"/>
          <w:color w:val="000000" w:themeColor="text1"/>
          <w:szCs w:val="21"/>
        </w:rPr>
        <w:t>港口散粮钢板筒仓月度检查</w:t>
      </w:r>
      <w:r>
        <w:rPr>
          <w:rFonts w:hAnsi="宋体"/>
          <w:color w:val="000000" w:themeColor="text1"/>
          <w:szCs w:val="21"/>
        </w:rPr>
        <w:t>记录</w:t>
      </w:r>
      <w:r>
        <w:rPr>
          <w:rFonts w:hAnsi="宋体"/>
          <w:color w:val="000000" w:themeColor="text1"/>
          <w:szCs w:val="21"/>
          <w:lang w:val="en-GB"/>
        </w:rPr>
        <w:t>应符合表</w:t>
      </w:r>
      <w:r>
        <w:rPr>
          <w:rFonts w:hAnsi="宋体" w:hint="eastAsia"/>
          <w:color w:val="000000" w:themeColor="text1"/>
          <w:szCs w:val="21"/>
        </w:rPr>
        <w:t>A</w:t>
      </w:r>
      <w:r>
        <w:rPr>
          <w:rFonts w:hAnsi="宋体"/>
          <w:color w:val="000000" w:themeColor="text1"/>
          <w:szCs w:val="21"/>
          <w:lang w:val="en-GB"/>
        </w:rPr>
        <w:t>.</w:t>
      </w:r>
      <w:r>
        <w:rPr>
          <w:rFonts w:hAnsi="宋体" w:hint="eastAsia"/>
          <w:color w:val="000000" w:themeColor="text1"/>
          <w:szCs w:val="21"/>
        </w:rPr>
        <w:t>2</w:t>
      </w:r>
      <w:r>
        <w:rPr>
          <w:rFonts w:hAnsi="宋体"/>
          <w:color w:val="000000" w:themeColor="text1"/>
          <w:szCs w:val="21"/>
          <w:lang w:val="en-GB"/>
        </w:rPr>
        <w:t>的规定。</w:t>
      </w:r>
    </w:p>
    <w:p w14:paraId="678E22DF" w14:textId="77777777" w:rsidR="00271E6D" w:rsidRDefault="00E16FBE">
      <w:pPr>
        <w:pStyle w:val="aff4"/>
        <w:numPr>
          <w:ilvl w:val="255"/>
          <w:numId w:val="0"/>
        </w:numPr>
        <w:spacing w:before="120" w:after="120"/>
        <w:jc w:val="center"/>
        <w:rPr>
          <w:rFonts w:hAnsi="黑体" w:cs="宋体"/>
          <w:color w:val="000000" w:themeColor="text1"/>
          <w:kern w:val="0"/>
        </w:rPr>
      </w:pPr>
      <w:r>
        <w:rPr>
          <w:rFonts w:hAnsi="宋体"/>
          <w:color w:val="000000" w:themeColor="text1"/>
          <w:szCs w:val="21"/>
          <w:lang w:val="en-GB"/>
        </w:rPr>
        <w:t>表</w:t>
      </w:r>
      <w:r>
        <w:rPr>
          <w:rFonts w:hAnsi="宋体" w:hint="eastAsia"/>
          <w:color w:val="000000" w:themeColor="text1"/>
          <w:szCs w:val="21"/>
          <w:lang w:val="en-GB"/>
        </w:rPr>
        <w:t>A</w:t>
      </w:r>
      <w:r>
        <w:rPr>
          <w:rFonts w:hAnsi="宋体"/>
          <w:color w:val="000000" w:themeColor="text1"/>
          <w:szCs w:val="21"/>
          <w:lang w:val="en-GB"/>
        </w:rPr>
        <w:t>.</w:t>
      </w:r>
      <w:r>
        <w:rPr>
          <w:rFonts w:hAnsi="宋体" w:hint="eastAsia"/>
          <w:color w:val="000000" w:themeColor="text1"/>
          <w:szCs w:val="21"/>
        </w:rPr>
        <w:t>2 港口散粮钢板筒仓月度检查</w:t>
      </w:r>
      <w:r>
        <w:rPr>
          <w:rFonts w:hAnsi="黑体" w:cs="宋体" w:hint="eastAsia"/>
          <w:color w:val="000000" w:themeColor="text1"/>
          <w:kern w:val="0"/>
        </w:rPr>
        <w:t>记录表</w:t>
      </w:r>
    </w:p>
    <w:tbl>
      <w:tblPr>
        <w:tblW w:w="9420" w:type="dxa"/>
        <w:jc w:val="center"/>
        <w:tblLayout w:type="fixed"/>
        <w:tblLook w:val="04A0" w:firstRow="1" w:lastRow="0" w:firstColumn="1" w:lastColumn="0" w:noHBand="0" w:noVBand="1"/>
      </w:tblPr>
      <w:tblGrid>
        <w:gridCol w:w="609"/>
        <w:gridCol w:w="959"/>
        <w:gridCol w:w="1107"/>
        <w:gridCol w:w="2310"/>
        <w:gridCol w:w="958"/>
        <w:gridCol w:w="961"/>
        <w:gridCol w:w="1558"/>
        <w:gridCol w:w="958"/>
      </w:tblGrid>
      <w:tr w:rsidR="00271E6D" w14:paraId="645789CF" w14:textId="77777777">
        <w:trPr>
          <w:trHeight w:val="283"/>
          <w:jc w:val="center"/>
        </w:trPr>
        <w:tc>
          <w:tcPr>
            <w:tcW w:w="1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CBAB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筒仓编号：</w:t>
            </w:r>
          </w:p>
        </w:tc>
        <w:tc>
          <w:tcPr>
            <w:tcW w:w="53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F432C1"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175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检查日期：</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9315D" w14:textId="77777777" w:rsidR="00271E6D" w:rsidRDefault="00271E6D">
            <w:pPr>
              <w:jc w:val="center"/>
              <w:rPr>
                <w:rFonts w:ascii="宋体" w:hAnsi="宋体" w:cs="宋体"/>
                <w:color w:val="000000"/>
                <w:sz w:val="18"/>
                <w:szCs w:val="18"/>
              </w:rPr>
            </w:pPr>
          </w:p>
        </w:tc>
      </w:tr>
      <w:tr w:rsidR="00271E6D" w14:paraId="0DFC6764" w14:textId="77777777">
        <w:trPr>
          <w:trHeight w:val="283"/>
          <w:jc w:val="center"/>
        </w:trPr>
        <w:tc>
          <w:tcPr>
            <w:tcW w:w="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EBFE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序号</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5353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检查内容</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69A0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检查项目</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CB3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检查要求</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1362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检查方法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66376"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检查结果</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27477"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存在问题</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E7D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备注</w:t>
            </w:r>
          </w:p>
        </w:tc>
      </w:tr>
      <w:tr w:rsidR="00271E6D" w14:paraId="0DDC4C38"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1723B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C2331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整体外观</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FE79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外观</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F9C0"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外观干净，无附着物</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2FC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C27BC"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D1890"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407CE" w14:textId="77777777" w:rsidR="00271E6D" w:rsidRDefault="00271E6D">
            <w:pPr>
              <w:jc w:val="center"/>
              <w:rPr>
                <w:rFonts w:ascii="宋体" w:hAnsi="宋体" w:cs="宋体"/>
                <w:color w:val="000000"/>
                <w:sz w:val="18"/>
                <w:szCs w:val="18"/>
              </w:rPr>
            </w:pPr>
          </w:p>
        </w:tc>
      </w:tr>
      <w:tr w:rsidR="00271E6D" w14:paraId="61EA266B"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4C6C6"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2A903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C6D1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垂直度</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1201"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无倾斜</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9738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0C5BF"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F1ED4"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EA12D" w14:textId="77777777" w:rsidR="00271E6D" w:rsidRDefault="00271E6D">
            <w:pPr>
              <w:jc w:val="center"/>
              <w:rPr>
                <w:rFonts w:ascii="宋体" w:hAnsi="宋体" w:cs="宋体"/>
                <w:color w:val="000000"/>
                <w:sz w:val="18"/>
                <w:szCs w:val="18"/>
              </w:rPr>
            </w:pPr>
          </w:p>
        </w:tc>
      </w:tr>
      <w:tr w:rsidR="00271E6D" w14:paraId="1B305CB5"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0C65D"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6C26A"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D344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形状</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A499F"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758D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70DBC"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6CDF8"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99C8" w14:textId="77777777" w:rsidR="00271E6D" w:rsidRDefault="00271E6D">
            <w:pPr>
              <w:jc w:val="center"/>
              <w:rPr>
                <w:rFonts w:ascii="宋体" w:hAnsi="宋体" w:cs="宋体"/>
                <w:color w:val="000000"/>
                <w:sz w:val="18"/>
                <w:szCs w:val="18"/>
              </w:rPr>
            </w:pPr>
          </w:p>
        </w:tc>
      </w:tr>
      <w:tr w:rsidR="00271E6D" w14:paraId="4D8CAB1E"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61576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640256"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仓顶</w:t>
            </w:r>
            <w:proofErr w:type="gramEnd"/>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A5BE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盖板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3C13F"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670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33D6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796F8"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7A048" w14:textId="77777777" w:rsidR="00271E6D" w:rsidRDefault="00271E6D">
            <w:pPr>
              <w:jc w:val="center"/>
              <w:rPr>
                <w:rFonts w:ascii="宋体" w:hAnsi="宋体" w:cs="宋体"/>
                <w:color w:val="000000"/>
                <w:sz w:val="18"/>
                <w:szCs w:val="18"/>
              </w:rPr>
            </w:pPr>
          </w:p>
        </w:tc>
      </w:tr>
      <w:tr w:rsidR="00271E6D" w14:paraId="5161425A"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8D8A3F"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D5F63"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1444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拉条</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49C60"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无变形、开裂、松脱、生锈；螺栓完好，无松、脱、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72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328DF"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3AFDB"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E2AEA" w14:textId="77777777" w:rsidR="00271E6D" w:rsidRDefault="00271E6D">
            <w:pPr>
              <w:jc w:val="center"/>
              <w:rPr>
                <w:rFonts w:ascii="宋体" w:hAnsi="宋体" w:cs="宋体"/>
                <w:color w:val="000000"/>
                <w:sz w:val="18"/>
                <w:szCs w:val="18"/>
              </w:rPr>
            </w:pPr>
          </w:p>
        </w:tc>
      </w:tr>
      <w:tr w:rsidR="00271E6D" w14:paraId="34FB9F48"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3B4D64"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14AEDF"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58E0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围栏</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ADC2"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4D80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125D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58F02"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C1AC4" w14:textId="77777777" w:rsidR="00271E6D" w:rsidRDefault="00271E6D">
            <w:pPr>
              <w:jc w:val="center"/>
              <w:rPr>
                <w:rFonts w:ascii="宋体" w:hAnsi="宋体" w:cs="宋体"/>
                <w:color w:val="000000"/>
                <w:sz w:val="18"/>
                <w:szCs w:val="18"/>
              </w:rPr>
            </w:pPr>
          </w:p>
        </w:tc>
      </w:tr>
      <w:tr w:rsidR="00271E6D" w14:paraId="1EF4111E"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A4AF9"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BB06AD"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BFAF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平台</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84AD3"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B39D2"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61DD5"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35E7B"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C4FF5" w14:textId="77777777" w:rsidR="00271E6D" w:rsidRDefault="00271E6D">
            <w:pPr>
              <w:jc w:val="center"/>
              <w:rPr>
                <w:rFonts w:ascii="宋体" w:hAnsi="宋体" w:cs="宋体"/>
                <w:color w:val="000000"/>
                <w:sz w:val="18"/>
                <w:szCs w:val="18"/>
              </w:rPr>
            </w:pPr>
          </w:p>
        </w:tc>
      </w:tr>
      <w:tr w:rsidR="00271E6D" w14:paraId="6A889F4A"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17EB3"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A64CF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471B2"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顶阶</w:t>
            </w:r>
            <w:proofErr w:type="gramEnd"/>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A8B72"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48B7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6230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A8721"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ED0AF" w14:textId="77777777" w:rsidR="00271E6D" w:rsidRDefault="00271E6D">
            <w:pPr>
              <w:jc w:val="center"/>
              <w:rPr>
                <w:rFonts w:ascii="宋体" w:hAnsi="宋体" w:cs="宋体"/>
                <w:color w:val="000000"/>
                <w:sz w:val="18"/>
                <w:szCs w:val="18"/>
              </w:rPr>
            </w:pPr>
          </w:p>
        </w:tc>
      </w:tr>
      <w:tr w:rsidR="00271E6D" w14:paraId="4EB22149"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53D24C"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B75D1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C018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安全环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318F1" w14:textId="77777777" w:rsidR="00271E6D" w:rsidRDefault="00E16FBE">
            <w:pPr>
              <w:widowControl/>
              <w:spacing w:line="240" w:lineRule="auto"/>
              <w:jc w:val="left"/>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安全环无变形</w:t>
            </w:r>
            <w:proofErr w:type="gramEnd"/>
            <w:r>
              <w:rPr>
                <w:rFonts w:ascii="宋体" w:hAnsi="宋体" w:cs="宋体" w:hint="eastAsia"/>
                <w:color w:val="000000"/>
                <w:kern w:val="0"/>
                <w:sz w:val="18"/>
                <w:szCs w:val="18"/>
                <w:lang w:bidi="ar"/>
              </w:rPr>
              <w:t>、松脱、断裂、生锈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0B64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DD51B"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52454"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F9B36" w14:textId="77777777" w:rsidR="00271E6D" w:rsidRDefault="00271E6D">
            <w:pPr>
              <w:jc w:val="center"/>
              <w:rPr>
                <w:rFonts w:ascii="宋体" w:hAnsi="宋体" w:cs="宋体"/>
                <w:color w:val="000000"/>
                <w:sz w:val="18"/>
                <w:szCs w:val="18"/>
              </w:rPr>
            </w:pPr>
          </w:p>
        </w:tc>
      </w:tr>
      <w:tr w:rsidR="00271E6D" w14:paraId="444E69ED"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3CFF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3E7738"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仓体</w:t>
            </w:r>
            <w:proofErr w:type="gramEnd"/>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09188"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仓壁</w:t>
            </w:r>
            <w:proofErr w:type="gramEnd"/>
            <w:r>
              <w:rPr>
                <w:rFonts w:ascii="宋体" w:hAnsi="宋体" w:cs="宋体" w:hint="eastAsia"/>
                <w:color w:val="000000"/>
                <w:kern w:val="0"/>
                <w:sz w:val="18"/>
                <w:szCs w:val="18"/>
                <w:lang w:bidi="ar"/>
              </w:rPr>
              <w:t>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C07B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无凹凸、褶皱等变形，无生锈；螺栓完好，无松、脱、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0D43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B236A"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A9211"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279FB" w14:textId="77777777" w:rsidR="00271E6D" w:rsidRDefault="00271E6D">
            <w:pPr>
              <w:jc w:val="center"/>
              <w:rPr>
                <w:rFonts w:ascii="宋体" w:hAnsi="宋体" w:cs="宋体"/>
                <w:color w:val="000000"/>
                <w:sz w:val="18"/>
                <w:szCs w:val="18"/>
              </w:rPr>
            </w:pPr>
          </w:p>
        </w:tc>
      </w:tr>
      <w:tr w:rsidR="00271E6D" w14:paraId="2B445402"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42777A"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EE36A6"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3420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立筋</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95B44"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无凹凸、褶皱等变形，无生锈；螺栓完好，无松、脱、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0D2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97083"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DFA0D"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EA1DD" w14:textId="77777777" w:rsidR="00271E6D" w:rsidRDefault="00271E6D">
            <w:pPr>
              <w:jc w:val="center"/>
              <w:rPr>
                <w:rFonts w:ascii="宋体" w:hAnsi="宋体" w:cs="宋体"/>
                <w:color w:val="000000"/>
                <w:sz w:val="18"/>
                <w:szCs w:val="18"/>
              </w:rPr>
            </w:pPr>
          </w:p>
        </w:tc>
      </w:tr>
      <w:tr w:rsidR="00271E6D" w14:paraId="470E6D41"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79775"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A4F53"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20BA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抗风环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6D4AC"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9A8B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B79A8"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70CCE"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0E75" w14:textId="77777777" w:rsidR="00271E6D" w:rsidRDefault="00271E6D">
            <w:pPr>
              <w:jc w:val="center"/>
              <w:rPr>
                <w:rFonts w:ascii="宋体" w:hAnsi="宋体" w:cs="宋体"/>
                <w:color w:val="000000"/>
                <w:sz w:val="18"/>
                <w:szCs w:val="18"/>
              </w:rPr>
            </w:pPr>
          </w:p>
        </w:tc>
      </w:tr>
      <w:tr w:rsidR="00271E6D" w14:paraId="48F9F8A7"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22CC9"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CCA27"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3F74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人孔门</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373EF"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无变形、开裂、生锈，锁扣完好，密封防水性能好；螺栓完好，无松、脱、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35066"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011D9"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9A5E5"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E29E4" w14:textId="77777777" w:rsidR="00271E6D" w:rsidRDefault="00271E6D">
            <w:pPr>
              <w:jc w:val="center"/>
              <w:rPr>
                <w:rFonts w:ascii="宋体" w:hAnsi="宋体" w:cs="宋体"/>
                <w:color w:val="000000"/>
                <w:sz w:val="18"/>
                <w:szCs w:val="18"/>
              </w:rPr>
            </w:pPr>
          </w:p>
        </w:tc>
      </w:tr>
      <w:tr w:rsidR="00271E6D" w14:paraId="52A4B0B0"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C4FCEE"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7FD44"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C0C7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检修门</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8221B"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无变形、开裂、生锈，锁扣完好，密封防水性能好；螺栓完好，无松、脱、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1219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2E8D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B4D0E"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800D5" w14:textId="77777777" w:rsidR="00271E6D" w:rsidRDefault="00271E6D">
            <w:pPr>
              <w:jc w:val="center"/>
              <w:rPr>
                <w:rFonts w:ascii="宋体" w:hAnsi="宋体" w:cs="宋体"/>
                <w:color w:val="000000"/>
                <w:sz w:val="18"/>
                <w:szCs w:val="18"/>
              </w:rPr>
            </w:pPr>
          </w:p>
        </w:tc>
      </w:tr>
      <w:tr w:rsidR="00271E6D" w14:paraId="57D8C67F"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B2A74"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867C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2FE2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仓外梯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C5650"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梯子</w:t>
            </w:r>
            <w:proofErr w:type="gramStart"/>
            <w:r>
              <w:rPr>
                <w:rFonts w:ascii="宋体" w:hAnsi="宋体" w:cs="宋体" w:hint="eastAsia"/>
                <w:color w:val="000000"/>
                <w:kern w:val="0"/>
                <w:sz w:val="18"/>
                <w:szCs w:val="18"/>
                <w:lang w:bidi="ar"/>
              </w:rPr>
              <w:t>及护笼无</w:t>
            </w:r>
            <w:proofErr w:type="gramEnd"/>
            <w:r>
              <w:rPr>
                <w:rFonts w:ascii="宋体" w:hAnsi="宋体" w:cs="宋体" w:hint="eastAsia"/>
                <w:color w:val="000000"/>
                <w:kern w:val="0"/>
                <w:sz w:val="18"/>
                <w:szCs w:val="18"/>
                <w:lang w:bidi="ar"/>
              </w:rPr>
              <w:t>变形、松脱、断裂、生锈，螺栓完好，无松、脱、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80D7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A2064"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98E12"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C1830" w14:textId="77777777" w:rsidR="00271E6D" w:rsidRDefault="00271E6D">
            <w:pPr>
              <w:jc w:val="center"/>
              <w:rPr>
                <w:rFonts w:ascii="宋体" w:hAnsi="宋体" w:cs="宋体"/>
                <w:color w:val="000000"/>
                <w:sz w:val="18"/>
                <w:szCs w:val="18"/>
              </w:rPr>
            </w:pPr>
          </w:p>
        </w:tc>
      </w:tr>
      <w:tr w:rsidR="00271E6D" w14:paraId="3D867D32" w14:textId="77777777">
        <w:trPr>
          <w:trHeight w:val="283"/>
          <w:jc w:val="center"/>
        </w:trPr>
        <w:tc>
          <w:tcPr>
            <w:tcW w:w="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3E6E8" w14:textId="77777777" w:rsidR="00271E6D" w:rsidRDefault="00E16FBE">
            <w:pPr>
              <w:spacing w:line="240" w:lineRule="auto"/>
              <w:jc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E13EA" w14:textId="77777777" w:rsidR="00271E6D" w:rsidRDefault="00E16FBE">
            <w:pPr>
              <w:spacing w:line="240" w:lineRule="auto"/>
              <w:jc w:val="center"/>
              <w:rPr>
                <w:rFonts w:ascii="宋体" w:hAnsi="宋体" w:cs="宋体"/>
                <w:color w:val="000000"/>
                <w:sz w:val="18"/>
                <w:szCs w:val="18"/>
              </w:rPr>
            </w:pPr>
            <w:r>
              <w:rPr>
                <w:rFonts w:ascii="宋体" w:hAnsi="宋体" w:cs="宋体" w:hint="eastAsia"/>
                <w:color w:val="000000"/>
                <w:kern w:val="0"/>
                <w:sz w:val="18"/>
                <w:szCs w:val="18"/>
                <w:lang w:bidi="ar"/>
              </w:rPr>
              <w:t>基础结构</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EFCB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混凝土结构</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1799A"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混凝土梁、柱、墙等结构无开裂、露筋，防腐涂料完好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2FE9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D7AB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7721"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BECC1" w14:textId="77777777" w:rsidR="00271E6D" w:rsidRDefault="00271E6D">
            <w:pPr>
              <w:jc w:val="center"/>
              <w:rPr>
                <w:rFonts w:ascii="宋体" w:hAnsi="宋体" w:cs="宋体"/>
                <w:color w:val="000000"/>
                <w:sz w:val="18"/>
                <w:szCs w:val="18"/>
              </w:rPr>
            </w:pPr>
          </w:p>
        </w:tc>
      </w:tr>
      <w:tr w:rsidR="00271E6D" w14:paraId="2D1FA745" w14:textId="77777777">
        <w:trPr>
          <w:trHeight w:val="283"/>
          <w:jc w:val="center"/>
        </w:trPr>
        <w:tc>
          <w:tcPr>
            <w:tcW w:w="609" w:type="dxa"/>
            <w:vMerge w:val="restart"/>
            <w:tcBorders>
              <w:top w:val="single" w:sz="4" w:space="0" w:color="000000"/>
              <w:left w:val="single" w:sz="4" w:space="0" w:color="000000"/>
              <w:right w:val="single" w:sz="4" w:space="0" w:color="000000"/>
            </w:tcBorders>
            <w:shd w:val="clear" w:color="auto" w:fill="auto"/>
            <w:vAlign w:val="center"/>
          </w:tcPr>
          <w:p w14:paraId="6B7DB786"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59" w:type="dxa"/>
            <w:vMerge w:val="restart"/>
            <w:tcBorders>
              <w:top w:val="single" w:sz="4" w:space="0" w:color="000000"/>
              <w:left w:val="single" w:sz="4" w:space="0" w:color="000000"/>
              <w:right w:val="single" w:sz="4" w:space="0" w:color="000000"/>
            </w:tcBorders>
            <w:shd w:val="clear" w:color="auto" w:fill="auto"/>
            <w:vAlign w:val="center"/>
          </w:tcPr>
          <w:p w14:paraId="50F6756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安全装置及辅助设施</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3F09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粮情检测系统</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11BA9"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粮食温度、湿度等粮情监控准确；电缆、电气元件无腐蚀、开裂、磨损或绝缘层破坏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ED73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35B5A"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48DFF"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844AF" w14:textId="77777777" w:rsidR="00271E6D" w:rsidRDefault="00271E6D">
            <w:pPr>
              <w:jc w:val="center"/>
              <w:rPr>
                <w:rFonts w:ascii="宋体" w:hAnsi="宋体" w:cs="宋体"/>
                <w:color w:val="000000"/>
                <w:sz w:val="18"/>
                <w:szCs w:val="18"/>
              </w:rPr>
            </w:pPr>
          </w:p>
        </w:tc>
      </w:tr>
      <w:tr w:rsidR="00271E6D" w14:paraId="38C1FB7C" w14:textId="77777777">
        <w:trPr>
          <w:trHeight w:val="283"/>
          <w:jc w:val="center"/>
        </w:trPr>
        <w:tc>
          <w:tcPr>
            <w:tcW w:w="609" w:type="dxa"/>
            <w:vMerge/>
            <w:tcBorders>
              <w:left w:val="single" w:sz="4" w:space="0" w:color="000000"/>
              <w:right w:val="single" w:sz="4" w:space="0" w:color="000000"/>
            </w:tcBorders>
            <w:shd w:val="clear" w:color="auto" w:fill="auto"/>
            <w:vAlign w:val="center"/>
          </w:tcPr>
          <w:p w14:paraId="3260D6A9" w14:textId="77777777" w:rsidR="00271E6D" w:rsidRDefault="00271E6D">
            <w:pPr>
              <w:jc w:val="center"/>
              <w:rPr>
                <w:rFonts w:ascii="宋体" w:hAnsi="宋体" w:cs="宋体"/>
                <w:color w:val="000000"/>
                <w:sz w:val="18"/>
                <w:szCs w:val="18"/>
              </w:rPr>
            </w:pPr>
          </w:p>
        </w:tc>
        <w:tc>
          <w:tcPr>
            <w:tcW w:w="959" w:type="dxa"/>
            <w:vMerge/>
            <w:tcBorders>
              <w:left w:val="single" w:sz="4" w:space="0" w:color="000000"/>
              <w:right w:val="single" w:sz="4" w:space="0" w:color="000000"/>
            </w:tcBorders>
            <w:shd w:val="clear" w:color="auto" w:fill="auto"/>
            <w:vAlign w:val="center"/>
          </w:tcPr>
          <w:p w14:paraId="4817EE01"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289A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通风系统</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8D8F0"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风机无变形、开裂、生锈，无异常震动、异响、异味；风道无变形、松</w:t>
            </w:r>
            <w:r>
              <w:rPr>
                <w:rFonts w:ascii="宋体" w:hAnsi="宋体" w:cs="宋体" w:hint="eastAsia"/>
                <w:color w:val="000000"/>
                <w:kern w:val="0"/>
                <w:sz w:val="18"/>
                <w:szCs w:val="18"/>
                <w:lang w:bidi="ar"/>
              </w:rPr>
              <w:lastRenderedPageBreak/>
              <w:t>脱、开裂、生锈；电缆、电气元件无腐蚀、开裂、磨损或绝缘层破坏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74B47"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F9F56"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07717"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586D1" w14:textId="77777777" w:rsidR="00271E6D" w:rsidRDefault="00271E6D">
            <w:pPr>
              <w:jc w:val="center"/>
              <w:rPr>
                <w:rFonts w:ascii="宋体" w:hAnsi="宋体" w:cs="宋体"/>
                <w:color w:val="000000"/>
                <w:sz w:val="18"/>
                <w:szCs w:val="18"/>
              </w:rPr>
            </w:pPr>
          </w:p>
        </w:tc>
      </w:tr>
      <w:tr w:rsidR="00271E6D" w14:paraId="71385D1C" w14:textId="77777777">
        <w:trPr>
          <w:trHeight w:val="530"/>
          <w:jc w:val="center"/>
        </w:trPr>
        <w:tc>
          <w:tcPr>
            <w:tcW w:w="609" w:type="dxa"/>
            <w:vMerge/>
            <w:tcBorders>
              <w:left w:val="single" w:sz="4" w:space="0" w:color="000000"/>
              <w:bottom w:val="single" w:sz="4" w:space="0" w:color="000000"/>
              <w:right w:val="single" w:sz="4" w:space="0" w:color="000000"/>
            </w:tcBorders>
            <w:shd w:val="clear" w:color="auto" w:fill="auto"/>
            <w:vAlign w:val="center"/>
          </w:tcPr>
          <w:p w14:paraId="04D98BC2" w14:textId="77777777" w:rsidR="00271E6D" w:rsidRDefault="00271E6D">
            <w:pPr>
              <w:jc w:val="center"/>
              <w:rPr>
                <w:rFonts w:ascii="宋体" w:hAnsi="宋体" w:cs="宋体"/>
                <w:color w:val="000000"/>
                <w:sz w:val="18"/>
                <w:szCs w:val="18"/>
              </w:rPr>
            </w:pPr>
          </w:p>
        </w:tc>
        <w:tc>
          <w:tcPr>
            <w:tcW w:w="959" w:type="dxa"/>
            <w:vMerge/>
            <w:tcBorders>
              <w:left w:val="single" w:sz="4" w:space="0" w:color="000000"/>
              <w:bottom w:val="single" w:sz="4" w:space="0" w:color="000000"/>
              <w:right w:val="single" w:sz="4" w:space="0" w:color="000000"/>
            </w:tcBorders>
            <w:shd w:val="clear" w:color="auto" w:fill="auto"/>
            <w:vAlign w:val="center"/>
          </w:tcPr>
          <w:p w14:paraId="28D33E6F"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F019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照明设施</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BD7F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照度足够；电缆、电气元件无腐蚀、开裂、磨损或绝缘层破坏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8F2B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494CD" w14:textId="77777777" w:rsidR="00271E6D" w:rsidRDefault="00271E6D">
            <w:pPr>
              <w:spacing w:line="240" w:lineRule="auto"/>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3E0A" w14:textId="77777777" w:rsidR="00271E6D" w:rsidRDefault="00271E6D">
            <w:pPr>
              <w:spacing w:line="240" w:lineRule="auto"/>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1B6A3" w14:textId="77777777" w:rsidR="00271E6D" w:rsidRDefault="00271E6D">
            <w:pPr>
              <w:spacing w:line="240" w:lineRule="auto"/>
              <w:jc w:val="center"/>
              <w:rPr>
                <w:rFonts w:ascii="宋体" w:hAnsi="宋体" w:cs="宋体"/>
                <w:color w:val="000000"/>
                <w:sz w:val="18"/>
                <w:szCs w:val="18"/>
              </w:rPr>
            </w:pPr>
          </w:p>
        </w:tc>
      </w:tr>
      <w:tr w:rsidR="00271E6D" w14:paraId="302AEF62" w14:textId="77777777">
        <w:trPr>
          <w:trHeight w:val="283"/>
          <w:jc w:val="center"/>
        </w:trPr>
        <w:tc>
          <w:tcPr>
            <w:tcW w:w="1568" w:type="dxa"/>
            <w:gridSpan w:val="2"/>
            <w:tcBorders>
              <w:top w:val="nil"/>
              <w:left w:val="nil"/>
              <w:bottom w:val="nil"/>
              <w:right w:val="nil"/>
            </w:tcBorders>
            <w:shd w:val="clear" w:color="auto" w:fill="auto"/>
            <w:vAlign w:val="center"/>
          </w:tcPr>
          <w:p w14:paraId="1A58E978" w14:textId="77777777" w:rsidR="00271E6D" w:rsidRDefault="00E16FB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w:t>
            </w:r>
          </w:p>
        </w:tc>
        <w:tc>
          <w:tcPr>
            <w:tcW w:w="7852" w:type="dxa"/>
            <w:gridSpan w:val="6"/>
            <w:tcBorders>
              <w:top w:val="nil"/>
              <w:left w:val="nil"/>
              <w:bottom w:val="nil"/>
              <w:right w:val="nil"/>
            </w:tcBorders>
            <w:shd w:val="clear" w:color="auto" w:fill="auto"/>
            <w:vAlign w:val="center"/>
          </w:tcPr>
          <w:p w14:paraId="60016274" w14:textId="77777777" w:rsidR="00271E6D" w:rsidRDefault="00271E6D">
            <w:pPr>
              <w:jc w:val="center"/>
              <w:rPr>
                <w:rFonts w:ascii="宋体" w:hAnsi="宋体" w:cs="宋体"/>
                <w:color w:val="000000"/>
                <w:sz w:val="18"/>
                <w:szCs w:val="18"/>
              </w:rPr>
            </w:pPr>
          </w:p>
        </w:tc>
      </w:tr>
    </w:tbl>
    <w:p w14:paraId="7A2E4403" w14:textId="77777777" w:rsidR="00271E6D" w:rsidRDefault="00271E6D">
      <w:pPr>
        <w:pStyle w:val="afffffa"/>
        <w:ind w:firstLineChars="0" w:firstLine="0"/>
        <w:rPr>
          <w:rFonts w:hAnsi="宋体"/>
          <w:color w:val="000000" w:themeColor="text1"/>
          <w:szCs w:val="21"/>
        </w:rPr>
      </w:pPr>
    </w:p>
    <w:p w14:paraId="5BF416E2" w14:textId="77777777" w:rsidR="00271E6D" w:rsidRDefault="00271E6D">
      <w:pPr>
        <w:pStyle w:val="afffffa"/>
        <w:ind w:firstLine="420"/>
        <w:rPr>
          <w:rFonts w:hAnsi="宋体"/>
          <w:color w:val="000000" w:themeColor="text1"/>
          <w:szCs w:val="21"/>
        </w:rPr>
      </w:pPr>
    </w:p>
    <w:p w14:paraId="3E1EB63E" w14:textId="77777777" w:rsidR="00271E6D" w:rsidRDefault="00271E6D">
      <w:pPr>
        <w:pStyle w:val="afffffa"/>
        <w:ind w:firstLine="420"/>
        <w:rPr>
          <w:rFonts w:hAnsi="宋体"/>
          <w:color w:val="000000" w:themeColor="text1"/>
          <w:szCs w:val="21"/>
        </w:rPr>
      </w:pPr>
    </w:p>
    <w:p w14:paraId="3B422FB5" w14:textId="77777777" w:rsidR="00271E6D" w:rsidRDefault="00271E6D">
      <w:pPr>
        <w:pStyle w:val="afffffa"/>
        <w:ind w:firstLine="420"/>
        <w:rPr>
          <w:rFonts w:hAnsi="宋体"/>
          <w:color w:val="000000" w:themeColor="text1"/>
          <w:szCs w:val="21"/>
        </w:rPr>
      </w:pPr>
    </w:p>
    <w:p w14:paraId="752CFBA8" w14:textId="77777777" w:rsidR="00271E6D" w:rsidRDefault="00271E6D">
      <w:pPr>
        <w:pStyle w:val="afffffa"/>
        <w:ind w:firstLine="420"/>
        <w:rPr>
          <w:rFonts w:hAnsi="宋体"/>
          <w:color w:val="000000" w:themeColor="text1"/>
          <w:szCs w:val="21"/>
        </w:rPr>
      </w:pPr>
    </w:p>
    <w:p w14:paraId="59BF521E" w14:textId="77777777" w:rsidR="00271E6D" w:rsidRDefault="00271E6D">
      <w:pPr>
        <w:pStyle w:val="afffffa"/>
        <w:ind w:firstLine="420"/>
        <w:rPr>
          <w:rFonts w:hAnsi="宋体"/>
          <w:color w:val="000000" w:themeColor="text1"/>
          <w:szCs w:val="21"/>
        </w:rPr>
      </w:pPr>
    </w:p>
    <w:p w14:paraId="1BBE2CEE" w14:textId="77777777" w:rsidR="00271E6D" w:rsidRDefault="00271E6D">
      <w:pPr>
        <w:pStyle w:val="afffffa"/>
        <w:ind w:firstLine="420"/>
        <w:rPr>
          <w:rFonts w:hAnsi="宋体"/>
          <w:color w:val="000000" w:themeColor="text1"/>
          <w:szCs w:val="21"/>
        </w:rPr>
      </w:pPr>
    </w:p>
    <w:p w14:paraId="69CE6CBE" w14:textId="77777777" w:rsidR="00271E6D" w:rsidRDefault="00271E6D">
      <w:pPr>
        <w:pStyle w:val="afffffa"/>
        <w:ind w:firstLine="420"/>
        <w:rPr>
          <w:rFonts w:hAnsi="宋体"/>
          <w:color w:val="000000" w:themeColor="text1"/>
          <w:szCs w:val="21"/>
        </w:rPr>
      </w:pPr>
    </w:p>
    <w:p w14:paraId="2F2E9D66" w14:textId="77777777" w:rsidR="00271E6D" w:rsidRDefault="00271E6D">
      <w:pPr>
        <w:pStyle w:val="afffffa"/>
        <w:ind w:firstLine="420"/>
        <w:rPr>
          <w:rFonts w:hAnsi="宋体"/>
          <w:color w:val="000000" w:themeColor="text1"/>
          <w:szCs w:val="21"/>
        </w:rPr>
      </w:pPr>
    </w:p>
    <w:p w14:paraId="2A592CDF" w14:textId="77777777" w:rsidR="00271E6D" w:rsidRDefault="00271E6D">
      <w:pPr>
        <w:pStyle w:val="afffffa"/>
        <w:ind w:firstLine="420"/>
        <w:rPr>
          <w:rFonts w:hAnsi="宋体"/>
          <w:color w:val="000000" w:themeColor="text1"/>
          <w:szCs w:val="21"/>
        </w:rPr>
      </w:pPr>
    </w:p>
    <w:p w14:paraId="3A1B202F" w14:textId="77777777" w:rsidR="00271E6D" w:rsidRDefault="00271E6D">
      <w:pPr>
        <w:pStyle w:val="afffffa"/>
        <w:ind w:firstLine="420"/>
        <w:rPr>
          <w:rFonts w:hAnsi="宋体"/>
          <w:color w:val="000000" w:themeColor="text1"/>
          <w:szCs w:val="21"/>
        </w:rPr>
      </w:pPr>
    </w:p>
    <w:p w14:paraId="3DAE7541" w14:textId="77777777" w:rsidR="00271E6D" w:rsidRDefault="00271E6D">
      <w:pPr>
        <w:pStyle w:val="afffffa"/>
        <w:ind w:firstLine="420"/>
        <w:rPr>
          <w:rFonts w:hAnsi="宋体"/>
          <w:color w:val="000000" w:themeColor="text1"/>
          <w:szCs w:val="21"/>
        </w:rPr>
      </w:pPr>
    </w:p>
    <w:p w14:paraId="68D511B5" w14:textId="77777777" w:rsidR="00271E6D" w:rsidRDefault="00271E6D">
      <w:pPr>
        <w:pStyle w:val="afffffa"/>
        <w:ind w:firstLine="420"/>
        <w:rPr>
          <w:rFonts w:hAnsi="宋体"/>
          <w:color w:val="000000" w:themeColor="text1"/>
          <w:szCs w:val="21"/>
        </w:rPr>
      </w:pPr>
    </w:p>
    <w:p w14:paraId="51153773" w14:textId="77777777" w:rsidR="00271E6D" w:rsidRDefault="00271E6D">
      <w:pPr>
        <w:pStyle w:val="afffffa"/>
        <w:ind w:firstLine="420"/>
        <w:rPr>
          <w:rFonts w:hAnsi="宋体"/>
          <w:color w:val="000000" w:themeColor="text1"/>
          <w:szCs w:val="21"/>
        </w:rPr>
      </w:pPr>
    </w:p>
    <w:p w14:paraId="35FD29CB" w14:textId="77777777" w:rsidR="00271E6D" w:rsidRDefault="00271E6D">
      <w:pPr>
        <w:pStyle w:val="afffffa"/>
        <w:ind w:firstLine="420"/>
        <w:rPr>
          <w:rFonts w:hAnsi="宋体"/>
          <w:color w:val="000000" w:themeColor="text1"/>
          <w:szCs w:val="21"/>
        </w:rPr>
      </w:pPr>
    </w:p>
    <w:p w14:paraId="4C39239E" w14:textId="77777777" w:rsidR="00271E6D" w:rsidRDefault="00271E6D">
      <w:pPr>
        <w:pStyle w:val="afffffa"/>
        <w:ind w:firstLine="420"/>
        <w:rPr>
          <w:rFonts w:hAnsi="宋体"/>
          <w:color w:val="000000" w:themeColor="text1"/>
          <w:szCs w:val="21"/>
        </w:rPr>
      </w:pPr>
    </w:p>
    <w:p w14:paraId="47183A31" w14:textId="77777777" w:rsidR="00271E6D" w:rsidRDefault="00271E6D">
      <w:pPr>
        <w:pStyle w:val="afffffa"/>
        <w:ind w:firstLine="420"/>
        <w:rPr>
          <w:rFonts w:hAnsi="宋体"/>
          <w:color w:val="000000" w:themeColor="text1"/>
          <w:szCs w:val="21"/>
        </w:rPr>
      </w:pPr>
    </w:p>
    <w:p w14:paraId="077D42D2" w14:textId="77777777" w:rsidR="00271E6D" w:rsidRDefault="00271E6D">
      <w:pPr>
        <w:pStyle w:val="afffffa"/>
        <w:ind w:firstLine="420"/>
        <w:rPr>
          <w:rFonts w:hAnsi="宋体"/>
          <w:color w:val="000000" w:themeColor="text1"/>
          <w:szCs w:val="21"/>
        </w:rPr>
      </w:pPr>
    </w:p>
    <w:p w14:paraId="6B791DAC" w14:textId="77777777" w:rsidR="00271E6D" w:rsidRDefault="00271E6D">
      <w:pPr>
        <w:pStyle w:val="afffffa"/>
        <w:ind w:firstLine="420"/>
        <w:rPr>
          <w:rFonts w:hAnsi="宋体"/>
          <w:color w:val="000000" w:themeColor="text1"/>
          <w:szCs w:val="21"/>
        </w:rPr>
      </w:pPr>
    </w:p>
    <w:p w14:paraId="20742FD8" w14:textId="77777777" w:rsidR="00271E6D" w:rsidRDefault="00271E6D">
      <w:pPr>
        <w:pStyle w:val="afffffa"/>
        <w:ind w:firstLine="420"/>
        <w:rPr>
          <w:rFonts w:hAnsi="宋体"/>
          <w:color w:val="000000" w:themeColor="text1"/>
          <w:szCs w:val="21"/>
        </w:rPr>
      </w:pPr>
    </w:p>
    <w:p w14:paraId="245C3BBA" w14:textId="77777777" w:rsidR="00271E6D" w:rsidRDefault="00271E6D">
      <w:pPr>
        <w:pStyle w:val="afffffa"/>
        <w:ind w:firstLine="420"/>
        <w:rPr>
          <w:rFonts w:hAnsi="宋体"/>
          <w:color w:val="000000" w:themeColor="text1"/>
          <w:szCs w:val="21"/>
        </w:rPr>
      </w:pPr>
    </w:p>
    <w:p w14:paraId="016C0246" w14:textId="77777777" w:rsidR="00271E6D" w:rsidRDefault="00271E6D">
      <w:pPr>
        <w:pStyle w:val="afffffa"/>
        <w:ind w:firstLine="420"/>
        <w:rPr>
          <w:rFonts w:hAnsi="宋体"/>
          <w:color w:val="000000" w:themeColor="text1"/>
          <w:szCs w:val="21"/>
        </w:rPr>
      </w:pPr>
    </w:p>
    <w:p w14:paraId="279FF7A5" w14:textId="77777777" w:rsidR="00271E6D" w:rsidRDefault="00271E6D">
      <w:pPr>
        <w:pStyle w:val="afffffa"/>
        <w:ind w:firstLine="420"/>
        <w:rPr>
          <w:rFonts w:hAnsi="宋体"/>
          <w:color w:val="000000" w:themeColor="text1"/>
          <w:szCs w:val="21"/>
        </w:rPr>
      </w:pPr>
    </w:p>
    <w:p w14:paraId="3EEC41F8" w14:textId="77777777" w:rsidR="00271E6D" w:rsidRDefault="00271E6D">
      <w:pPr>
        <w:pStyle w:val="afffffa"/>
        <w:ind w:firstLine="420"/>
        <w:rPr>
          <w:rFonts w:hAnsi="宋体"/>
          <w:color w:val="000000" w:themeColor="text1"/>
          <w:szCs w:val="21"/>
        </w:rPr>
      </w:pPr>
    </w:p>
    <w:p w14:paraId="08ABA1F3" w14:textId="77777777" w:rsidR="00271E6D" w:rsidRDefault="00271E6D">
      <w:pPr>
        <w:pStyle w:val="afffffa"/>
        <w:ind w:firstLine="420"/>
        <w:rPr>
          <w:rFonts w:hAnsi="宋体"/>
          <w:color w:val="000000" w:themeColor="text1"/>
          <w:szCs w:val="21"/>
        </w:rPr>
      </w:pPr>
    </w:p>
    <w:p w14:paraId="3B7090CA" w14:textId="77777777" w:rsidR="00271E6D" w:rsidRDefault="00271E6D">
      <w:pPr>
        <w:pStyle w:val="afffffa"/>
        <w:ind w:firstLine="420"/>
        <w:rPr>
          <w:rFonts w:hAnsi="宋体"/>
          <w:color w:val="000000" w:themeColor="text1"/>
          <w:szCs w:val="21"/>
        </w:rPr>
      </w:pPr>
    </w:p>
    <w:p w14:paraId="686F60FC" w14:textId="77777777" w:rsidR="00271E6D" w:rsidRDefault="00271E6D">
      <w:pPr>
        <w:pStyle w:val="afffffa"/>
        <w:ind w:firstLine="420"/>
        <w:rPr>
          <w:rFonts w:hAnsi="宋体"/>
          <w:color w:val="000000" w:themeColor="text1"/>
          <w:szCs w:val="21"/>
        </w:rPr>
      </w:pPr>
    </w:p>
    <w:p w14:paraId="13E887F4" w14:textId="77777777" w:rsidR="00271E6D" w:rsidRDefault="00271E6D">
      <w:pPr>
        <w:pStyle w:val="afffffa"/>
        <w:ind w:firstLine="420"/>
        <w:rPr>
          <w:rFonts w:hAnsi="宋体"/>
          <w:color w:val="000000" w:themeColor="text1"/>
          <w:szCs w:val="21"/>
        </w:rPr>
      </w:pPr>
    </w:p>
    <w:p w14:paraId="5AB45E67" w14:textId="77777777" w:rsidR="00271E6D" w:rsidRDefault="00271E6D">
      <w:pPr>
        <w:pStyle w:val="afffffa"/>
        <w:ind w:firstLine="420"/>
        <w:rPr>
          <w:rFonts w:hAnsi="宋体"/>
          <w:color w:val="000000" w:themeColor="text1"/>
          <w:szCs w:val="21"/>
        </w:rPr>
      </w:pPr>
    </w:p>
    <w:p w14:paraId="54966930" w14:textId="77777777" w:rsidR="00271E6D" w:rsidRDefault="00271E6D">
      <w:pPr>
        <w:pStyle w:val="afffffa"/>
        <w:ind w:firstLine="420"/>
        <w:rPr>
          <w:rFonts w:hAnsi="宋体"/>
          <w:color w:val="000000" w:themeColor="text1"/>
          <w:szCs w:val="21"/>
        </w:rPr>
      </w:pPr>
    </w:p>
    <w:p w14:paraId="294E3320" w14:textId="77777777" w:rsidR="00271E6D" w:rsidRDefault="00271E6D">
      <w:pPr>
        <w:pStyle w:val="afffffa"/>
        <w:ind w:firstLine="420"/>
        <w:rPr>
          <w:rFonts w:hAnsi="宋体"/>
          <w:color w:val="000000" w:themeColor="text1"/>
          <w:szCs w:val="21"/>
        </w:rPr>
      </w:pPr>
    </w:p>
    <w:p w14:paraId="380C208D" w14:textId="77777777" w:rsidR="00271E6D" w:rsidRDefault="00271E6D">
      <w:pPr>
        <w:pStyle w:val="afffffa"/>
        <w:ind w:firstLine="420"/>
        <w:rPr>
          <w:rFonts w:hAnsi="宋体"/>
          <w:color w:val="000000" w:themeColor="text1"/>
          <w:szCs w:val="21"/>
        </w:rPr>
      </w:pPr>
    </w:p>
    <w:p w14:paraId="44499777" w14:textId="77777777" w:rsidR="00271E6D" w:rsidRDefault="00271E6D">
      <w:pPr>
        <w:pStyle w:val="afffffa"/>
        <w:ind w:firstLine="420"/>
        <w:rPr>
          <w:rFonts w:hAnsi="宋体"/>
          <w:color w:val="000000" w:themeColor="text1"/>
          <w:szCs w:val="21"/>
        </w:rPr>
      </w:pPr>
    </w:p>
    <w:p w14:paraId="56448CB1" w14:textId="77777777" w:rsidR="00271E6D" w:rsidRDefault="00271E6D">
      <w:pPr>
        <w:pStyle w:val="afffffa"/>
        <w:ind w:firstLine="420"/>
        <w:rPr>
          <w:rFonts w:hAnsi="宋体"/>
          <w:color w:val="000000" w:themeColor="text1"/>
          <w:szCs w:val="21"/>
        </w:rPr>
      </w:pPr>
    </w:p>
    <w:p w14:paraId="1ED641B0" w14:textId="77777777" w:rsidR="00271E6D" w:rsidRDefault="00271E6D">
      <w:pPr>
        <w:pStyle w:val="afffffa"/>
        <w:ind w:firstLine="420"/>
        <w:rPr>
          <w:rFonts w:hAnsi="宋体"/>
          <w:color w:val="000000" w:themeColor="text1"/>
          <w:szCs w:val="21"/>
        </w:rPr>
      </w:pPr>
    </w:p>
    <w:p w14:paraId="1CA2B92F" w14:textId="77777777" w:rsidR="00271E6D" w:rsidRDefault="00271E6D">
      <w:pPr>
        <w:pStyle w:val="afffffa"/>
        <w:ind w:firstLine="420"/>
        <w:rPr>
          <w:rFonts w:hAnsi="宋体"/>
          <w:color w:val="000000" w:themeColor="text1"/>
          <w:szCs w:val="21"/>
        </w:rPr>
      </w:pPr>
    </w:p>
    <w:p w14:paraId="29A6F50D" w14:textId="77777777" w:rsidR="00271E6D" w:rsidRDefault="00271E6D">
      <w:pPr>
        <w:pStyle w:val="afffffa"/>
        <w:ind w:firstLine="420"/>
        <w:rPr>
          <w:rFonts w:hAnsi="宋体"/>
          <w:color w:val="000000" w:themeColor="text1"/>
          <w:szCs w:val="21"/>
        </w:rPr>
      </w:pPr>
    </w:p>
    <w:p w14:paraId="0513B750" w14:textId="77777777" w:rsidR="00271E6D" w:rsidRDefault="00271E6D">
      <w:pPr>
        <w:pStyle w:val="afffffa"/>
        <w:ind w:firstLine="420"/>
        <w:rPr>
          <w:rFonts w:hAnsi="宋体"/>
          <w:color w:val="000000" w:themeColor="text1"/>
          <w:szCs w:val="21"/>
        </w:rPr>
      </w:pPr>
    </w:p>
    <w:p w14:paraId="606C2564" w14:textId="77777777" w:rsidR="00271E6D" w:rsidRDefault="00271E6D">
      <w:pPr>
        <w:pStyle w:val="afffffa"/>
        <w:ind w:firstLine="420"/>
        <w:rPr>
          <w:rFonts w:hAnsi="宋体"/>
          <w:color w:val="000000" w:themeColor="text1"/>
          <w:szCs w:val="21"/>
        </w:rPr>
      </w:pPr>
    </w:p>
    <w:p w14:paraId="2FE36969" w14:textId="77777777" w:rsidR="00271E6D" w:rsidRDefault="00271E6D">
      <w:pPr>
        <w:pStyle w:val="afffffa"/>
        <w:ind w:firstLine="420"/>
        <w:rPr>
          <w:rFonts w:hAnsi="宋体"/>
          <w:color w:val="000000" w:themeColor="text1"/>
          <w:szCs w:val="21"/>
        </w:rPr>
      </w:pPr>
    </w:p>
    <w:p w14:paraId="424FB331" w14:textId="77777777" w:rsidR="00271E6D" w:rsidRDefault="00271E6D">
      <w:pPr>
        <w:pStyle w:val="afffffa"/>
        <w:ind w:firstLine="420"/>
        <w:rPr>
          <w:rFonts w:hAnsi="宋体"/>
          <w:color w:val="000000" w:themeColor="text1"/>
          <w:szCs w:val="21"/>
        </w:rPr>
      </w:pPr>
    </w:p>
    <w:p w14:paraId="069A34AC" w14:textId="77777777" w:rsidR="00271E6D" w:rsidRDefault="00271E6D">
      <w:pPr>
        <w:pStyle w:val="afffffa"/>
        <w:ind w:firstLine="420"/>
        <w:rPr>
          <w:rFonts w:hAnsi="宋体"/>
          <w:color w:val="000000" w:themeColor="text1"/>
          <w:szCs w:val="21"/>
        </w:rPr>
      </w:pPr>
    </w:p>
    <w:p w14:paraId="64E3641A" w14:textId="77777777" w:rsidR="00271E6D" w:rsidRDefault="00271E6D">
      <w:pPr>
        <w:pStyle w:val="afffffa"/>
        <w:ind w:firstLine="420"/>
        <w:rPr>
          <w:rFonts w:hAnsi="宋体"/>
          <w:color w:val="000000" w:themeColor="text1"/>
          <w:szCs w:val="21"/>
        </w:rPr>
      </w:pPr>
    </w:p>
    <w:p w14:paraId="02842D70" w14:textId="77777777" w:rsidR="00271E6D" w:rsidRDefault="00271E6D">
      <w:pPr>
        <w:pStyle w:val="afffffa"/>
        <w:ind w:firstLine="420"/>
        <w:rPr>
          <w:rFonts w:hAnsi="宋体"/>
          <w:color w:val="000000" w:themeColor="text1"/>
          <w:szCs w:val="21"/>
        </w:rPr>
      </w:pPr>
    </w:p>
    <w:p w14:paraId="23CFDC0F" w14:textId="77777777" w:rsidR="00271E6D" w:rsidRDefault="00271E6D">
      <w:pPr>
        <w:pStyle w:val="afffffa"/>
        <w:ind w:firstLine="420"/>
        <w:rPr>
          <w:rFonts w:hAnsi="宋体"/>
          <w:color w:val="000000" w:themeColor="text1"/>
          <w:szCs w:val="21"/>
        </w:rPr>
      </w:pPr>
    </w:p>
    <w:p w14:paraId="7839F208" w14:textId="77777777" w:rsidR="00271E6D" w:rsidRDefault="00E16FBE">
      <w:pPr>
        <w:pStyle w:val="afffffa"/>
        <w:ind w:firstLine="420"/>
        <w:rPr>
          <w:rFonts w:hAnsi="宋体"/>
          <w:color w:val="000000" w:themeColor="text1"/>
          <w:szCs w:val="21"/>
          <w:lang w:val="en-GB"/>
        </w:rPr>
      </w:pPr>
      <w:r>
        <w:rPr>
          <w:rFonts w:hAnsi="宋体" w:hint="eastAsia"/>
          <w:color w:val="000000" w:themeColor="text1"/>
          <w:szCs w:val="21"/>
        </w:rPr>
        <w:t>港口散粮钢板筒仓年度检查</w:t>
      </w:r>
      <w:r>
        <w:rPr>
          <w:rFonts w:hAnsi="宋体"/>
          <w:color w:val="000000" w:themeColor="text1"/>
          <w:szCs w:val="21"/>
        </w:rPr>
        <w:t>记录</w:t>
      </w:r>
      <w:r>
        <w:rPr>
          <w:rFonts w:hAnsi="宋体"/>
          <w:color w:val="000000" w:themeColor="text1"/>
          <w:szCs w:val="21"/>
          <w:lang w:val="en-GB"/>
        </w:rPr>
        <w:t>应符合表</w:t>
      </w:r>
      <w:r>
        <w:rPr>
          <w:rFonts w:hAnsi="宋体" w:hint="eastAsia"/>
          <w:color w:val="000000" w:themeColor="text1"/>
          <w:szCs w:val="21"/>
        </w:rPr>
        <w:t>A</w:t>
      </w:r>
      <w:r>
        <w:rPr>
          <w:rFonts w:hAnsi="宋体"/>
          <w:color w:val="000000" w:themeColor="text1"/>
          <w:szCs w:val="21"/>
          <w:lang w:val="en-GB"/>
        </w:rPr>
        <w:t>.</w:t>
      </w:r>
      <w:r>
        <w:rPr>
          <w:rFonts w:hAnsi="宋体" w:hint="eastAsia"/>
          <w:color w:val="000000" w:themeColor="text1"/>
          <w:szCs w:val="21"/>
        </w:rPr>
        <w:t>3</w:t>
      </w:r>
      <w:r>
        <w:rPr>
          <w:rFonts w:hAnsi="宋体"/>
          <w:color w:val="000000" w:themeColor="text1"/>
          <w:szCs w:val="21"/>
          <w:lang w:val="en-GB"/>
        </w:rPr>
        <w:t>的规定。</w:t>
      </w:r>
    </w:p>
    <w:p w14:paraId="620711CB" w14:textId="77777777" w:rsidR="00271E6D" w:rsidRDefault="00E16FBE">
      <w:pPr>
        <w:pStyle w:val="aff4"/>
        <w:numPr>
          <w:ilvl w:val="255"/>
          <w:numId w:val="0"/>
        </w:numPr>
        <w:spacing w:before="120" w:after="120"/>
        <w:jc w:val="center"/>
        <w:rPr>
          <w:rFonts w:hAnsi="黑体" w:cs="宋体"/>
          <w:color w:val="000000" w:themeColor="text1"/>
          <w:kern w:val="0"/>
        </w:rPr>
      </w:pPr>
      <w:r>
        <w:rPr>
          <w:rFonts w:hAnsi="宋体"/>
          <w:color w:val="000000" w:themeColor="text1"/>
          <w:szCs w:val="21"/>
          <w:lang w:val="en-GB"/>
        </w:rPr>
        <w:t>表</w:t>
      </w:r>
      <w:r>
        <w:rPr>
          <w:rFonts w:hAnsi="宋体" w:hint="eastAsia"/>
          <w:color w:val="000000" w:themeColor="text1"/>
          <w:szCs w:val="21"/>
          <w:lang w:val="en-GB"/>
        </w:rPr>
        <w:t>A</w:t>
      </w:r>
      <w:r>
        <w:rPr>
          <w:rFonts w:hAnsi="宋体"/>
          <w:color w:val="000000" w:themeColor="text1"/>
          <w:szCs w:val="21"/>
          <w:lang w:val="en-GB"/>
        </w:rPr>
        <w:t>.</w:t>
      </w:r>
      <w:r>
        <w:rPr>
          <w:rFonts w:hAnsi="宋体" w:hint="eastAsia"/>
          <w:color w:val="000000" w:themeColor="text1"/>
          <w:szCs w:val="21"/>
        </w:rPr>
        <w:t>3 港口散粮钢板筒仓年度检查</w:t>
      </w:r>
      <w:r>
        <w:rPr>
          <w:rFonts w:hAnsi="黑体" w:cs="宋体" w:hint="eastAsia"/>
          <w:color w:val="000000" w:themeColor="text1"/>
          <w:kern w:val="0"/>
        </w:rPr>
        <w:t>记录表</w:t>
      </w:r>
    </w:p>
    <w:tbl>
      <w:tblPr>
        <w:tblW w:w="9420" w:type="dxa"/>
        <w:jc w:val="center"/>
        <w:tblLayout w:type="fixed"/>
        <w:tblLook w:val="04A0" w:firstRow="1" w:lastRow="0" w:firstColumn="1" w:lastColumn="0" w:noHBand="0" w:noVBand="1"/>
      </w:tblPr>
      <w:tblGrid>
        <w:gridCol w:w="609"/>
        <w:gridCol w:w="959"/>
        <w:gridCol w:w="1107"/>
        <w:gridCol w:w="2310"/>
        <w:gridCol w:w="958"/>
        <w:gridCol w:w="961"/>
        <w:gridCol w:w="1558"/>
        <w:gridCol w:w="958"/>
      </w:tblGrid>
      <w:tr w:rsidR="00271E6D" w14:paraId="0809010F" w14:textId="77777777">
        <w:trPr>
          <w:trHeight w:val="283"/>
          <w:jc w:val="center"/>
        </w:trPr>
        <w:tc>
          <w:tcPr>
            <w:tcW w:w="15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2805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筒仓编号：</w:t>
            </w:r>
          </w:p>
        </w:tc>
        <w:tc>
          <w:tcPr>
            <w:tcW w:w="533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439E5E"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F5E88"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检查日期：</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A4DD6" w14:textId="77777777" w:rsidR="00271E6D" w:rsidRDefault="00271E6D">
            <w:pPr>
              <w:jc w:val="center"/>
              <w:rPr>
                <w:rFonts w:ascii="宋体" w:hAnsi="宋体" w:cs="宋体"/>
                <w:color w:val="000000"/>
                <w:sz w:val="18"/>
                <w:szCs w:val="18"/>
              </w:rPr>
            </w:pPr>
          </w:p>
        </w:tc>
      </w:tr>
      <w:tr w:rsidR="00271E6D" w14:paraId="27422417" w14:textId="77777777">
        <w:trPr>
          <w:trHeight w:val="283"/>
          <w:jc w:val="center"/>
        </w:trPr>
        <w:tc>
          <w:tcPr>
            <w:tcW w:w="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A48B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序号</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5152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检查内容</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A917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检查项目</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ADFC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检查要求</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726C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检查方法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6E87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检查结果</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376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存在问题</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8701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备注</w:t>
            </w:r>
          </w:p>
        </w:tc>
      </w:tr>
      <w:tr w:rsidR="00271E6D" w14:paraId="31CE5A7D"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6F3D2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88EC5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整体外观</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0694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外观</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48DAE"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外观干净，无附着物</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C3CD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66B14"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6C4D8"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5F7E" w14:textId="77777777" w:rsidR="00271E6D" w:rsidRDefault="00271E6D">
            <w:pPr>
              <w:jc w:val="center"/>
              <w:rPr>
                <w:rFonts w:ascii="宋体" w:hAnsi="宋体" w:cs="宋体"/>
                <w:color w:val="000000"/>
                <w:sz w:val="18"/>
                <w:szCs w:val="18"/>
              </w:rPr>
            </w:pPr>
          </w:p>
        </w:tc>
      </w:tr>
      <w:tr w:rsidR="00271E6D" w14:paraId="444125FD"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22EAC"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55E57"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111F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垂直度</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BDD5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无倾斜</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748E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531F1"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9CAD6"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736E1" w14:textId="77777777" w:rsidR="00271E6D" w:rsidRDefault="00271E6D">
            <w:pPr>
              <w:jc w:val="center"/>
              <w:rPr>
                <w:rFonts w:ascii="宋体" w:hAnsi="宋体" w:cs="宋体"/>
                <w:color w:val="000000"/>
                <w:sz w:val="18"/>
                <w:szCs w:val="18"/>
              </w:rPr>
            </w:pPr>
          </w:p>
        </w:tc>
      </w:tr>
      <w:tr w:rsidR="00271E6D" w14:paraId="76A83316"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5B22FF"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5A3A12"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2AF8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形状</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5034B"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C3CF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CD9ED"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14A65"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FAA62" w14:textId="77777777" w:rsidR="00271E6D" w:rsidRDefault="00271E6D">
            <w:pPr>
              <w:jc w:val="center"/>
              <w:rPr>
                <w:rFonts w:ascii="宋体" w:hAnsi="宋体" w:cs="宋体"/>
                <w:color w:val="000000"/>
                <w:sz w:val="18"/>
                <w:szCs w:val="18"/>
              </w:rPr>
            </w:pPr>
          </w:p>
        </w:tc>
      </w:tr>
      <w:tr w:rsidR="00271E6D" w14:paraId="55A397D7"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CC9C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94C735"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仓顶</w:t>
            </w:r>
            <w:proofErr w:type="gramEnd"/>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B0AC7"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盖板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95BEA"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8284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EFB6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F4156"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A4C72" w14:textId="77777777" w:rsidR="00271E6D" w:rsidRDefault="00271E6D">
            <w:pPr>
              <w:jc w:val="center"/>
              <w:rPr>
                <w:rFonts w:ascii="宋体" w:hAnsi="宋体" w:cs="宋体"/>
                <w:color w:val="000000"/>
                <w:sz w:val="18"/>
                <w:szCs w:val="18"/>
              </w:rPr>
            </w:pPr>
          </w:p>
        </w:tc>
      </w:tr>
      <w:tr w:rsidR="00271E6D" w14:paraId="5FFAC4AA"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4F8A3"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C33D69"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7C7D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椽子</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9D9D2"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623E7"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C5438"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7D991"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22E66" w14:textId="77777777" w:rsidR="00271E6D" w:rsidRDefault="00271E6D">
            <w:pPr>
              <w:jc w:val="center"/>
              <w:rPr>
                <w:rFonts w:ascii="宋体" w:hAnsi="宋体" w:cs="宋体"/>
                <w:color w:val="000000"/>
                <w:sz w:val="18"/>
                <w:szCs w:val="18"/>
              </w:rPr>
            </w:pPr>
          </w:p>
        </w:tc>
      </w:tr>
      <w:tr w:rsidR="00271E6D" w14:paraId="5E9FCFD6"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578949"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A774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79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檩条</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F4134"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无变形、开裂、松脱、生锈；螺栓完好，无松、脱、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574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34F70"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B3814"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3408A" w14:textId="77777777" w:rsidR="00271E6D" w:rsidRDefault="00271E6D">
            <w:pPr>
              <w:jc w:val="center"/>
              <w:rPr>
                <w:rFonts w:ascii="宋体" w:hAnsi="宋体" w:cs="宋体"/>
                <w:color w:val="000000"/>
                <w:sz w:val="18"/>
                <w:szCs w:val="18"/>
              </w:rPr>
            </w:pPr>
          </w:p>
        </w:tc>
      </w:tr>
      <w:tr w:rsidR="00271E6D" w14:paraId="7978AF2C"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F53F8D"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3D2E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E90C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拉条</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415BA"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无变形、开裂、松脱、生锈；螺栓完好，无松、脱、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263B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7AFC9"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F58C3"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E0CB" w14:textId="77777777" w:rsidR="00271E6D" w:rsidRDefault="00271E6D">
            <w:pPr>
              <w:jc w:val="center"/>
              <w:rPr>
                <w:rFonts w:ascii="宋体" w:hAnsi="宋体" w:cs="宋体"/>
                <w:color w:val="000000"/>
                <w:sz w:val="18"/>
                <w:szCs w:val="18"/>
              </w:rPr>
            </w:pPr>
          </w:p>
        </w:tc>
      </w:tr>
      <w:tr w:rsidR="00271E6D" w14:paraId="25A2CE3C"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52CB0"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F01F99"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90B4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围栏</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1417C"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A0478"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A41F0"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085EE"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CB1C" w14:textId="77777777" w:rsidR="00271E6D" w:rsidRDefault="00271E6D">
            <w:pPr>
              <w:jc w:val="center"/>
              <w:rPr>
                <w:rFonts w:ascii="宋体" w:hAnsi="宋体" w:cs="宋体"/>
                <w:color w:val="000000"/>
                <w:sz w:val="18"/>
                <w:szCs w:val="18"/>
              </w:rPr>
            </w:pPr>
          </w:p>
        </w:tc>
      </w:tr>
      <w:tr w:rsidR="00271E6D" w14:paraId="63719595"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CE9E33"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7F288"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0036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平台</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E6E04"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F57C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6922F"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2CD58"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C929D" w14:textId="77777777" w:rsidR="00271E6D" w:rsidRDefault="00271E6D">
            <w:pPr>
              <w:jc w:val="center"/>
              <w:rPr>
                <w:rFonts w:ascii="宋体" w:hAnsi="宋体" w:cs="宋体"/>
                <w:color w:val="000000"/>
                <w:sz w:val="18"/>
                <w:szCs w:val="18"/>
              </w:rPr>
            </w:pPr>
          </w:p>
        </w:tc>
      </w:tr>
      <w:tr w:rsidR="00271E6D" w14:paraId="2356B0FC"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845B69"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37C4C"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44F71"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顶阶</w:t>
            </w:r>
            <w:proofErr w:type="gramEnd"/>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8881B"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A366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69311"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4D81A"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350FB" w14:textId="77777777" w:rsidR="00271E6D" w:rsidRDefault="00271E6D">
            <w:pPr>
              <w:jc w:val="center"/>
              <w:rPr>
                <w:rFonts w:ascii="宋体" w:hAnsi="宋体" w:cs="宋体"/>
                <w:color w:val="000000"/>
                <w:sz w:val="18"/>
                <w:szCs w:val="18"/>
              </w:rPr>
            </w:pPr>
          </w:p>
        </w:tc>
      </w:tr>
      <w:tr w:rsidR="00271E6D" w14:paraId="407802A2"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D07A81"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8813B"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26A28"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安全环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F6370" w14:textId="77777777" w:rsidR="00271E6D" w:rsidRDefault="00E16FBE">
            <w:pPr>
              <w:widowControl/>
              <w:spacing w:line="240" w:lineRule="auto"/>
              <w:jc w:val="left"/>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安全环无变形</w:t>
            </w:r>
            <w:proofErr w:type="gramEnd"/>
            <w:r>
              <w:rPr>
                <w:rFonts w:ascii="宋体" w:hAnsi="宋体" w:cs="宋体" w:hint="eastAsia"/>
                <w:color w:val="000000"/>
                <w:kern w:val="0"/>
                <w:sz w:val="18"/>
                <w:szCs w:val="18"/>
                <w:lang w:bidi="ar"/>
              </w:rPr>
              <w:t>、松脱、断裂、生锈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6908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3B13B"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31FFE"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F1AE7" w14:textId="77777777" w:rsidR="00271E6D" w:rsidRDefault="00271E6D">
            <w:pPr>
              <w:jc w:val="center"/>
              <w:rPr>
                <w:rFonts w:ascii="宋体" w:hAnsi="宋体" w:cs="宋体"/>
                <w:color w:val="000000"/>
                <w:sz w:val="18"/>
                <w:szCs w:val="18"/>
              </w:rPr>
            </w:pPr>
          </w:p>
        </w:tc>
      </w:tr>
      <w:tr w:rsidR="00271E6D" w14:paraId="6B59D650"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09DE36"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EA3E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5FB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自然通风孔</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E8296"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无变形、穿孔、生锈，无积尘、堵塞，连接部位密封不漏水</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49A8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9AF79"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D7ACA"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C7C51" w14:textId="77777777" w:rsidR="00271E6D" w:rsidRDefault="00271E6D">
            <w:pPr>
              <w:jc w:val="center"/>
              <w:rPr>
                <w:rFonts w:ascii="宋体" w:hAnsi="宋体" w:cs="宋体"/>
                <w:color w:val="000000"/>
                <w:sz w:val="18"/>
                <w:szCs w:val="18"/>
              </w:rPr>
            </w:pPr>
          </w:p>
        </w:tc>
      </w:tr>
      <w:tr w:rsidR="00271E6D" w14:paraId="369320D2"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F9F51"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FCD26"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E2C3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轴流风机通风孔</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2BB67"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无变形、穿孔、生锈，无积尘、堵塞，连接部位密封防水性能好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C4992"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F0FC6"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CFF70"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043BB" w14:textId="77777777" w:rsidR="00271E6D" w:rsidRDefault="00271E6D">
            <w:pPr>
              <w:jc w:val="center"/>
              <w:rPr>
                <w:rFonts w:ascii="宋体" w:hAnsi="宋体" w:cs="宋体"/>
                <w:color w:val="000000"/>
                <w:sz w:val="18"/>
                <w:szCs w:val="18"/>
              </w:rPr>
            </w:pPr>
          </w:p>
        </w:tc>
      </w:tr>
      <w:tr w:rsidR="00271E6D" w14:paraId="1354F54C"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EE17F"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FD95D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9FE46"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人孔</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C7A81"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无变形、穿孔、生锈，锁扣完好，密封防水性能好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46DB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30BC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7D7DD"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11BD1" w14:textId="77777777" w:rsidR="00271E6D" w:rsidRDefault="00271E6D">
            <w:pPr>
              <w:jc w:val="center"/>
              <w:rPr>
                <w:rFonts w:ascii="宋体" w:hAnsi="宋体" w:cs="宋体"/>
                <w:color w:val="000000"/>
                <w:sz w:val="18"/>
                <w:szCs w:val="18"/>
              </w:rPr>
            </w:pPr>
          </w:p>
        </w:tc>
      </w:tr>
      <w:tr w:rsidR="00271E6D" w14:paraId="5742B78B"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532C51"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D7F2BF"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仓体</w:t>
            </w:r>
            <w:proofErr w:type="gramEnd"/>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862A1"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仓壁</w:t>
            </w:r>
            <w:proofErr w:type="gramEnd"/>
            <w:r>
              <w:rPr>
                <w:rFonts w:ascii="宋体" w:hAnsi="宋体" w:cs="宋体" w:hint="eastAsia"/>
                <w:color w:val="000000"/>
                <w:kern w:val="0"/>
                <w:sz w:val="18"/>
                <w:szCs w:val="18"/>
                <w:lang w:bidi="ar"/>
              </w:rPr>
              <w:t>板</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C7AC7"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无凹凸、褶皱等变形，无生锈；螺栓完好，无松、脱、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EF84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7FA1C"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2EC1A"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85286" w14:textId="77777777" w:rsidR="00271E6D" w:rsidRDefault="00271E6D">
            <w:pPr>
              <w:jc w:val="center"/>
              <w:rPr>
                <w:rFonts w:ascii="宋体" w:hAnsi="宋体" w:cs="宋体"/>
                <w:color w:val="000000"/>
                <w:sz w:val="18"/>
                <w:szCs w:val="18"/>
              </w:rPr>
            </w:pPr>
          </w:p>
        </w:tc>
      </w:tr>
      <w:tr w:rsidR="00271E6D" w14:paraId="038F11D4"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8839AC"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193DB9"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1AB9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立筋</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F867C"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无凹凸、褶皱等变形，无生锈；螺栓完好，无松、脱、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70E5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E5B3B"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E9350"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65CB3" w14:textId="77777777" w:rsidR="00271E6D" w:rsidRDefault="00271E6D">
            <w:pPr>
              <w:jc w:val="center"/>
              <w:rPr>
                <w:rFonts w:ascii="宋体" w:hAnsi="宋体" w:cs="宋体"/>
                <w:color w:val="000000"/>
                <w:sz w:val="18"/>
                <w:szCs w:val="18"/>
              </w:rPr>
            </w:pPr>
          </w:p>
        </w:tc>
      </w:tr>
      <w:tr w:rsidR="00271E6D" w14:paraId="4B5C9E47"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B9A7B"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2177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B4E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抗风环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9D942"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无变形、松脱、断裂、生锈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07152"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8476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83AE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936EA" w14:textId="77777777" w:rsidR="00271E6D" w:rsidRDefault="00271E6D">
            <w:pPr>
              <w:jc w:val="center"/>
              <w:rPr>
                <w:rFonts w:ascii="宋体" w:hAnsi="宋体" w:cs="宋体"/>
                <w:color w:val="000000"/>
                <w:sz w:val="18"/>
                <w:szCs w:val="18"/>
              </w:rPr>
            </w:pPr>
          </w:p>
        </w:tc>
      </w:tr>
      <w:tr w:rsidR="00271E6D" w14:paraId="688C5465"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30D998"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860DA"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73B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人孔门</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C4298"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无变形、开裂、生锈，锁扣完好，密封防水性能好；螺栓完好，无松、脱、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3988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EA486"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A4E5F"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D5400" w14:textId="77777777" w:rsidR="00271E6D" w:rsidRDefault="00271E6D">
            <w:pPr>
              <w:jc w:val="center"/>
              <w:rPr>
                <w:rFonts w:ascii="宋体" w:hAnsi="宋体" w:cs="宋体"/>
                <w:color w:val="000000"/>
                <w:sz w:val="18"/>
                <w:szCs w:val="18"/>
              </w:rPr>
            </w:pPr>
          </w:p>
        </w:tc>
      </w:tr>
      <w:tr w:rsidR="00271E6D" w14:paraId="3A59BADD"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8EA312"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2D775"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08F40"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检修门</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46BE1"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无变形、开裂、生锈，锁扣完好，密封防水性能</w:t>
            </w:r>
            <w:r>
              <w:rPr>
                <w:rFonts w:ascii="宋体" w:hAnsi="宋体" w:cs="宋体" w:hint="eastAsia"/>
                <w:color w:val="000000"/>
                <w:kern w:val="0"/>
                <w:sz w:val="18"/>
                <w:szCs w:val="18"/>
                <w:lang w:bidi="ar"/>
              </w:rPr>
              <w:lastRenderedPageBreak/>
              <w:t>好；螺栓完好，无松、脱、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B8A9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022B6"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07CF4"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67881" w14:textId="77777777" w:rsidR="00271E6D" w:rsidRDefault="00271E6D">
            <w:pPr>
              <w:jc w:val="center"/>
              <w:rPr>
                <w:rFonts w:ascii="宋体" w:hAnsi="宋体" w:cs="宋体"/>
                <w:color w:val="000000"/>
                <w:sz w:val="18"/>
                <w:szCs w:val="18"/>
              </w:rPr>
            </w:pPr>
          </w:p>
        </w:tc>
      </w:tr>
      <w:tr w:rsidR="00271E6D" w14:paraId="7D030773"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28D80"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DB197B"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D3D14"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仓内梯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D0759"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无变形、松脱、断裂、生锈，螺栓完好，无松、脱、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FCE6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F176C"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24C53"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6C792" w14:textId="77777777" w:rsidR="00271E6D" w:rsidRDefault="00271E6D">
            <w:pPr>
              <w:jc w:val="center"/>
              <w:rPr>
                <w:rFonts w:ascii="宋体" w:hAnsi="宋体" w:cs="宋体"/>
                <w:color w:val="000000"/>
                <w:sz w:val="18"/>
                <w:szCs w:val="18"/>
              </w:rPr>
            </w:pPr>
          </w:p>
        </w:tc>
      </w:tr>
      <w:tr w:rsidR="00271E6D" w14:paraId="7DACFEBF"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1B7B1"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30F751"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C953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仓外梯</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496E7"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梯子</w:t>
            </w:r>
            <w:proofErr w:type="gramStart"/>
            <w:r>
              <w:rPr>
                <w:rFonts w:ascii="宋体" w:hAnsi="宋体" w:cs="宋体" w:hint="eastAsia"/>
                <w:color w:val="000000"/>
                <w:kern w:val="0"/>
                <w:sz w:val="18"/>
                <w:szCs w:val="18"/>
                <w:lang w:bidi="ar"/>
              </w:rPr>
              <w:t>及护笼无</w:t>
            </w:r>
            <w:proofErr w:type="gramEnd"/>
            <w:r>
              <w:rPr>
                <w:rFonts w:ascii="宋体" w:hAnsi="宋体" w:cs="宋体" w:hint="eastAsia"/>
                <w:color w:val="000000"/>
                <w:kern w:val="0"/>
                <w:sz w:val="18"/>
                <w:szCs w:val="18"/>
                <w:lang w:bidi="ar"/>
              </w:rPr>
              <w:t>变形、松脱、断裂、生锈，螺栓完好，无松、脱、</w:t>
            </w:r>
            <w:proofErr w:type="gramStart"/>
            <w:r>
              <w:rPr>
                <w:rFonts w:ascii="宋体" w:hAnsi="宋体" w:cs="宋体" w:hint="eastAsia"/>
                <w:color w:val="000000"/>
                <w:kern w:val="0"/>
                <w:sz w:val="18"/>
                <w:szCs w:val="18"/>
                <w:lang w:bidi="ar"/>
              </w:rPr>
              <w:t>断及腐蚀</w:t>
            </w:r>
            <w:proofErr w:type="gramEnd"/>
            <w:r>
              <w:rPr>
                <w:rFonts w:ascii="宋体" w:hAnsi="宋体" w:cs="宋体" w:hint="eastAsia"/>
                <w:color w:val="000000"/>
                <w:kern w:val="0"/>
                <w:sz w:val="18"/>
                <w:szCs w:val="18"/>
                <w:lang w:bidi="ar"/>
              </w:rPr>
              <w:t>的情况</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DD96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B5608"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6185"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A2BBF" w14:textId="77777777" w:rsidR="00271E6D" w:rsidRDefault="00271E6D">
            <w:pPr>
              <w:jc w:val="center"/>
              <w:rPr>
                <w:rFonts w:ascii="宋体" w:hAnsi="宋体" w:cs="宋体"/>
                <w:color w:val="000000"/>
                <w:sz w:val="18"/>
                <w:szCs w:val="18"/>
              </w:rPr>
            </w:pPr>
          </w:p>
        </w:tc>
      </w:tr>
      <w:tr w:rsidR="00271E6D" w14:paraId="21C2DD89"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B5E6B6"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60C1BE"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3F9C"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锥斗</w:t>
            </w:r>
            <w:proofErr w:type="gramEnd"/>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6163F"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无变形、开裂、穿孔、生锈</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028C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A5055"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8DA7E"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2F94D" w14:textId="77777777" w:rsidR="00271E6D" w:rsidRDefault="00271E6D">
            <w:pPr>
              <w:jc w:val="center"/>
              <w:rPr>
                <w:rFonts w:ascii="宋体" w:hAnsi="宋体" w:cs="宋体"/>
                <w:color w:val="000000"/>
                <w:sz w:val="18"/>
                <w:szCs w:val="18"/>
              </w:rPr>
            </w:pPr>
          </w:p>
        </w:tc>
      </w:tr>
      <w:tr w:rsidR="00271E6D" w14:paraId="784992CB"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B98D16"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66674D"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基础结构</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5B46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钢结构与混凝土连接部位</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800C2"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立筋、侧板与底部基础无间隙，防水材料性能好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1E4D3"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目测、淋水</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43E07"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8868"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9CCFB" w14:textId="77777777" w:rsidR="00271E6D" w:rsidRDefault="00271E6D">
            <w:pPr>
              <w:jc w:val="center"/>
              <w:rPr>
                <w:rFonts w:ascii="宋体" w:hAnsi="宋体" w:cs="宋体"/>
                <w:color w:val="000000"/>
                <w:sz w:val="18"/>
                <w:szCs w:val="18"/>
              </w:rPr>
            </w:pPr>
          </w:p>
        </w:tc>
      </w:tr>
      <w:tr w:rsidR="00271E6D" w14:paraId="649AB5D8"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17F3D"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CB2CFD"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9B9F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混凝土结构</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0A461"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混凝土梁、柱、墙等结构无开裂、露筋，防腐涂料完好</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F010B"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7DABC"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F5309"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15A1C" w14:textId="77777777" w:rsidR="00271E6D" w:rsidRDefault="00271E6D">
            <w:pPr>
              <w:jc w:val="center"/>
              <w:rPr>
                <w:rFonts w:ascii="宋体" w:hAnsi="宋体" w:cs="宋体"/>
                <w:color w:val="000000"/>
                <w:sz w:val="18"/>
                <w:szCs w:val="18"/>
              </w:rPr>
            </w:pPr>
          </w:p>
        </w:tc>
      </w:tr>
      <w:tr w:rsidR="00271E6D" w14:paraId="09B0173B" w14:textId="77777777">
        <w:trPr>
          <w:trHeight w:val="283"/>
          <w:jc w:val="center"/>
        </w:trPr>
        <w:tc>
          <w:tcPr>
            <w:tcW w:w="6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3EF8DC"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DDDE2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安全装置及辅助设施</w:t>
            </w: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02390" w14:textId="77777777" w:rsidR="00271E6D" w:rsidRDefault="00E16FBE">
            <w:pPr>
              <w:widowControl/>
              <w:spacing w:line="240" w:lineRule="auto"/>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料位</w:t>
            </w:r>
            <w:proofErr w:type="gramEnd"/>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0F101" w14:textId="77777777" w:rsidR="00271E6D" w:rsidRDefault="00E16FBE">
            <w:pPr>
              <w:widowControl/>
              <w:spacing w:line="240" w:lineRule="auto"/>
              <w:jc w:val="left"/>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料位灵敏</w:t>
            </w:r>
            <w:proofErr w:type="gramEnd"/>
            <w:r>
              <w:rPr>
                <w:rFonts w:ascii="宋体" w:hAnsi="宋体" w:cs="宋体" w:hint="eastAsia"/>
                <w:color w:val="000000"/>
                <w:kern w:val="0"/>
                <w:sz w:val="18"/>
                <w:szCs w:val="18"/>
                <w:lang w:bidi="ar"/>
              </w:rPr>
              <w:t>、准确；电缆、电气元件无腐蚀、开裂、磨损或绝缘层破坏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74DA"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19F98"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4603C"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CCBB7" w14:textId="77777777" w:rsidR="00271E6D" w:rsidRDefault="00271E6D">
            <w:pPr>
              <w:jc w:val="center"/>
              <w:rPr>
                <w:rFonts w:ascii="宋体" w:hAnsi="宋体" w:cs="宋体"/>
                <w:color w:val="000000"/>
                <w:sz w:val="18"/>
                <w:szCs w:val="18"/>
              </w:rPr>
            </w:pPr>
          </w:p>
        </w:tc>
      </w:tr>
      <w:tr w:rsidR="00271E6D" w14:paraId="28D9C63F"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7ED8D"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1201F"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A46A9"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粮情检测系统</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5B5E9"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粮食温度、湿度等粮情监控准确；电缆、电气元件无腐蚀、开裂、磨损或绝缘层破坏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0706E"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5FC10"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3ABF5"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8AE0C" w14:textId="77777777" w:rsidR="00271E6D" w:rsidRDefault="00271E6D">
            <w:pPr>
              <w:jc w:val="center"/>
              <w:rPr>
                <w:rFonts w:ascii="宋体" w:hAnsi="宋体" w:cs="宋体"/>
                <w:color w:val="000000"/>
                <w:sz w:val="18"/>
                <w:szCs w:val="18"/>
              </w:rPr>
            </w:pPr>
          </w:p>
        </w:tc>
      </w:tr>
      <w:tr w:rsidR="00271E6D" w14:paraId="66F1831D" w14:textId="77777777">
        <w:trPr>
          <w:trHeight w:val="283"/>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72817"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9E5F4"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7952F"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通风系统</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31A37"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风机无变形、开裂、生锈，无异常震动、异响、异味；风道无变形、松脱、开裂、生锈；电缆、电气元件无腐蚀、开裂、磨损或绝缘层破坏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1B0C8"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7CBC9" w14:textId="77777777" w:rsidR="00271E6D" w:rsidRDefault="00271E6D">
            <w:pPr>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1C3D9" w14:textId="77777777" w:rsidR="00271E6D" w:rsidRDefault="00271E6D">
            <w:pPr>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2FE7" w14:textId="77777777" w:rsidR="00271E6D" w:rsidRDefault="00271E6D">
            <w:pPr>
              <w:jc w:val="center"/>
              <w:rPr>
                <w:rFonts w:ascii="宋体" w:hAnsi="宋体" w:cs="宋体"/>
                <w:color w:val="000000"/>
                <w:sz w:val="18"/>
                <w:szCs w:val="18"/>
              </w:rPr>
            </w:pPr>
          </w:p>
        </w:tc>
      </w:tr>
      <w:tr w:rsidR="00271E6D" w14:paraId="4CB4CCE9" w14:textId="77777777">
        <w:trPr>
          <w:trHeight w:val="530"/>
          <w:jc w:val="center"/>
        </w:trPr>
        <w:tc>
          <w:tcPr>
            <w:tcW w:w="6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FD357" w14:textId="77777777" w:rsidR="00271E6D" w:rsidRDefault="00271E6D">
            <w:pPr>
              <w:jc w:val="center"/>
              <w:rPr>
                <w:rFonts w:ascii="宋体" w:hAnsi="宋体" w:cs="宋体"/>
                <w:color w:val="000000"/>
                <w:sz w:val="18"/>
                <w:szCs w:val="18"/>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9B8858" w14:textId="77777777" w:rsidR="00271E6D" w:rsidRDefault="00271E6D">
            <w:pPr>
              <w:jc w:val="center"/>
              <w:rPr>
                <w:rFonts w:ascii="宋体" w:hAnsi="宋体" w:cs="宋体"/>
                <w:color w:val="000000"/>
                <w:sz w:val="18"/>
                <w:szCs w:val="18"/>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A8CB5"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照明设施</w:t>
            </w:r>
          </w:p>
        </w:tc>
        <w:tc>
          <w:tcPr>
            <w:tcW w:w="23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4D572" w14:textId="77777777" w:rsidR="00271E6D" w:rsidRDefault="00E16FBE">
            <w:pPr>
              <w:widowControl/>
              <w:spacing w:line="240" w:lineRule="auto"/>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照度足够；电缆、电气元件无腐蚀、开裂、磨损或绝缘层破坏</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D3A26" w14:textId="77777777" w:rsidR="00271E6D" w:rsidRDefault="00E16FBE">
            <w:pPr>
              <w:widowControl/>
              <w:spacing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目测、测试</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CA570" w14:textId="77777777" w:rsidR="00271E6D" w:rsidRDefault="00271E6D">
            <w:pPr>
              <w:spacing w:line="240" w:lineRule="auto"/>
              <w:jc w:val="center"/>
              <w:rPr>
                <w:rFonts w:ascii="宋体" w:hAnsi="宋体" w:cs="宋体"/>
                <w:color w:val="000000"/>
                <w:sz w:val="18"/>
                <w:szCs w:val="18"/>
              </w:rPr>
            </w:pP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8729" w14:textId="77777777" w:rsidR="00271E6D" w:rsidRDefault="00271E6D">
            <w:pPr>
              <w:spacing w:line="240" w:lineRule="auto"/>
              <w:jc w:val="center"/>
              <w:rPr>
                <w:rFonts w:ascii="宋体" w:hAnsi="宋体" w:cs="宋体"/>
                <w:color w:val="000000"/>
                <w:sz w:val="18"/>
                <w:szCs w:val="18"/>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5290D" w14:textId="77777777" w:rsidR="00271E6D" w:rsidRDefault="00271E6D">
            <w:pPr>
              <w:spacing w:line="240" w:lineRule="auto"/>
              <w:jc w:val="center"/>
              <w:rPr>
                <w:rFonts w:ascii="宋体" w:hAnsi="宋体" w:cs="宋体"/>
                <w:color w:val="000000"/>
                <w:sz w:val="18"/>
                <w:szCs w:val="18"/>
              </w:rPr>
            </w:pPr>
          </w:p>
        </w:tc>
      </w:tr>
      <w:tr w:rsidR="00271E6D" w14:paraId="4DEB8D6C" w14:textId="77777777">
        <w:trPr>
          <w:trHeight w:val="283"/>
          <w:jc w:val="center"/>
        </w:trPr>
        <w:tc>
          <w:tcPr>
            <w:tcW w:w="1568" w:type="dxa"/>
            <w:gridSpan w:val="2"/>
            <w:tcBorders>
              <w:top w:val="nil"/>
              <w:left w:val="nil"/>
              <w:bottom w:val="nil"/>
              <w:right w:val="nil"/>
            </w:tcBorders>
            <w:shd w:val="clear" w:color="auto" w:fill="auto"/>
            <w:vAlign w:val="center"/>
          </w:tcPr>
          <w:p w14:paraId="4F25E3C8" w14:textId="77777777" w:rsidR="00271E6D" w:rsidRDefault="00E16FBE">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w:t>
            </w:r>
          </w:p>
        </w:tc>
        <w:tc>
          <w:tcPr>
            <w:tcW w:w="7852" w:type="dxa"/>
            <w:gridSpan w:val="6"/>
            <w:tcBorders>
              <w:top w:val="nil"/>
              <w:left w:val="nil"/>
              <w:bottom w:val="nil"/>
              <w:right w:val="nil"/>
            </w:tcBorders>
            <w:shd w:val="clear" w:color="auto" w:fill="auto"/>
            <w:vAlign w:val="center"/>
          </w:tcPr>
          <w:p w14:paraId="7BA04106" w14:textId="77777777" w:rsidR="00271E6D" w:rsidRDefault="00271E6D">
            <w:pPr>
              <w:jc w:val="center"/>
              <w:rPr>
                <w:rFonts w:ascii="宋体" w:hAnsi="宋体" w:cs="宋体"/>
                <w:color w:val="000000"/>
                <w:sz w:val="18"/>
                <w:szCs w:val="18"/>
              </w:rPr>
            </w:pPr>
          </w:p>
        </w:tc>
      </w:tr>
    </w:tbl>
    <w:p w14:paraId="609D4704" w14:textId="77777777" w:rsidR="00271E6D" w:rsidRDefault="00271E6D">
      <w:pPr>
        <w:pStyle w:val="aff3"/>
        <w:numPr>
          <w:ilvl w:val="0"/>
          <w:numId w:val="0"/>
        </w:numPr>
        <w:spacing w:after="120"/>
        <w:jc w:val="both"/>
      </w:pPr>
    </w:p>
    <w:p w14:paraId="0CBA5C0B" w14:textId="77777777" w:rsidR="00271E6D" w:rsidRDefault="00271E6D">
      <w:pPr>
        <w:pStyle w:val="afffffa"/>
        <w:ind w:firstLine="420"/>
      </w:pPr>
    </w:p>
    <w:p w14:paraId="6469C193" w14:textId="77777777" w:rsidR="00271E6D" w:rsidRDefault="00271E6D">
      <w:pPr>
        <w:pStyle w:val="afffffa"/>
        <w:ind w:firstLineChars="0" w:firstLine="0"/>
      </w:pPr>
    </w:p>
    <w:p w14:paraId="48340B5B" w14:textId="77777777" w:rsidR="00271E6D" w:rsidRDefault="00271E6D">
      <w:pPr>
        <w:pStyle w:val="afffffa"/>
        <w:ind w:firstLineChars="0" w:firstLine="0"/>
      </w:pPr>
    </w:p>
    <w:p w14:paraId="0FA46B91" w14:textId="77777777" w:rsidR="00271E6D" w:rsidRDefault="00271E6D">
      <w:pPr>
        <w:pStyle w:val="afffffa"/>
        <w:ind w:firstLineChars="0" w:firstLine="0"/>
      </w:pPr>
    </w:p>
    <w:p w14:paraId="31BF546C" w14:textId="77777777" w:rsidR="00271E6D" w:rsidRDefault="00271E6D">
      <w:pPr>
        <w:pStyle w:val="afffffa"/>
        <w:ind w:firstLineChars="0" w:firstLine="0"/>
      </w:pPr>
    </w:p>
    <w:p w14:paraId="1416764C" w14:textId="77777777" w:rsidR="00271E6D" w:rsidRDefault="00271E6D">
      <w:pPr>
        <w:pStyle w:val="afffffa"/>
        <w:ind w:firstLineChars="0" w:firstLine="0"/>
      </w:pPr>
    </w:p>
    <w:p w14:paraId="3CC50AE4" w14:textId="77777777" w:rsidR="00271E6D" w:rsidRDefault="00271E6D">
      <w:pPr>
        <w:pStyle w:val="afffffa"/>
        <w:ind w:firstLineChars="0" w:firstLine="0"/>
      </w:pPr>
    </w:p>
    <w:p w14:paraId="6E3F9907" w14:textId="77777777" w:rsidR="00271E6D" w:rsidRDefault="00271E6D">
      <w:pPr>
        <w:pStyle w:val="afffffa"/>
        <w:ind w:firstLineChars="0" w:firstLine="0"/>
      </w:pPr>
    </w:p>
    <w:p w14:paraId="18DE9755" w14:textId="77777777" w:rsidR="00271E6D" w:rsidRDefault="00271E6D">
      <w:pPr>
        <w:pStyle w:val="afffffa"/>
        <w:ind w:firstLineChars="0" w:firstLine="0"/>
      </w:pPr>
    </w:p>
    <w:p w14:paraId="2E606009" w14:textId="77777777" w:rsidR="00271E6D" w:rsidRDefault="00271E6D">
      <w:pPr>
        <w:pStyle w:val="afffffa"/>
        <w:ind w:firstLineChars="0" w:firstLine="0"/>
      </w:pPr>
    </w:p>
    <w:p w14:paraId="42511009" w14:textId="77777777" w:rsidR="00271E6D" w:rsidRDefault="00271E6D">
      <w:pPr>
        <w:pStyle w:val="afffffa"/>
        <w:ind w:firstLineChars="0" w:firstLine="0"/>
      </w:pPr>
    </w:p>
    <w:p w14:paraId="3AE11026" w14:textId="77777777" w:rsidR="00271E6D" w:rsidRDefault="00271E6D">
      <w:pPr>
        <w:pStyle w:val="afffffa"/>
        <w:ind w:firstLineChars="0" w:firstLine="0"/>
      </w:pPr>
    </w:p>
    <w:p w14:paraId="67354457" w14:textId="77777777" w:rsidR="00271E6D" w:rsidRDefault="00271E6D">
      <w:pPr>
        <w:pStyle w:val="afffffa"/>
        <w:ind w:firstLineChars="0" w:firstLine="0"/>
      </w:pPr>
    </w:p>
    <w:p w14:paraId="018BA2D6" w14:textId="77777777" w:rsidR="00271E6D" w:rsidRDefault="00271E6D">
      <w:pPr>
        <w:pStyle w:val="afffffa"/>
        <w:ind w:firstLineChars="0" w:firstLine="0"/>
      </w:pPr>
    </w:p>
    <w:p w14:paraId="64F2AE6D" w14:textId="77777777" w:rsidR="00271E6D" w:rsidRDefault="00271E6D">
      <w:pPr>
        <w:pStyle w:val="afffffa"/>
        <w:ind w:firstLineChars="0" w:firstLine="0"/>
      </w:pPr>
    </w:p>
    <w:p w14:paraId="4D1A7EC3" w14:textId="77777777" w:rsidR="00271E6D" w:rsidRDefault="00271E6D">
      <w:pPr>
        <w:pStyle w:val="afffffa"/>
        <w:ind w:firstLineChars="0" w:firstLine="0"/>
      </w:pPr>
    </w:p>
    <w:p w14:paraId="0C7DEB1D" w14:textId="77777777" w:rsidR="00271E6D" w:rsidRDefault="00271E6D">
      <w:pPr>
        <w:pStyle w:val="afffffa"/>
        <w:ind w:firstLineChars="0" w:firstLine="0"/>
      </w:pPr>
    </w:p>
    <w:p w14:paraId="55B17D11" w14:textId="77777777" w:rsidR="00271E6D" w:rsidRDefault="00271E6D">
      <w:pPr>
        <w:pStyle w:val="afffffa"/>
        <w:ind w:firstLineChars="0" w:firstLine="0"/>
      </w:pPr>
    </w:p>
    <w:p w14:paraId="1517E499" w14:textId="77777777" w:rsidR="00271E6D" w:rsidRDefault="00271E6D">
      <w:pPr>
        <w:pStyle w:val="afffffa"/>
        <w:ind w:firstLineChars="0" w:firstLine="0"/>
      </w:pPr>
    </w:p>
    <w:p w14:paraId="50A978E1" w14:textId="77777777" w:rsidR="00271E6D" w:rsidRDefault="00271E6D">
      <w:pPr>
        <w:pStyle w:val="aff3"/>
        <w:spacing w:after="120"/>
      </w:pPr>
      <w:bookmarkStart w:id="76" w:name="_Toc21455"/>
      <w:bookmarkStart w:id="77" w:name="_Toc23705"/>
      <w:bookmarkStart w:id="78" w:name="_Toc154653749"/>
      <w:bookmarkEnd w:id="76"/>
    </w:p>
    <w:p w14:paraId="108F2B87" w14:textId="77777777" w:rsidR="00271E6D" w:rsidRDefault="00E16FBE">
      <w:pPr>
        <w:pStyle w:val="aff3"/>
        <w:numPr>
          <w:ilvl w:val="255"/>
          <w:numId w:val="0"/>
        </w:numPr>
        <w:spacing w:before="0" w:afterLines="0" w:after="0"/>
      </w:pPr>
      <w:bookmarkStart w:id="79" w:name="_Toc11315"/>
      <w:r>
        <w:rPr>
          <w:rFonts w:hint="eastAsia"/>
        </w:rPr>
        <w:t>（资料性）</w:t>
      </w:r>
      <w:bookmarkEnd w:id="79"/>
    </w:p>
    <w:p w14:paraId="5F85A113" w14:textId="77777777" w:rsidR="00271E6D" w:rsidRDefault="00E16FBE">
      <w:pPr>
        <w:pStyle w:val="aff3"/>
        <w:numPr>
          <w:ilvl w:val="255"/>
          <w:numId w:val="0"/>
        </w:numPr>
        <w:spacing w:before="0" w:afterLines="0" w:after="0"/>
      </w:pPr>
      <w:bookmarkStart w:id="80" w:name="_Toc4319"/>
      <w:r>
        <w:rPr>
          <w:rFonts w:hint="eastAsia"/>
        </w:rPr>
        <w:t>观测与数据处理</w:t>
      </w:r>
      <w:bookmarkEnd w:id="77"/>
      <w:bookmarkEnd w:id="78"/>
      <w:bookmarkEnd w:id="80"/>
    </w:p>
    <w:p w14:paraId="2481373C" w14:textId="77777777" w:rsidR="00271E6D" w:rsidRDefault="00E16FBE">
      <w:pPr>
        <w:pStyle w:val="aff4"/>
        <w:spacing w:before="120" w:after="120"/>
      </w:pPr>
      <w:r>
        <w:rPr>
          <w:rFonts w:hint="eastAsia"/>
        </w:rPr>
        <w:t>沉降观测</w:t>
      </w:r>
    </w:p>
    <w:p w14:paraId="0C30D0C4" w14:textId="77777777" w:rsidR="00271E6D" w:rsidRDefault="00E16FBE">
      <w:pPr>
        <w:pStyle w:val="aff5"/>
        <w:spacing w:before="120" w:after="120"/>
      </w:pPr>
      <w:r>
        <w:rPr>
          <w:rFonts w:hint="eastAsia"/>
        </w:rPr>
        <w:t>设置观测点</w:t>
      </w:r>
    </w:p>
    <w:p w14:paraId="47C5AC1F" w14:textId="77777777" w:rsidR="00271E6D" w:rsidRDefault="00E16FBE">
      <w:pPr>
        <w:pStyle w:val="aff6"/>
        <w:spacing w:before="120" w:after="120"/>
      </w:pPr>
      <w:r>
        <w:rPr>
          <w:rFonts w:hint="eastAsia"/>
        </w:rPr>
        <w:t>水准基点</w:t>
      </w:r>
    </w:p>
    <w:p w14:paraId="0568EE97" w14:textId="77777777" w:rsidR="00271E6D" w:rsidRDefault="00E16FBE">
      <w:pPr>
        <w:pStyle w:val="afffffa"/>
        <w:ind w:firstLine="420"/>
      </w:pPr>
      <w:r>
        <w:rPr>
          <w:rFonts w:hint="eastAsia"/>
        </w:rPr>
        <w:t>在筒仓周围20m以外选择地基可靠（不是回填土、不靠近树木或新建筑物、不受车辆扰动）、透视良好的地点，按图B.</w:t>
      </w:r>
      <w:proofErr w:type="gramStart"/>
      <w:r>
        <w:rPr>
          <w:rFonts w:hint="eastAsia"/>
        </w:rPr>
        <w:t>1所示做水准</w:t>
      </w:r>
      <w:proofErr w:type="gramEnd"/>
      <w:r>
        <w:rPr>
          <w:rFonts w:hint="eastAsia"/>
        </w:rPr>
        <w:t>基点。若库区内有固定的市政建设测量水准点，可只设1个水准基点，否则应设3个水准基点，自成体系，以便校核。</w:t>
      </w:r>
    </w:p>
    <w:p w14:paraId="2595DBB7" w14:textId="77777777" w:rsidR="00271E6D" w:rsidRDefault="00E16FBE">
      <w:pPr>
        <w:pStyle w:val="afffffa"/>
        <w:ind w:firstLine="480"/>
      </w:pPr>
      <w:r>
        <w:rPr>
          <w:rFonts w:ascii="华文中宋" w:eastAsia="华文中宋" w:hAnsi="华文中宋" w:hint="eastAsia"/>
          <w:noProof/>
          <w:sz w:val="24"/>
        </w:rPr>
        <w:drawing>
          <wp:anchor distT="0" distB="0" distL="114300" distR="114300" simplePos="0" relativeHeight="251664384" behindDoc="0" locked="0" layoutInCell="1" allowOverlap="1" wp14:anchorId="37F8B0B0" wp14:editId="5A9F23C8">
            <wp:simplePos x="0" y="0"/>
            <wp:positionH relativeFrom="column">
              <wp:posOffset>1147445</wp:posOffset>
            </wp:positionH>
            <wp:positionV relativeFrom="paragraph">
              <wp:posOffset>116840</wp:posOffset>
            </wp:positionV>
            <wp:extent cx="3562350" cy="2105025"/>
            <wp:effectExtent l="0" t="0" r="0" b="0"/>
            <wp:wrapSquare wrapText="bothSides"/>
            <wp:docPr id="1265459579" name="图片 1265459579"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459579" name="图片 1265459579" descr="未标题-2"/>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562350" cy="2105025"/>
                    </a:xfrm>
                    <a:prstGeom prst="rect">
                      <a:avLst/>
                    </a:prstGeom>
                    <a:noFill/>
                    <a:ln>
                      <a:noFill/>
                    </a:ln>
                  </pic:spPr>
                </pic:pic>
              </a:graphicData>
            </a:graphic>
          </wp:anchor>
        </w:drawing>
      </w:r>
    </w:p>
    <w:p w14:paraId="011AD28D" w14:textId="77777777" w:rsidR="00271E6D" w:rsidRDefault="00271E6D">
      <w:pPr>
        <w:pStyle w:val="afffffa"/>
        <w:ind w:firstLine="420"/>
      </w:pPr>
    </w:p>
    <w:p w14:paraId="7D0C213E" w14:textId="77777777" w:rsidR="00271E6D" w:rsidRDefault="00271E6D">
      <w:pPr>
        <w:pStyle w:val="afffffa"/>
        <w:ind w:firstLine="420"/>
      </w:pPr>
    </w:p>
    <w:p w14:paraId="5564464D" w14:textId="77777777" w:rsidR="00271E6D" w:rsidRDefault="00271E6D">
      <w:pPr>
        <w:pStyle w:val="afffffa"/>
        <w:ind w:firstLine="420"/>
      </w:pPr>
    </w:p>
    <w:p w14:paraId="02E9EA3E" w14:textId="77777777" w:rsidR="00271E6D" w:rsidRDefault="00271E6D">
      <w:pPr>
        <w:pStyle w:val="afffffa"/>
        <w:ind w:firstLine="420"/>
      </w:pPr>
    </w:p>
    <w:p w14:paraId="62CC0013" w14:textId="77777777" w:rsidR="00271E6D" w:rsidRDefault="00271E6D">
      <w:pPr>
        <w:pStyle w:val="afffffa"/>
        <w:ind w:firstLine="420"/>
      </w:pPr>
    </w:p>
    <w:p w14:paraId="472BB18B" w14:textId="77777777" w:rsidR="00271E6D" w:rsidRDefault="00271E6D">
      <w:pPr>
        <w:pStyle w:val="afffffa"/>
        <w:ind w:firstLine="420"/>
      </w:pPr>
    </w:p>
    <w:p w14:paraId="72470DC4" w14:textId="77777777" w:rsidR="00271E6D" w:rsidRDefault="00271E6D">
      <w:pPr>
        <w:pStyle w:val="afffffa"/>
        <w:ind w:firstLine="420"/>
      </w:pPr>
    </w:p>
    <w:p w14:paraId="2AE8041A" w14:textId="77777777" w:rsidR="00271E6D" w:rsidRDefault="00271E6D">
      <w:pPr>
        <w:pStyle w:val="afffffa"/>
        <w:ind w:firstLine="420"/>
      </w:pPr>
    </w:p>
    <w:p w14:paraId="21F22281" w14:textId="77777777" w:rsidR="00271E6D" w:rsidRDefault="00271E6D">
      <w:pPr>
        <w:pStyle w:val="afffffa"/>
        <w:ind w:firstLine="420"/>
      </w:pPr>
    </w:p>
    <w:p w14:paraId="61226629" w14:textId="77777777" w:rsidR="00271E6D" w:rsidRDefault="00271E6D">
      <w:pPr>
        <w:pStyle w:val="afffffa"/>
        <w:ind w:firstLine="420"/>
      </w:pPr>
    </w:p>
    <w:p w14:paraId="7FB60EAE" w14:textId="77777777" w:rsidR="00271E6D" w:rsidRDefault="00271E6D">
      <w:pPr>
        <w:pStyle w:val="afffffa"/>
        <w:ind w:firstLine="420"/>
      </w:pPr>
    </w:p>
    <w:p w14:paraId="065E169C" w14:textId="77777777" w:rsidR="00271E6D" w:rsidRDefault="00271E6D">
      <w:pPr>
        <w:pStyle w:val="afffffa"/>
        <w:ind w:firstLine="420"/>
      </w:pPr>
    </w:p>
    <w:p w14:paraId="629619A3" w14:textId="77777777" w:rsidR="00271E6D" w:rsidRDefault="00E16FBE">
      <w:pPr>
        <w:pStyle w:val="af9"/>
        <w:numPr>
          <w:ilvl w:val="1"/>
          <w:numId w:val="0"/>
        </w:numPr>
        <w:spacing w:before="120" w:after="120"/>
      </w:pPr>
      <w:r>
        <w:rPr>
          <w:rFonts w:hint="eastAsia"/>
        </w:rPr>
        <w:t>图B.1水基准点做法</w:t>
      </w:r>
    </w:p>
    <w:p w14:paraId="3362808C" w14:textId="77777777" w:rsidR="00271E6D" w:rsidRDefault="00E16FBE">
      <w:pPr>
        <w:pStyle w:val="aff6"/>
        <w:spacing w:before="120" w:after="120"/>
      </w:pPr>
      <w:r>
        <w:rPr>
          <w:rFonts w:hint="eastAsia"/>
        </w:rPr>
        <w:t>设置沉降观测点</w:t>
      </w:r>
    </w:p>
    <w:p w14:paraId="64EA37C6" w14:textId="77777777" w:rsidR="00271E6D" w:rsidRDefault="00E16FBE">
      <w:pPr>
        <w:pStyle w:val="afffffa"/>
        <w:ind w:firstLine="420"/>
        <w:rPr>
          <w:rFonts w:ascii="华文中宋" w:eastAsia="华文中宋" w:hAnsi="华文中宋"/>
          <w:sz w:val="24"/>
        </w:rPr>
      </w:pPr>
      <w:r>
        <w:rPr>
          <w:rFonts w:hint="eastAsia"/>
        </w:rPr>
        <w:t>观测点可用φ16钢筋头，在勒脚部位焊接于钢柱或筒壁上，观测点的数量及平面布置，应能够全面反映筒仓的沉降情况</w:t>
      </w:r>
      <w:r>
        <w:rPr>
          <w:rFonts w:ascii="华文中宋" w:eastAsia="华文中宋" w:hAnsi="华文中宋" w:hint="eastAsia"/>
          <w:sz w:val="24"/>
        </w:rPr>
        <w:t>。</w:t>
      </w:r>
    </w:p>
    <w:p w14:paraId="086A9A9F" w14:textId="77777777" w:rsidR="00271E6D" w:rsidRDefault="00271E6D">
      <w:pPr>
        <w:pStyle w:val="aff5"/>
        <w:spacing w:before="120" w:after="120"/>
      </w:pPr>
    </w:p>
    <w:p w14:paraId="7CBA8A9E" w14:textId="77777777" w:rsidR="00271E6D" w:rsidRDefault="00E16FBE">
      <w:pPr>
        <w:pStyle w:val="afffffa"/>
        <w:ind w:firstLine="420"/>
      </w:pPr>
      <w:r>
        <w:rPr>
          <w:rFonts w:hint="eastAsia"/>
        </w:rPr>
        <w:t>钢板筒仓在投产后，应按照GB 50322的要求进行沉降观测并记录；正常投产2年后应每三年对筒仓沉降进行检测一次；投产使用超过15年的钢板筒仓，应每两年对筒仓沉降进行检测至少一次。</w:t>
      </w:r>
    </w:p>
    <w:p w14:paraId="0512BD8E" w14:textId="77777777" w:rsidR="00271E6D" w:rsidRDefault="00271E6D">
      <w:pPr>
        <w:pStyle w:val="aff5"/>
        <w:spacing w:before="120" w:after="120"/>
      </w:pPr>
    </w:p>
    <w:p w14:paraId="3AFEB093" w14:textId="77777777" w:rsidR="00271E6D" w:rsidRDefault="00E16FBE">
      <w:pPr>
        <w:pStyle w:val="afffffa"/>
        <w:ind w:firstLine="420"/>
      </w:pPr>
      <w:r>
        <w:rPr>
          <w:rFonts w:hint="eastAsia"/>
        </w:rPr>
        <w:t>所有沉降观测记录资料应妥善保存，保存年限不少于筒仓实际使用年限。</w:t>
      </w:r>
    </w:p>
    <w:p w14:paraId="57C8D5E3" w14:textId="77777777" w:rsidR="00271E6D" w:rsidRDefault="00271E6D">
      <w:pPr>
        <w:pStyle w:val="aff5"/>
        <w:spacing w:before="120" w:after="120"/>
      </w:pPr>
    </w:p>
    <w:p w14:paraId="4EC2412D" w14:textId="60B143EB" w:rsidR="00271E6D" w:rsidRDefault="00E16FBE">
      <w:pPr>
        <w:pStyle w:val="afffffa"/>
        <w:ind w:firstLine="420"/>
      </w:pPr>
      <w:r>
        <w:rPr>
          <w:rFonts w:hint="eastAsia"/>
        </w:rPr>
        <w:t>观测技术要求应依据GB/T 12897和GB 50026的要求进行。</w:t>
      </w:r>
    </w:p>
    <w:p w14:paraId="0D4B41C7" w14:textId="77777777" w:rsidR="00271E6D" w:rsidRDefault="00271E6D">
      <w:pPr>
        <w:pStyle w:val="aff5"/>
        <w:spacing w:before="120" w:after="120"/>
      </w:pPr>
    </w:p>
    <w:p w14:paraId="1B272E63" w14:textId="77777777" w:rsidR="00271E6D" w:rsidRDefault="00E16FBE">
      <w:pPr>
        <w:pStyle w:val="afffffa"/>
        <w:ind w:firstLine="420"/>
      </w:pPr>
      <w:r>
        <w:rPr>
          <w:rFonts w:hint="eastAsia"/>
        </w:rPr>
        <w:t>观测间隔期内应无施工等外界因素干扰。</w:t>
      </w:r>
    </w:p>
    <w:p w14:paraId="492B3D31" w14:textId="77777777" w:rsidR="00271E6D" w:rsidRDefault="00271E6D">
      <w:pPr>
        <w:pStyle w:val="aff5"/>
        <w:spacing w:before="120" w:after="120"/>
      </w:pPr>
    </w:p>
    <w:p w14:paraId="1AD7679B" w14:textId="77777777" w:rsidR="00271E6D" w:rsidRDefault="00E16FBE">
      <w:pPr>
        <w:pStyle w:val="afffffa"/>
        <w:ind w:firstLine="420"/>
      </w:pPr>
      <w:r>
        <w:rPr>
          <w:rFonts w:hint="eastAsia"/>
        </w:rPr>
        <w:lastRenderedPageBreak/>
        <w:t>观测数据处理做好统计数据、收集对比分析。</w:t>
      </w:r>
    </w:p>
    <w:p w14:paraId="54AE60E0" w14:textId="77777777" w:rsidR="00271E6D" w:rsidRDefault="00271E6D">
      <w:pPr>
        <w:pStyle w:val="aff5"/>
        <w:spacing w:before="120" w:after="120"/>
      </w:pPr>
    </w:p>
    <w:p w14:paraId="40C75AB9" w14:textId="67A10FAA" w:rsidR="00271E6D" w:rsidRDefault="00E16FBE">
      <w:pPr>
        <w:pStyle w:val="afffffa"/>
        <w:ind w:firstLine="420"/>
      </w:pPr>
      <w:r>
        <w:rPr>
          <w:rFonts w:hint="eastAsia"/>
        </w:rPr>
        <w:t>观测数据统计记录按表B.1所示。</w:t>
      </w:r>
    </w:p>
    <w:p w14:paraId="3AF053E2" w14:textId="77777777" w:rsidR="00271E6D" w:rsidRDefault="00E16FBE">
      <w:pPr>
        <w:pStyle w:val="aff4"/>
        <w:spacing w:before="120" w:after="120"/>
      </w:pPr>
      <w:proofErr w:type="gramStart"/>
      <w:r>
        <w:rPr>
          <w:rFonts w:hint="eastAsia"/>
        </w:rPr>
        <w:t>仓体位移观测</w:t>
      </w:r>
      <w:proofErr w:type="gramEnd"/>
    </w:p>
    <w:p w14:paraId="30CED56D" w14:textId="77777777" w:rsidR="00271E6D" w:rsidRDefault="00E16FBE">
      <w:pPr>
        <w:pStyle w:val="aff5"/>
        <w:spacing w:before="120" w:after="120"/>
      </w:pPr>
      <w:r>
        <w:rPr>
          <w:rFonts w:hint="eastAsia"/>
        </w:rPr>
        <w:t>观测点的设置</w:t>
      </w:r>
    </w:p>
    <w:p w14:paraId="09DE85A7" w14:textId="77777777" w:rsidR="00271E6D" w:rsidRDefault="00E16FBE">
      <w:pPr>
        <w:pStyle w:val="afffffffffff"/>
      </w:pPr>
      <w:r>
        <w:rPr>
          <w:rFonts w:hint="eastAsia"/>
        </w:rPr>
        <w:t>在水平投影面上相互垂直的四个方向，</w:t>
      </w:r>
      <w:proofErr w:type="gramStart"/>
      <w:r>
        <w:rPr>
          <w:rFonts w:hint="eastAsia"/>
        </w:rPr>
        <w:t>沿仓体高</w:t>
      </w:r>
      <w:proofErr w:type="gramEnd"/>
      <w:r>
        <w:rPr>
          <w:rFonts w:hint="eastAsia"/>
        </w:rPr>
        <w:t>度设定观测点，</w:t>
      </w:r>
      <w:proofErr w:type="gramStart"/>
      <w:r>
        <w:rPr>
          <w:rFonts w:hint="eastAsia"/>
        </w:rPr>
        <w:t>仓壁</w:t>
      </w:r>
      <w:proofErr w:type="gramEnd"/>
      <w:r>
        <w:rPr>
          <w:rFonts w:hint="eastAsia"/>
        </w:rPr>
        <w:t>同一个垂直方向观测点间距离应不大于2.5m，见图2。</w:t>
      </w:r>
    </w:p>
    <w:p w14:paraId="38B9FCFC" w14:textId="77777777" w:rsidR="00271E6D" w:rsidRDefault="00E16FBE">
      <w:pPr>
        <w:pStyle w:val="afffffffffff"/>
        <w:numPr>
          <w:ilvl w:val="0"/>
          <w:numId w:val="0"/>
        </w:numPr>
      </w:pPr>
      <w:r>
        <w:rPr>
          <w:rFonts w:ascii="华文中宋" w:eastAsia="华文中宋" w:hAnsi="华文中宋"/>
          <w:noProof/>
          <w:sz w:val="24"/>
        </w:rPr>
        <w:drawing>
          <wp:anchor distT="0" distB="0" distL="114300" distR="114300" simplePos="0" relativeHeight="251665408" behindDoc="0" locked="0" layoutInCell="1" allowOverlap="1" wp14:anchorId="262C9350" wp14:editId="171C2DDF">
            <wp:simplePos x="0" y="0"/>
            <wp:positionH relativeFrom="column">
              <wp:posOffset>1971040</wp:posOffset>
            </wp:positionH>
            <wp:positionV relativeFrom="paragraph">
              <wp:posOffset>110490</wp:posOffset>
            </wp:positionV>
            <wp:extent cx="1714500" cy="1666875"/>
            <wp:effectExtent l="0" t="0" r="0" b="9525"/>
            <wp:wrapSquare wrapText="bothSides"/>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714500" cy="1666875"/>
                    </a:xfrm>
                    <a:prstGeom prst="rect">
                      <a:avLst/>
                    </a:prstGeom>
                    <a:noFill/>
                    <a:ln>
                      <a:noFill/>
                    </a:ln>
                  </pic:spPr>
                </pic:pic>
              </a:graphicData>
            </a:graphic>
          </wp:anchor>
        </w:drawing>
      </w:r>
    </w:p>
    <w:p w14:paraId="522B148E" w14:textId="77777777" w:rsidR="00271E6D" w:rsidRDefault="00271E6D">
      <w:pPr>
        <w:pStyle w:val="afffffffffff"/>
        <w:numPr>
          <w:ilvl w:val="0"/>
          <w:numId w:val="0"/>
        </w:numPr>
      </w:pPr>
    </w:p>
    <w:p w14:paraId="59C07097" w14:textId="77777777" w:rsidR="00271E6D" w:rsidRDefault="00271E6D">
      <w:pPr>
        <w:pStyle w:val="afffffffffff"/>
        <w:numPr>
          <w:ilvl w:val="0"/>
          <w:numId w:val="0"/>
        </w:numPr>
      </w:pPr>
    </w:p>
    <w:p w14:paraId="46AC2500" w14:textId="77777777" w:rsidR="00271E6D" w:rsidRDefault="00271E6D">
      <w:pPr>
        <w:pStyle w:val="afffffffffff"/>
        <w:numPr>
          <w:ilvl w:val="0"/>
          <w:numId w:val="0"/>
        </w:numPr>
      </w:pPr>
    </w:p>
    <w:p w14:paraId="55144A2A" w14:textId="77777777" w:rsidR="00271E6D" w:rsidRDefault="00271E6D">
      <w:pPr>
        <w:pStyle w:val="afffffffffff"/>
        <w:numPr>
          <w:ilvl w:val="0"/>
          <w:numId w:val="0"/>
        </w:numPr>
      </w:pPr>
    </w:p>
    <w:p w14:paraId="066E0CF2" w14:textId="77777777" w:rsidR="00271E6D" w:rsidRDefault="00271E6D">
      <w:pPr>
        <w:pStyle w:val="afffffffffff"/>
        <w:numPr>
          <w:ilvl w:val="0"/>
          <w:numId w:val="0"/>
        </w:numPr>
      </w:pPr>
    </w:p>
    <w:p w14:paraId="46F351AB" w14:textId="77777777" w:rsidR="00271E6D" w:rsidRDefault="00271E6D">
      <w:pPr>
        <w:pStyle w:val="afffffffffff"/>
        <w:numPr>
          <w:ilvl w:val="0"/>
          <w:numId w:val="0"/>
        </w:numPr>
      </w:pPr>
    </w:p>
    <w:p w14:paraId="7F90D7F9" w14:textId="77777777" w:rsidR="00271E6D" w:rsidRDefault="00271E6D">
      <w:pPr>
        <w:pStyle w:val="afffffffffff"/>
        <w:numPr>
          <w:ilvl w:val="0"/>
          <w:numId w:val="0"/>
        </w:numPr>
      </w:pPr>
    </w:p>
    <w:p w14:paraId="72BA56E7" w14:textId="77777777" w:rsidR="00271E6D" w:rsidRDefault="00271E6D">
      <w:pPr>
        <w:pStyle w:val="afffffffffff"/>
        <w:numPr>
          <w:ilvl w:val="0"/>
          <w:numId w:val="0"/>
        </w:numPr>
      </w:pPr>
    </w:p>
    <w:p w14:paraId="71A4C809" w14:textId="77777777" w:rsidR="00271E6D" w:rsidRDefault="00E16FBE">
      <w:pPr>
        <w:pStyle w:val="af9"/>
        <w:numPr>
          <w:ilvl w:val="1"/>
          <w:numId w:val="0"/>
        </w:numPr>
        <w:spacing w:before="120" w:after="120"/>
      </w:pPr>
      <w:r>
        <w:rPr>
          <w:rFonts w:hint="eastAsia"/>
        </w:rPr>
        <w:t>图B.2位移观测点示意图</w:t>
      </w:r>
    </w:p>
    <w:p w14:paraId="599B05AB" w14:textId="77777777" w:rsidR="00271E6D" w:rsidRDefault="00E16FBE">
      <w:pPr>
        <w:pStyle w:val="afffffffffff"/>
      </w:pPr>
      <w:r>
        <w:rPr>
          <w:rFonts w:hint="eastAsia"/>
        </w:rPr>
        <w:t>在筒仓</w:t>
      </w:r>
      <w:proofErr w:type="gramStart"/>
      <w:r>
        <w:rPr>
          <w:rFonts w:hint="eastAsia"/>
        </w:rPr>
        <w:t>仓</w:t>
      </w:r>
      <w:proofErr w:type="gramEnd"/>
      <w:r>
        <w:rPr>
          <w:rFonts w:hint="eastAsia"/>
        </w:rPr>
        <w:t>体外</w:t>
      </w:r>
      <w:proofErr w:type="gramStart"/>
      <w:r>
        <w:rPr>
          <w:rFonts w:hint="eastAsia"/>
        </w:rPr>
        <w:t>侧利用</w:t>
      </w:r>
      <w:proofErr w:type="gramEnd"/>
      <w:r>
        <w:rPr>
          <w:rFonts w:hint="eastAsia"/>
        </w:rPr>
        <w:t>仪器</w:t>
      </w:r>
      <w:proofErr w:type="gramStart"/>
      <w:r>
        <w:rPr>
          <w:rFonts w:hint="eastAsia"/>
        </w:rPr>
        <w:t>在仓体上</w:t>
      </w:r>
      <w:proofErr w:type="gramEnd"/>
      <w:r>
        <w:rPr>
          <w:rFonts w:hint="eastAsia"/>
        </w:rPr>
        <w:t>打点，观测人员在该点上采用喷涂红漆三角标（或其他）观测标志，并在旁边喷上编号。</w:t>
      </w:r>
    </w:p>
    <w:p w14:paraId="2B354977" w14:textId="77777777" w:rsidR="00271E6D" w:rsidRDefault="00E16FBE">
      <w:pPr>
        <w:pStyle w:val="aff5"/>
        <w:spacing w:before="120" w:after="120"/>
      </w:pPr>
      <w:r>
        <w:rPr>
          <w:rFonts w:hint="eastAsia"/>
        </w:rPr>
        <w:t>观测原则</w:t>
      </w:r>
    </w:p>
    <w:p w14:paraId="365013A0" w14:textId="77777777" w:rsidR="00271E6D" w:rsidRDefault="00E16FBE">
      <w:pPr>
        <w:pStyle w:val="afffffffffff"/>
      </w:pPr>
      <w:r>
        <w:rPr>
          <w:rFonts w:hint="eastAsia"/>
        </w:rPr>
        <w:t>观测期内应保持所观测的</w:t>
      </w:r>
      <w:proofErr w:type="gramStart"/>
      <w:r>
        <w:rPr>
          <w:rFonts w:hint="eastAsia"/>
        </w:rPr>
        <w:t>仓处于</w:t>
      </w:r>
      <w:proofErr w:type="gramEnd"/>
      <w:r>
        <w:rPr>
          <w:rFonts w:hint="eastAsia"/>
        </w:rPr>
        <w:t>无进出仓工况；</w:t>
      </w:r>
    </w:p>
    <w:p w14:paraId="390DC036" w14:textId="77777777" w:rsidR="00271E6D" w:rsidRDefault="00E16FBE">
      <w:pPr>
        <w:pStyle w:val="afffffffffff"/>
      </w:pPr>
      <w:r>
        <w:rPr>
          <w:rFonts w:hint="eastAsia"/>
        </w:rPr>
        <w:t>观测期</w:t>
      </w:r>
      <w:proofErr w:type="gramStart"/>
      <w:r>
        <w:rPr>
          <w:rFonts w:hint="eastAsia"/>
        </w:rPr>
        <w:t>内仓体</w:t>
      </w:r>
      <w:proofErr w:type="gramEnd"/>
      <w:r>
        <w:rPr>
          <w:rFonts w:hint="eastAsia"/>
        </w:rPr>
        <w:t>及周围不应安排维修等工作；</w:t>
      </w:r>
    </w:p>
    <w:p w14:paraId="5F939E59" w14:textId="77777777" w:rsidR="00271E6D" w:rsidRDefault="00E16FBE">
      <w:pPr>
        <w:pStyle w:val="afffffffffff"/>
      </w:pPr>
      <w:r>
        <w:rPr>
          <w:rFonts w:hint="eastAsia"/>
        </w:rPr>
        <w:t>观测时应在同一个时间周期内。</w:t>
      </w:r>
    </w:p>
    <w:p w14:paraId="3D2EA828" w14:textId="77777777" w:rsidR="00271E6D" w:rsidRDefault="00271E6D">
      <w:pPr>
        <w:pStyle w:val="aff5"/>
        <w:spacing w:before="120" w:after="120"/>
      </w:pPr>
    </w:p>
    <w:p w14:paraId="41F5C89E" w14:textId="77777777" w:rsidR="00271E6D" w:rsidRDefault="00E16FBE">
      <w:pPr>
        <w:pStyle w:val="afffffa"/>
        <w:ind w:firstLine="420"/>
      </w:pPr>
      <w:r>
        <w:rPr>
          <w:rFonts w:hint="eastAsia"/>
        </w:rPr>
        <w:t>超过15年的钢板筒仓应每3～5年组织观测，观测时按空载、半载、满载三种工况；其中半载和满载工况应分别取得不少于三组的观测数据，各组数据观测周期应至少间隔2天。</w:t>
      </w:r>
    </w:p>
    <w:p w14:paraId="0D1E372F" w14:textId="77777777" w:rsidR="00271E6D" w:rsidRDefault="00271E6D">
      <w:pPr>
        <w:pStyle w:val="aff5"/>
        <w:spacing w:before="120" w:after="120"/>
      </w:pPr>
    </w:p>
    <w:p w14:paraId="5B37BB1F" w14:textId="1F3FE960" w:rsidR="00271E6D" w:rsidRDefault="00E16FBE">
      <w:pPr>
        <w:pStyle w:val="afffffa"/>
        <w:ind w:firstLine="420"/>
      </w:pPr>
      <w:r>
        <w:rPr>
          <w:rFonts w:hint="eastAsia"/>
        </w:rPr>
        <w:t>位移观测记录按照表B.2形式做好记录。</w:t>
      </w:r>
    </w:p>
    <w:p w14:paraId="0412852F" w14:textId="77777777" w:rsidR="00271E6D" w:rsidRDefault="00E16FBE">
      <w:pPr>
        <w:pStyle w:val="aff4"/>
        <w:spacing w:before="120" w:after="120"/>
      </w:pPr>
      <w:r>
        <w:rPr>
          <w:rFonts w:hint="eastAsia"/>
        </w:rPr>
        <w:t>有限元分析</w:t>
      </w:r>
    </w:p>
    <w:p w14:paraId="558C0549" w14:textId="77777777" w:rsidR="00271E6D" w:rsidRDefault="00E16FBE">
      <w:pPr>
        <w:pStyle w:val="affffffffffe"/>
      </w:pPr>
      <w:r>
        <w:rPr>
          <w:rFonts w:hint="eastAsia"/>
        </w:rPr>
        <w:t>无风荷载有限元分板：在钢板筒仓满载和无风荷载的工况下，对钢板筒仓进行有限元理论分析和数值计算，确定钢板筒仓结构的应力与位移是否在允许值范围内。</w:t>
      </w:r>
    </w:p>
    <w:p w14:paraId="77B3979C" w14:textId="77777777" w:rsidR="00271E6D" w:rsidRDefault="00E16FBE">
      <w:pPr>
        <w:pStyle w:val="affffffffffe"/>
      </w:pPr>
      <w:r>
        <w:rPr>
          <w:rFonts w:hint="eastAsia"/>
        </w:rPr>
        <w:t>有风荷载有限元分板：在钢板筒仓满载和60m/s风速荷载的工况下，对钢板筒仓进行有限元理论分析和数值计算，确定钢板筒仓结构的应力与位移量是否在允许值范围内，钢板筒仓</w:t>
      </w:r>
      <w:proofErr w:type="gramStart"/>
      <w:r>
        <w:rPr>
          <w:rFonts w:hint="eastAsia"/>
        </w:rPr>
        <w:t>仓顶</w:t>
      </w:r>
      <w:proofErr w:type="gramEnd"/>
      <w:r>
        <w:rPr>
          <w:rFonts w:hint="eastAsia"/>
        </w:rPr>
        <w:t>的位移量是否在允许值范围内。</w:t>
      </w:r>
    </w:p>
    <w:p w14:paraId="3FCC308F" w14:textId="77777777" w:rsidR="00271E6D" w:rsidRDefault="00E16FBE">
      <w:pPr>
        <w:pStyle w:val="affffffffffe"/>
      </w:pPr>
      <w:r>
        <w:rPr>
          <w:rFonts w:hint="eastAsia"/>
        </w:rPr>
        <w:t>经有线元理论分析和数值计算后，如果钢板筒仓某部位的应力接近或超过允许值，可以在该部位增加抗风环等加固方式进行加固。</w:t>
      </w:r>
    </w:p>
    <w:p w14:paraId="176FC594" w14:textId="77777777" w:rsidR="00271E6D" w:rsidRDefault="00E16FBE">
      <w:pPr>
        <w:pStyle w:val="affffffffffe"/>
      </w:pPr>
      <w:r>
        <w:rPr>
          <w:rFonts w:hint="eastAsia"/>
        </w:rPr>
        <w:t>在强台风的情况下，钢板筒仓的粮食装载量在</w:t>
      </w:r>
      <w:r w:rsidRPr="00BE4B16">
        <w:rPr>
          <w:rFonts w:hAnsi="宋体" w:cs="宋体"/>
        </w:rPr>
        <w:t>60%</w:t>
      </w:r>
      <w:r w:rsidRPr="00BE4B16">
        <w:rPr>
          <w:rFonts w:hAnsi="宋体" w:cs="宋体" w:hint="eastAsia"/>
        </w:rPr>
        <w:t>～</w:t>
      </w:r>
      <w:r w:rsidRPr="00BE4B16">
        <w:rPr>
          <w:rFonts w:hAnsi="宋体" w:cs="宋体"/>
        </w:rPr>
        <w:t>70%</w:t>
      </w:r>
      <w:r w:rsidRPr="00BE4B16">
        <w:rPr>
          <w:rFonts w:hAnsi="宋体" w:cs="宋体" w:hint="eastAsia"/>
        </w:rPr>
        <w:t>为</w:t>
      </w:r>
      <w:r>
        <w:rPr>
          <w:rFonts w:hint="eastAsia"/>
        </w:rPr>
        <w:t>宜，此时，钢板筒仓抗强台风力最强。</w:t>
      </w:r>
    </w:p>
    <w:p w14:paraId="35FB7A42" w14:textId="77777777" w:rsidR="00271E6D" w:rsidRDefault="00271E6D">
      <w:pPr>
        <w:pStyle w:val="aff"/>
        <w:numPr>
          <w:ilvl w:val="1"/>
          <w:numId w:val="0"/>
        </w:numPr>
        <w:spacing w:before="120" w:after="120"/>
      </w:pPr>
    </w:p>
    <w:p w14:paraId="0B8E185C" w14:textId="77777777" w:rsidR="00271E6D" w:rsidRDefault="00271E6D">
      <w:pPr>
        <w:pStyle w:val="aff"/>
        <w:numPr>
          <w:ilvl w:val="1"/>
          <w:numId w:val="0"/>
        </w:numPr>
        <w:spacing w:before="120" w:after="120"/>
      </w:pPr>
    </w:p>
    <w:p w14:paraId="654947DA" w14:textId="77777777" w:rsidR="00271E6D" w:rsidRDefault="00271E6D">
      <w:pPr>
        <w:pStyle w:val="aff"/>
        <w:numPr>
          <w:ilvl w:val="1"/>
          <w:numId w:val="0"/>
        </w:numPr>
        <w:spacing w:before="120" w:after="120"/>
      </w:pPr>
    </w:p>
    <w:p w14:paraId="47566C82" w14:textId="77777777" w:rsidR="00271E6D" w:rsidRDefault="00271E6D">
      <w:pPr>
        <w:pStyle w:val="aff"/>
        <w:numPr>
          <w:ilvl w:val="1"/>
          <w:numId w:val="0"/>
        </w:numPr>
        <w:spacing w:before="120" w:after="120"/>
      </w:pPr>
    </w:p>
    <w:p w14:paraId="598D89CC" w14:textId="77777777" w:rsidR="00271E6D" w:rsidRDefault="00271E6D">
      <w:pPr>
        <w:pStyle w:val="aff"/>
        <w:numPr>
          <w:ilvl w:val="1"/>
          <w:numId w:val="0"/>
        </w:numPr>
        <w:spacing w:before="120" w:after="120"/>
      </w:pPr>
    </w:p>
    <w:p w14:paraId="25EC3765" w14:textId="71E8D8B8" w:rsidR="00271E6D" w:rsidRDefault="00E16FBE">
      <w:pPr>
        <w:pStyle w:val="aff"/>
        <w:numPr>
          <w:ilvl w:val="1"/>
          <w:numId w:val="0"/>
        </w:numPr>
        <w:spacing w:before="120" w:after="120"/>
      </w:pPr>
      <w:r>
        <w:rPr>
          <w:rFonts w:hint="eastAsia"/>
        </w:rPr>
        <w:t>表B.1沉降观测记录表</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080"/>
        <w:gridCol w:w="1080"/>
        <w:gridCol w:w="900"/>
        <w:gridCol w:w="1260"/>
        <w:gridCol w:w="949"/>
        <w:gridCol w:w="1206"/>
        <w:gridCol w:w="905"/>
      </w:tblGrid>
      <w:tr w:rsidR="00271E6D" w14:paraId="5BF86928" w14:textId="77777777">
        <w:trPr>
          <w:trHeight w:val="357"/>
        </w:trPr>
        <w:tc>
          <w:tcPr>
            <w:tcW w:w="1548" w:type="dxa"/>
            <w:vMerge w:val="restart"/>
            <w:tcBorders>
              <w:tl2br w:val="single" w:sz="4" w:space="0" w:color="auto"/>
            </w:tcBorders>
          </w:tcPr>
          <w:p w14:paraId="7215E0D3" w14:textId="77777777" w:rsidR="00271E6D" w:rsidRDefault="00E16FBE">
            <w:pPr>
              <w:snapToGrid w:val="0"/>
              <w:spacing w:line="360" w:lineRule="auto"/>
              <w:rPr>
                <w:rFonts w:ascii="宋体" w:hAnsi="宋体"/>
                <w:sz w:val="18"/>
                <w:szCs w:val="18"/>
              </w:rPr>
            </w:pPr>
            <w:r>
              <w:rPr>
                <w:rFonts w:ascii="宋体" w:hAnsi="宋体" w:hint="eastAsia"/>
                <w:sz w:val="18"/>
                <w:szCs w:val="18"/>
              </w:rPr>
              <w:t xml:space="preserve">         时间</w:t>
            </w:r>
          </w:p>
          <w:p w14:paraId="4C5EF543" w14:textId="77777777" w:rsidR="00271E6D" w:rsidRDefault="00E16FBE">
            <w:pPr>
              <w:snapToGrid w:val="0"/>
              <w:spacing w:line="360" w:lineRule="auto"/>
              <w:rPr>
                <w:rFonts w:ascii="宋体" w:hAnsi="宋体"/>
                <w:sz w:val="18"/>
                <w:szCs w:val="18"/>
              </w:rPr>
            </w:pPr>
            <w:r>
              <w:rPr>
                <w:rFonts w:ascii="宋体" w:hAnsi="宋体" w:hint="eastAsia"/>
                <w:sz w:val="18"/>
                <w:szCs w:val="18"/>
              </w:rPr>
              <w:t>观测点</w:t>
            </w:r>
          </w:p>
        </w:tc>
        <w:tc>
          <w:tcPr>
            <w:tcW w:w="1080" w:type="dxa"/>
            <w:vAlign w:val="center"/>
          </w:tcPr>
          <w:p w14:paraId="71F3F9DB"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首次</w:t>
            </w:r>
          </w:p>
        </w:tc>
        <w:tc>
          <w:tcPr>
            <w:tcW w:w="1080" w:type="dxa"/>
            <w:vAlign w:val="center"/>
          </w:tcPr>
          <w:p w14:paraId="37C543B1"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第2次</w:t>
            </w:r>
          </w:p>
        </w:tc>
        <w:tc>
          <w:tcPr>
            <w:tcW w:w="900" w:type="dxa"/>
            <w:vMerge w:val="restart"/>
            <w:vAlign w:val="center"/>
          </w:tcPr>
          <w:p w14:paraId="25C29DF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累 计</w:t>
            </w:r>
          </w:p>
          <w:p w14:paraId="3632DD34"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(mm)</w:t>
            </w:r>
          </w:p>
        </w:tc>
        <w:tc>
          <w:tcPr>
            <w:tcW w:w="1260" w:type="dxa"/>
            <w:vAlign w:val="center"/>
          </w:tcPr>
          <w:p w14:paraId="585CF0E0"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第3次</w:t>
            </w:r>
          </w:p>
        </w:tc>
        <w:tc>
          <w:tcPr>
            <w:tcW w:w="949" w:type="dxa"/>
            <w:vMerge w:val="restart"/>
            <w:vAlign w:val="center"/>
          </w:tcPr>
          <w:p w14:paraId="0091AB2E"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累 计</w:t>
            </w:r>
          </w:p>
          <w:p w14:paraId="6F60A31A"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(mm)</w:t>
            </w:r>
          </w:p>
        </w:tc>
        <w:tc>
          <w:tcPr>
            <w:tcW w:w="1206" w:type="dxa"/>
            <w:vAlign w:val="center"/>
          </w:tcPr>
          <w:p w14:paraId="695E20C5"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第4次</w:t>
            </w:r>
          </w:p>
        </w:tc>
        <w:tc>
          <w:tcPr>
            <w:tcW w:w="905" w:type="dxa"/>
            <w:vMerge w:val="restart"/>
            <w:vAlign w:val="center"/>
          </w:tcPr>
          <w:p w14:paraId="5B1C026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累 计</w:t>
            </w:r>
          </w:p>
          <w:p w14:paraId="5C95054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(mm)</w:t>
            </w:r>
          </w:p>
        </w:tc>
      </w:tr>
      <w:tr w:rsidR="00271E6D" w14:paraId="0773AA14" w14:textId="77777777">
        <w:trPr>
          <w:trHeight w:val="201"/>
        </w:trPr>
        <w:tc>
          <w:tcPr>
            <w:tcW w:w="1548" w:type="dxa"/>
            <w:vMerge/>
          </w:tcPr>
          <w:p w14:paraId="63E700BD" w14:textId="77777777" w:rsidR="00271E6D" w:rsidRDefault="00271E6D">
            <w:pPr>
              <w:snapToGrid w:val="0"/>
              <w:spacing w:line="360" w:lineRule="auto"/>
              <w:rPr>
                <w:rFonts w:ascii="宋体" w:hAnsi="宋体"/>
                <w:sz w:val="18"/>
                <w:szCs w:val="18"/>
              </w:rPr>
            </w:pPr>
          </w:p>
        </w:tc>
        <w:tc>
          <w:tcPr>
            <w:tcW w:w="1080" w:type="dxa"/>
            <w:vAlign w:val="center"/>
          </w:tcPr>
          <w:p w14:paraId="3014515D"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1080" w:type="dxa"/>
            <w:vAlign w:val="center"/>
          </w:tcPr>
          <w:p w14:paraId="16823C8C"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900" w:type="dxa"/>
            <w:vMerge/>
            <w:vAlign w:val="center"/>
          </w:tcPr>
          <w:p w14:paraId="1D597F95" w14:textId="77777777" w:rsidR="00271E6D" w:rsidRDefault="00271E6D">
            <w:pPr>
              <w:snapToGrid w:val="0"/>
              <w:spacing w:line="240" w:lineRule="auto"/>
              <w:jc w:val="center"/>
              <w:rPr>
                <w:rFonts w:ascii="宋体" w:hAnsi="宋体"/>
                <w:sz w:val="18"/>
                <w:szCs w:val="18"/>
              </w:rPr>
            </w:pPr>
          </w:p>
        </w:tc>
        <w:tc>
          <w:tcPr>
            <w:tcW w:w="1260" w:type="dxa"/>
            <w:vAlign w:val="center"/>
          </w:tcPr>
          <w:p w14:paraId="0D803DDD"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949" w:type="dxa"/>
            <w:vMerge/>
            <w:vAlign w:val="center"/>
          </w:tcPr>
          <w:p w14:paraId="0BD20CBF" w14:textId="77777777" w:rsidR="00271E6D" w:rsidRDefault="00271E6D">
            <w:pPr>
              <w:snapToGrid w:val="0"/>
              <w:spacing w:line="240" w:lineRule="auto"/>
              <w:jc w:val="center"/>
              <w:rPr>
                <w:rFonts w:ascii="宋体" w:hAnsi="宋体"/>
                <w:sz w:val="18"/>
                <w:szCs w:val="18"/>
              </w:rPr>
            </w:pPr>
          </w:p>
        </w:tc>
        <w:tc>
          <w:tcPr>
            <w:tcW w:w="1206" w:type="dxa"/>
            <w:vAlign w:val="center"/>
          </w:tcPr>
          <w:p w14:paraId="143FBD7A"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905" w:type="dxa"/>
            <w:vMerge/>
            <w:vAlign w:val="center"/>
          </w:tcPr>
          <w:p w14:paraId="6C54ACBC" w14:textId="77777777" w:rsidR="00271E6D" w:rsidRDefault="00271E6D">
            <w:pPr>
              <w:snapToGrid w:val="0"/>
              <w:spacing w:line="240" w:lineRule="auto"/>
              <w:jc w:val="center"/>
              <w:rPr>
                <w:rFonts w:ascii="宋体" w:hAnsi="宋体"/>
                <w:sz w:val="18"/>
                <w:szCs w:val="18"/>
              </w:rPr>
            </w:pPr>
          </w:p>
        </w:tc>
      </w:tr>
      <w:tr w:rsidR="00271E6D" w14:paraId="0F969036" w14:textId="77777777">
        <w:trPr>
          <w:trHeight w:val="454"/>
        </w:trPr>
        <w:tc>
          <w:tcPr>
            <w:tcW w:w="1548" w:type="dxa"/>
            <w:vAlign w:val="center"/>
          </w:tcPr>
          <w:p w14:paraId="7B506574"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C01</w:t>
            </w:r>
          </w:p>
        </w:tc>
        <w:tc>
          <w:tcPr>
            <w:tcW w:w="1080" w:type="dxa"/>
            <w:vAlign w:val="center"/>
          </w:tcPr>
          <w:p w14:paraId="56510914" w14:textId="77777777" w:rsidR="00271E6D" w:rsidRDefault="00271E6D">
            <w:pPr>
              <w:snapToGrid w:val="0"/>
              <w:spacing w:line="240" w:lineRule="auto"/>
              <w:jc w:val="center"/>
              <w:rPr>
                <w:rFonts w:ascii="宋体" w:hAnsi="宋体"/>
                <w:sz w:val="18"/>
                <w:szCs w:val="18"/>
              </w:rPr>
            </w:pPr>
          </w:p>
        </w:tc>
        <w:tc>
          <w:tcPr>
            <w:tcW w:w="1080" w:type="dxa"/>
            <w:vAlign w:val="center"/>
          </w:tcPr>
          <w:p w14:paraId="7DD61A81" w14:textId="77777777" w:rsidR="00271E6D" w:rsidRDefault="00271E6D">
            <w:pPr>
              <w:snapToGrid w:val="0"/>
              <w:spacing w:line="240" w:lineRule="auto"/>
              <w:jc w:val="center"/>
              <w:rPr>
                <w:rFonts w:ascii="宋体" w:hAnsi="宋体"/>
                <w:sz w:val="18"/>
                <w:szCs w:val="18"/>
              </w:rPr>
            </w:pPr>
          </w:p>
        </w:tc>
        <w:tc>
          <w:tcPr>
            <w:tcW w:w="900" w:type="dxa"/>
            <w:vAlign w:val="center"/>
          </w:tcPr>
          <w:p w14:paraId="19C3C9B1" w14:textId="77777777" w:rsidR="00271E6D" w:rsidRDefault="00271E6D">
            <w:pPr>
              <w:snapToGrid w:val="0"/>
              <w:spacing w:line="240" w:lineRule="auto"/>
              <w:jc w:val="center"/>
              <w:rPr>
                <w:rFonts w:ascii="宋体" w:hAnsi="宋体"/>
                <w:sz w:val="18"/>
                <w:szCs w:val="18"/>
              </w:rPr>
            </w:pPr>
          </w:p>
        </w:tc>
        <w:tc>
          <w:tcPr>
            <w:tcW w:w="1260" w:type="dxa"/>
            <w:vAlign w:val="center"/>
          </w:tcPr>
          <w:p w14:paraId="071D447A" w14:textId="77777777" w:rsidR="00271E6D" w:rsidRDefault="00271E6D">
            <w:pPr>
              <w:snapToGrid w:val="0"/>
              <w:spacing w:line="240" w:lineRule="auto"/>
              <w:jc w:val="center"/>
              <w:rPr>
                <w:rFonts w:ascii="宋体" w:hAnsi="宋体"/>
                <w:sz w:val="18"/>
                <w:szCs w:val="18"/>
              </w:rPr>
            </w:pPr>
          </w:p>
        </w:tc>
        <w:tc>
          <w:tcPr>
            <w:tcW w:w="949" w:type="dxa"/>
            <w:vAlign w:val="center"/>
          </w:tcPr>
          <w:p w14:paraId="08D8A024" w14:textId="77777777" w:rsidR="00271E6D" w:rsidRDefault="00271E6D">
            <w:pPr>
              <w:snapToGrid w:val="0"/>
              <w:spacing w:line="240" w:lineRule="auto"/>
              <w:jc w:val="center"/>
              <w:rPr>
                <w:rFonts w:ascii="宋体" w:hAnsi="宋体"/>
                <w:sz w:val="18"/>
                <w:szCs w:val="18"/>
              </w:rPr>
            </w:pPr>
          </w:p>
        </w:tc>
        <w:tc>
          <w:tcPr>
            <w:tcW w:w="1206" w:type="dxa"/>
            <w:vAlign w:val="center"/>
          </w:tcPr>
          <w:p w14:paraId="798431CF" w14:textId="77777777" w:rsidR="00271E6D" w:rsidRDefault="00271E6D">
            <w:pPr>
              <w:snapToGrid w:val="0"/>
              <w:spacing w:line="240" w:lineRule="auto"/>
              <w:jc w:val="center"/>
              <w:rPr>
                <w:rFonts w:ascii="宋体" w:hAnsi="宋体"/>
                <w:sz w:val="18"/>
                <w:szCs w:val="18"/>
              </w:rPr>
            </w:pPr>
          </w:p>
        </w:tc>
        <w:tc>
          <w:tcPr>
            <w:tcW w:w="905" w:type="dxa"/>
            <w:vAlign w:val="center"/>
          </w:tcPr>
          <w:p w14:paraId="5F77BCE5" w14:textId="77777777" w:rsidR="00271E6D" w:rsidRDefault="00271E6D">
            <w:pPr>
              <w:snapToGrid w:val="0"/>
              <w:spacing w:line="240" w:lineRule="auto"/>
              <w:jc w:val="center"/>
              <w:rPr>
                <w:rFonts w:ascii="宋体" w:hAnsi="宋体"/>
                <w:sz w:val="18"/>
                <w:szCs w:val="18"/>
              </w:rPr>
            </w:pPr>
          </w:p>
        </w:tc>
      </w:tr>
      <w:tr w:rsidR="00271E6D" w14:paraId="55B38258" w14:textId="77777777">
        <w:trPr>
          <w:trHeight w:val="454"/>
        </w:trPr>
        <w:tc>
          <w:tcPr>
            <w:tcW w:w="1548" w:type="dxa"/>
            <w:vAlign w:val="center"/>
          </w:tcPr>
          <w:p w14:paraId="1E271421"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C02</w:t>
            </w:r>
          </w:p>
        </w:tc>
        <w:tc>
          <w:tcPr>
            <w:tcW w:w="1080" w:type="dxa"/>
            <w:vAlign w:val="center"/>
          </w:tcPr>
          <w:p w14:paraId="5C3BE56B" w14:textId="77777777" w:rsidR="00271E6D" w:rsidRDefault="00271E6D">
            <w:pPr>
              <w:snapToGrid w:val="0"/>
              <w:spacing w:line="240" w:lineRule="auto"/>
              <w:jc w:val="center"/>
              <w:rPr>
                <w:rFonts w:ascii="宋体" w:hAnsi="宋体"/>
                <w:sz w:val="18"/>
                <w:szCs w:val="18"/>
              </w:rPr>
            </w:pPr>
          </w:p>
        </w:tc>
        <w:tc>
          <w:tcPr>
            <w:tcW w:w="1080" w:type="dxa"/>
            <w:vAlign w:val="center"/>
          </w:tcPr>
          <w:p w14:paraId="00DD12E4" w14:textId="77777777" w:rsidR="00271E6D" w:rsidRDefault="00271E6D">
            <w:pPr>
              <w:snapToGrid w:val="0"/>
              <w:spacing w:line="240" w:lineRule="auto"/>
              <w:jc w:val="center"/>
              <w:rPr>
                <w:rFonts w:ascii="宋体" w:hAnsi="宋体"/>
                <w:sz w:val="18"/>
                <w:szCs w:val="18"/>
              </w:rPr>
            </w:pPr>
          </w:p>
        </w:tc>
        <w:tc>
          <w:tcPr>
            <w:tcW w:w="900" w:type="dxa"/>
            <w:vAlign w:val="center"/>
          </w:tcPr>
          <w:p w14:paraId="3C2A6036" w14:textId="77777777" w:rsidR="00271E6D" w:rsidRDefault="00271E6D">
            <w:pPr>
              <w:snapToGrid w:val="0"/>
              <w:spacing w:line="240" w:lineRule="auto"/>
              <w:jc w:val="center"/>
              <w:rPr>
                <w:rFonts w:ascii="宋体" w:hAnsi="宋体"/>
                <w:sz w:val="18"/>
                <w:szCs w:val="18"/>
              </w:rPr>
            </w:pPr>
          </w:p>
        </w:tc>
        <w:tc>
          <w:tcPr>
            <w:tcW w:w="1260" w:type="dxa"/>
            <w:vAlign w:val="center"/>
          </w:tcPr>
          <w:p w14:paraId="40B9D7FA" w14:textId="77777777" w:rsidR="00271E6D" w:rsidRDefault="00271E6D">
            <w:pPr>
              <w:snapToGrid w:val="0"/>
              <w:spacing w:line="240" w:lineRule="auto"/>
              <w:jc w:val="center"/>
              <w:rPr>
                <w:rFonts w:ascii="宋体" w:hAnsi="宋体"/>
                <w:sz w:val="18"/>
                <w:szCs w:val="18"/>
              </w:rPr>
            </w:pPr>
          </w:p>
        </w:tc>
        <w:tc>
          <w:tcPr>
            <w:tcW w:w="949" w:type="dxa"/>
            <w:vAlign w:val="center"/>
          </w:tcPr>
          <w:p w14:paraId="349F6764" w14:textId="77777777" w:rsidR="00271E6D" w:rsidRDefault="00271E6D">
            <w:pPr>
              <w:snapToGrid w:val="0"/>
              <w:spacing w:line="240" w:lineRule="auto"/>
              <w:jc w:val="center"/>
              <w:rPr>
                <w:rFonts w:ascii="宋体" w:hAnsi="宋体"/>
                <w:sz w:val="18"/>
                <w:szCs w:val="18"/>
              </w:rPr>
            </w:pPr>
          </w:p>
        </w:tc>
        <w:tc>
          <w:tcPr>
            <w:tcW w:w="1206" w:type="dxa"/>
            <w:vAlign w:val="center"/>
          </w:tcPr>
          <w:p w14:paraId="624E2B70" w14:textId="77777777" w:rsidR="00271E6D" w:rsidRDefault="00271E6D">
            <w:pPr>
              <w:snapToGrid w:val="0"/>
              <w:spacing w:line="240" w:lineRule="auto"/>
              <w:jc w:val="center"/>
              <w:rPr>
                <w:rFonts w:ascii="宋体" w:hAnsi="宋体"/>
                <w:sz w:val="18"/>
                <w:szCs w:val="18"/>
              </w:rPr>
            </w:pPr>
          </w:p>
        </w:tc>
        <w:tc>
          <w:tcPr>
            <w:tcW w:w="905" w:type="dxa"/>
            <w:vAlign w:val="center"/>
          </w:tcPr>
          <w:p w14:paraId="6BE545CC" w14:textId="77777777" w:rsidR="00271E6D" w:rsidRDefault="00271E6D">
            <w:pPr>
              <w:snapToGrid w:val="0"/>
              <w:spacing w:line="240" w:lineRule="auto"/>
              <w:jc w:val="center"/>
              <w:rPr>
                <w:rFonts w:ascii="宋体" w:hAnsi="宋体"/>
                <w:sz w:val="18"/>
                <w:szCs w:val="18"/>
              </w:rPr>
            </w:pPr>
          </w:p>
        </w:tc>
      </w:tr>
      <w:tr w:rsidR="00271E6D" w14:paraId="76D2075A" w14:textId="77777777">
        <w:trPr>
          <w:trHeight w:val="454"/>
        </w:trPr>
        <w:tc>
          <w:tcPr>
            <w:tcW w:w="1548" w:type="dxa"/>
            <w:vAlign w:val="center"/>
          </w:tcPr>
          <w:p w14:paraId="629C3EB6"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w:t>
            </w:r>
          </w:p>
        </w:tc>
        <w:tc>
          <w:tcPr>
            <w:tcW w:w="1080" w:type="dxa"/>
            <w:vAlign w:val="center"/>
          </w:tcPr>
          <w:p w14:paraId="1F1EB6AB" w14:textId="77777777" w:rsidR="00271E6D" w:rsidRDefault="00271E6D">
            <w:pPr>
              <w:snapToGrid w:val="0"/>
              <w:spacing w:line="240" w:lineRule="auto"/>
              <w:jc w:val="center"/>
              <w:rPr>
                <w:rFonts w:ascii="宋体" w:hAnsi="宋体"/>
                <w:sz w:val="18"/>
                <w:szCs w:val="18"/>
              </w:rPr>
            </w:pPr>
          </w:p>
        </w:tc>
        <w:tc>
          <w:tcPr>
            <w:tcW w:w="1080" w:type="dxa"/>
            <w:vAlign w:val="center"/>
          </w:tcPr>
          <w:p w14:paraId="78527CD5" w14:textId="77777777" w:rsidR="00271E6D" w:rsidRDefault="00271E6D">
            <w:pPr>
              <w:snapToGrid w:val="0"/>
              <w:spacing w:line="240" w:lineRule="auto"/>
              <w:jc w:val="center"/>
              <w:rPr>
                <w:rFonts w:ascii="宋体" w:hAnsi="宋体"/>
                <w:sz w:val="18"/>
                <w:szCs w:val="18"/>
              </w:rPr>
            </w:pPr>
          </w:p>
        </w:tc>
        <w:tc>
          <w:tcPr>
            <w:tcW w:w="900" w:type="dxa"/>
            <w:vAlign w:val="center"/>
          </w:tcPr>
          <w:p w14:paraId="0F8BF8DC" w14:textId="77777777" w:rsidR="00271E6D" w:rsidRDefault="00271E6D">
            <w:pPr>
              <w:snapToGrid w:val="0"/>
              <w:spacing w:line="240" w:lineRule="auto"/>
              <w:jc w:val="center"/>
              <w:rPr>
                <w:rFonts w:ascii="宋体" w:hAnsi="宋体"/>
                <w:sz w:val="18"/>
                <w:szCs w:val="18"/>
              </w:rPr>
            </w:pPr>
          </w:p>
        </w:tc>
        <w:tc>
          <w:tcPr>
            <w:tcW w:w="1260" w:type="dxa"/>
            <w:vAlign w:val="center"/>
          </w:tcPr>
          <w:p w14:paraId="07D6BE9B" w14:textId="77777777" w:rsidR="00271E6D" w:rsidRDefault="00271E6D">
            <w:pPr>
              <w:snapToGrid w:val="0"/>
              <w:spacing w:line="240" w:lineRule="auto"/>
              <w:jc w:val="center"/>
              <w:rPr>
                <w:rFonts w:ascii="宋体" w:hAnsi="宋体"/>
                <w:sz w:val="18"/>
                <w:szCs w:val="18"/>
              </w:rPr>
            </w:pPr>
          </w:p>
        </w:tc>
        <w:tc>
          <w:tcPr>
            <w:tcW w:w="949" w:type="dxa"/>
            <w:vAlign w:val="center"/>
          </w:tcPr>
          <w:p w14:paraId="545AFA01" w14:textId="77777777" w:rsidR="00271E6D" w:rsidRDefault="00271E6D">
            <w:pPr>
              <w:snapToGrid w:val="0"/>
              <w:spacing w:line="240" w:lineRule="auto"/>
              <w:jc w:val="center"/>
              <w:rPr>
                <w:rFonts w:ascii="宋体" w:hAnsi="宋体"/>
                <w:sz w:val="18"/>
                <w:szCs w:val="18"/>
              </w:rPr>
            </w:pPr>
          </w:p>
        </w:tc>
        <w:tc>
          <w:tcPr>
            <w:tcW w:w="1206" w:type="dxa"/>
            <w:vAlign w:val="center"/>
          </w:tcPr>
          <w:p w14:paraId="4135CCF5" w14:textId="77777777" w:rsidR="00271E6D" w:rsidRDefault="00271E6D">
            <w:pPr>
              <w:snapToGrid w:val="0"/>
              <w:spacing w:line="240" w:lineRule="auto"/>
              <w:jc w:val="center"/>
              <w:rPr>
                <w:rFonts w:ascii="宋体" w:hAnsi="宋体"/>
                <w:sz w:val="18"/>
                <w:szCs w:val="18"/>
              </w:rPr>
            </w:pPr>
          </w:p>
        </w:tc>
        <w:tc>
          <w:tcPr>
            <w:tcW w:w="905" w:type="dxa"/>
            <w:vAlign w:val="center"/>
          </w:tcPr>
          <w:p w14:paraId="4804AF9D" w14:textId="77777777" w:rsidR="00271E6D" w:rsidRDefault="00271E6D">
            <w:pPr>
              <w:snapToGrid w:val="0"/>
              <w:spacing w:line="240" w:lineRule="auto"/>
              <w:jc w:val="center"/>
              <w:rPr>
                <w:rFonts w:ascii="宋体" w:hAnsi="宋体"/>
                <w:sz w:val="18"/>
                <w:szCs w:val="18"/>
              </w:rPr>
            </w:pPr>
          </w:p>
        </w:tc>
      </w:tr>
    </w:tbl>
    <w:p w14:paraId="7271086B" w14:textId="77777777" w:rsidR="00271E6D" w:rsidRDefault="00E16FBE">
      <w:pPr>
        <w:pStyle w:val="aff"/>
        <w:numPr>
          <w:ilvl w:val="0"/>
          <w:numId w:val="0"/>
        </w:numPr>
        <w:spacing w:before="120" w:after="120"/>
        <w:ind w:firstLineChars="177" w:firstLine="372"/>
        <w:jc w:val="both"/>
        <w:rPr>
          <w:rFonts w:ascii="宋体" w:eastAsia="宋体" w:hAnsi="宋体"/>
          <w:szCs w:val="21"/>
        </w:rPr>
      </w:pPr>
      <w:r>
        <w:rPr>
          <w:rFonts w:ascii="宋体" w:eastAsia="宋体" w:hAnsi="宋体" w:hint="eastAsia"/>
          <w:szCs w:val="21"/>
        </w:rPr>
        <w:t>观测记录：                      审核：</w:t>
      </w:r>
    </w:p>
    <w:p w14:paraId="755CF378" w14:textId="77777777" w:rsidR="00271E6D" w:rsidRDefault="00271E6D">
      <w:pPr>
        <w:pStyle w:val="aff"/>
        <w:numPr>
          <w:ilvl w:val="1"/>
          <w:numId w:val="0"/>
        </w:numPr>
        <w:spacing w:before="120" w:after="120"/>
      </w:pPr>
    </w:p>
    <w:p w14:paraId="09F53384" w14:textId="77777777" w:rsidR="00271E6D" w:rsidRDefault="00271E6D">
      <w:pPr>
        <w:pStyle w:val="aff"/>
        <w:numPr>
          <w:ilvl w:val="1"/>
          <w:numId w:val="0"/>
        </w:numPr>
        <w:spacing w:before="120" w:after="120"/>
      </w:pPr>
    </w:p>
    <w:p w14:paraId="1EC5F83E" w14:textId="0CCF0AAD" w:rsidR="00271E6D" w:rsidRDefault="00E16FBE">
      <w:pPr>
        <w:pStyle w:val="aff"/>
        <w:numPr>
          <w:ilvl w:val="1"/>
          <w:numId w:val="0"/>
        </w:numPr>
        <w:spacing w:before="120" w:after="120"/>
      </w:pPr>
      <w:r>
        <w:rPr>
          <w:rFonts w:hint="eastAsia"/>
        </w:rPr>
        <w:t>表B.2位移观测记录表</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080"/>
        <w:gridCol w:w="1080"/>
        <w:gridCol w:w="900"/>
        <w:gridCol w:w="1260"/>
        <w:gridCol w:w="949"/>
        <w:gridCol w:w="1206"/>
        <w:gridCol w:w="905"/>
      </w:tblGrid>
      <w:tr w:rsidR="00271E6D" w14:paraId="228BF099" w14:textId="77777777">
        <w:trPr>
          <w:trHeight w:val="311"/>
        </w:trPr>
        <w:tc>
          <w:tcPr>
            <w:tcW w:w="1548" w:type="dxa"/>
            <w:vMerge w:val="restart"/>
            <w:tcBorders>
              <w:tl2br w:val="single" w:sz="4" w:space="0" w:color="auto"/>
            </w:tcBorders>
          </w:tcPr>
          <w:p w14:paraId="2BD11939" w14:textId="77777777" w:rsidR="00271E6D" w:rsidRDefault="00E16FBE">
            <w:pPr>
              <w:snapToGrid w:val="0"/>
              <w:spacing w:line="360" w:lineRule="auto"/>
              <w:rPr>
                <w:rFonts w:ascii="宋体" w:hAnsi="宋体"/>
                <w:sz w:val="18"/>
                <w:szCs w:val="18"/>
              </w:rPr>
            </w:pPr>
            <w:r>
              <w:rPr>
                <w:rFonts w:ascii="宋体" w:hAnsi="宋体" w:hint="eastAsia"/>
                <w:sz w:val="18"/>
                <w:szCs w:val="18"/>
              </w:rPr>
              <w:t xml:space="preserve">         时间</w:t>
            </w:r>
          </w:p>
          <w:p w14:paraId="0FC16A1D" w14:textId="77777777" w:rsidR="00271E6D" w:rsidRDefault="00E16FBE">
            <w:pPr>
              <w:snapToGrid w:val="0"/>
              <w:spacing w:line="360" w:lineRule="auto"/>
              <w:rPr>
                <w:rFonts w:ascii="宋体" w:hAnsi="宋体"/>
                <w:sz w:val="18"/>
                <w:szCs w:val="18"/>
              </w:rPr>
            </w:pPr>
            <w:r>
              <w:rPr>
                <w:rFonts w:ascii="宋体" w:hAnsi="宋体" w:hint="eastAsia"/>
                <w:sz w:val="18"/>
                <w:szCs w:val="18"/>
              </w:rPr>
              <w:t>观测点</w:t>
            </w:r>
          </w:p>
        </w:tc>
        <w:tc>
          <w:tcPr>
            <w:tcW w:w="1080" w:type="dxa"/>
            <w:vAlign w:val="center"/>
          </w:tcPr>
          <w:p w14:paraId="0A109C2D"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首次</w:t>
            </w:r>
          </w:p>
        </w:tc>
        <w:tc>
          <w:tcPr>
            <w:tcW w:w="1080" w:type="dxa"/>
            <w:vAlign w:val="center"/>
          </w:tcPr>
          <w:p w14:paraId="3A442252"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第2次</w:t>
            </w:r>
          </w:p>
        </w:tc>
        <w:tc>
          <w:tcPr>
            <w:tcW w:w="900" w:type="dxa"/>
            <w:vMerge w:val="restart"/>
            <w:vAlign w:val="center"/>
          </w:tcPr>
          <w:p w14:paraId="62E57190"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累 计</w:t>
            </w:r>
          </w:p>
          <w:p w14:paraId="17428FFC"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(mm)</w:t>
            </w:r>
          </w:p>
        </w:tc>
        <w:tc>
          <w:tcPr>
            <w:tcW w:w="1260" w:type="dxa"/>
            <w:vAlign w:val="center"/>
          </w:tcPr>
          <w:p w14:paraId="6F9A74E2"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第3次</w:t>
            </w:r>
          </w:p>
        </w:tc>
        <w:tc>
          <w:tcPr>
            <w:tcW w:w="949" w:type="dxa"/>
            <w:vMerge w:val="restart"/>
            <w:vAlign w:val="center"/>
          </w:tcPr>
          <w:p w14:paraId="1383071A"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累 计</w:t>
            </w:r>
          </w:p>
          <w:p w14:paraId="24B433CF"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(mm)</w:t>
            </w:r>
          </w:p>
        </w:tc>
        <w:tc>
          <w:tcPr>
            <w:tcW w:w="1206" w:type="dxa"/>
            <w:vAlign w:val="center"/>
          </w:tcPr>
          <w:p w14:paraId="30344AFE"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第4次</w:t>
            </w:r>
          </w:p>
        </w:tc>
        <w:tc>
          <w:tcPr>
            <w:tcW w:w="905" w:type="dxa"/>
            <w:vMerge w:val="restart"/>
            <w:vAlign w:val="center"/>
          </w:tcPr>
          <w:p w14:paraId="612DADFD"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累 计</w:t>
            </w:r>
          </w:p>
          <w:p w14:paraId="3078BA33"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(mm)</w:t>
            </w:r>
          </w:p>
        </w:tc>
      </w:tr>
      <w:tr w:rsidR="00271E6D" w14:paraId="35CE3928" w14:textId="77777777">
        <w:trPr>
          <w:trHeight w:val="201"/>
        </w:trPr>
        <w:tc>
          <w:tcPr>
            <w:tcW w:w="1548" w:type="dxa"/>
            <w:vMerge/>
          </w:tcPr>
          <w:p w14:paraId="6D99EEA7" w14:textId="77777777" w:rsidR="00271E6D" w:rsidRDefault="00271E6D">
            <w:pPr>
              <w:snapToGrid w:val="0"/>
              <w:spacing w:line="360" w:lineRule="auto"/>
              <w:rPr>
                <w:rFonts w:ascii="宋体" w:hAnsi="宋体"/>
                <w:sz w:val="18"/>
                <w:szCs w:val="18"/>
              </w:rPr>
            </w:pPr>
          </w:p>
        </w:tc>
        <w:tc>
          <w:tcPr>
            <w:tcW w:w="1080" w:type="dxa"/>
            <w:vAlign w:val="center"/>
          </w:tcPr>
          <w:p w14:paraId="45656B0A"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1080" w:type="dxa"/>
            <w:vAlign w:val="center"/>
          </w:tcPr>
          <w:p w14:paraId="5EC82789"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900" w:type="dxa"/>
            <w:vMerge/>
            <w:vAlign w:val="center"/>
          </w:tcPr>
          <w:p w14:paraId="3FA1A8DB" w14:textId="77777777" w:rsidR="00271E6D" w:rsidRDefault="00271E6D">
            <w:pPr>
              <w:snapToGrid w:val="0"/>
              <w:spacing w:line="240" w:lineRule="auto"/>
              <w:jc w:val="center"/>
              <w:rPr>
                <w:rFonts w:ascii="宋体" w:hAnsi="宋体"/>
                <w:sz w:val="18"/>
                <w:szCs w:val="18"/>
              </w:rPr>
            </w:pPr>
          </w:p>
        </w:tc>
        <w:tc>
          <w:tcPr>
            <w:tcW w:w="1260" w:type="dxa"/>
            <w:vAlign w:val="center"/>
          </w:tcPr>
          <w:p w14:paraId="37D7BD9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949" w:type="dxa"/>
            <w:vMerge/>
            <w:vAlign w:val="center"/>
          </w:tcPr>
          <w:p w14:paraId="6A911023" w14:textId="77777777" w:rsidR="00271E6D" w:rsidRDefault="00271E6D">
            <w:pPr>
              <w:snapToGrid w:val="0"/>
              <w:spacing w:line="240" w:lineRule="auto"/>
              <w:jc w:val="center"/>
              <w:rPr>
                <w:rFonts w:ascii="宋体" w:hAnsi="宋体"/>
                <w:sz w:val="18"/>
                <w:szCs w:val="18"/>
              </w:rPr>
            </w:pPr>
          </w:p>
        </w:tc>
        <w:tc>
          <w:tcPr>
            <w:tcW w:w="1206" w:type="dxa"/>
            <w:vAlign w:val="center"/>
          </w:tcPr>
          <w:p w14:paraId="5A24F71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*月*日</w:t>
            </w:r>
          </w:p>
        </w:tc>
        <w:tc>
          <w:tcPr>
            <w:tcW w:w="905" w:type="dxa"/>
            <w:vMerge/>
            <w:vAlign w:val="center"/>
          </w:tcPr>
          <w:p w14:paraId="5728082B" w14:textId="77777777" w:rsidR="00271E6D" w:rsidRDefault="00271E6D">
            <w:pPr>
              <w:snapToGrid w:val="0"/>
              <w:spacing w:line="240" w:lineRule="auto"/>
              <w:jc w:val="center"/>
              <w:rPr>
                <w:rFonts w:ascii="宋体" w:hAnsi="宋体"/>
                <w:sz w:val="18"/>
                <w:szCs w:val="18"/>
              </w:rPr>
            </w:pPr>
          </w:p>
        </w:tc>
      </w:tr>
      <w:tr w:rsidR="00271E6D" w14:paraId="1C2E396D" w14:textId="77777777">
        <w:trPr>
          <w:trHeight w:val="454"/>
        </w:trPr>
        <w:tc>
          <w:tcPr>
            <w:tcW w:w="1548" w:type="dxa"/>
            <w:vAlign w:val="center"/>
          </w:tcPr>
          <w:p w14:paraId="43737DB6"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W01</w:t>
            </w:r>
          </w:p>
        </w:tc>
        <w:tc>
          <w:tcPr>
            <w:tcW w:w="1080" w:type="dxa"/>
            <w:vAlign w:val="center"/>
          </w:tcPr>
          <w:p w14:paraId="40AA8237" w14:textId="77777777" w:rsidR="00271E6D" w:rsidRDefault="00271E6D">
            <w:pPr>
              <w:snapToGrid w:val="0"/>
              <w:spacing w:line="240" w:lineRule="auto"/>
              <w:jc w:val="center"/>
              <w:rPr>
                <w:rFonts w:ascii="宋体" w:hAnsi="宋体"/>
                <w:sz w:val="18"/>
                <w:szCs w:val="18"/>
              </w:rPr>
            </w:pPr>
          </w:p>
        </w:tc>
        <w:tc>
          <w:tcPr>
            <w:tcW w:w="1080" w:type="dxa"/>
            <w:vAlign w:val="center"/>
          </w:tcPr>
          <w:p w14:paraId="68523C50" w14:textId="77777777" w:rsidR="00271E6D" w:rsidRDefault="00271E6D">
            <w:pPr>
              <w:snapToGrid w:val="0"/>
              <w:spacing w:line="240" w:lineRule="auto"/>
              <w:jc w:val="center"/>
              <w:rPr>
                <w:rFonts w:ascii="宋体" w:hAnsi="宋体"/>
                <w:sz w:val="18"/>
                <w:szCs w:val="18"/>
              </w:rPr>
            </w:pPr>
          </w:p>
        </w:tc>
        <w:tc>
          <w:tcPr>
            <w:tcW w:w="900" w:type="dxa"/>
            <w:vAlign w:val="center"/>
          </w:tcPr>
          <w:p w14:paraId="35E0BC14" w14:textId="77777777" w:rsidR="00271E6D" w:rsidRDefault="00271E6D">
            <w:pPr>
              <w:snapToGrid w:val="0"/>
              <w:spacing w:line="240" w:lineRule="auto"/>
              <w:jc w:val="center"/>
              <w:rPr>
                <w:rFonts w:ascii="宋体" w:hAnsi="宋体"/>
                <w:sz w:val="18"/>
                <w:szCs w:val="18"/>
              </w:rPr>
            </w:pPr>
          </w:p>
        </w:tc>
        <w:tc>
          <w:tcPr>
            <w:tcW w:w="1260" w:type="dxa"/>
            <w:vAlign w:val="center"/>
          </w:tcPr>
          <w:p w14:paraId="099C1E24" w14:textId="77777777" w:rsidR="00271E6D" w:rsidRDefault="00271E6D">
            <w:pPr>
              <w:snapToGrid w:val="0"/>
              <w:spacing w:line="240" w:lineRule="auto"/>
              <w:jc w:val="center"/>
              <w:rPr>
                <w:rFonts w:ascii="宋体" w:hAnsi="宋体"/>
                <w:sz w:val="18"/>
                <w:szCs w:val="18"/>
              </w:rPr>
            </w:pPr>
          </w:p>
        </w:tc>
        <w:tc>
          <w:tcPr>
            <w:tcW w:w="949" w:type="dxa"/>
            <w:vAlign w:val="center"/>
          </w:tcPr>
          <w:p w14:paraId="453CFA82" w14:textId="77777777" w:rsidR="00271E6D" w:rsidRDefault="00271E6D">
            <w:pPr>
              <w:snapToGrid w:val="0"/>
              <w:spacing w:line="240" w:lineRule="auto"/>
              <w:jc w:val="center"/>
              <w:rPr>
                <w:rFonts w:ascii="宋体" w:hAnsi="宋体"/>
                <w:sz w:val="18"/>
                <w:szCs w:val="18"/>
              </w:rPr>
            </w:pPr>
          </w:p>
        </w:tc>
        <w:tc>
          <w:tcPr>
            <w:tcW w:w="1206" w:type="dxa"/>
            <w:vAlign w:val="center"/>
          </w:tcPr>
          <w:p w14:paraId="4F63263E" w14:textId="77777777" w:rsidR="00271E6D" w:rsidRDefault="00271E6D">
            <w:pPr>
              <w:snapToGrid w:val="0"/>
              <w:spacing w:line="240" w:lineRule="auto"/>
              <w:jc w:val="center"/>
              <w:rPr>
                <w:rFonts w:ascii="宋体" w:hAnsi="宋体"/>
                <w:sz w:val="18"/>
                <w:szCs w:val="18"/>
              </w:rPr>
            </w:pPr>
          </w:p>
        </w:tc>
        <w:tc>
          <w:tcPr>
            <w:tcW w:w="905" w:type="dxa"/>
            <w:vAlign w:val="center"/>
          </w:tcPr>
          <w:p w14:paraId="29BEEA46" w14:textId="77777777" w:rsidR="00271E6D" w:rsidRDefault="00271E6D">
            <w:pPr>
              <w:snapToGrid w:val="0"/>
              <w:spacing w:line="240" w:lineRule="auto"/>
              <w:jc w:val="center"/>
              <w:rPr>
                <w:rFonts w:ascii="宋体" w:hAnsi="宋体"/>
                <w:sz w:val="18"/>
                <w:szCs w:val="18"/>
              </w:rPr>
            </w:pPr>
          </w:p>
        </w:tc>
      </w:tr>
      <w:tr w:rsidR="00271E6D" w14:paraId="7E5FEFD5" w14:textId="77777777">
        <w:trPr>
          <w:trHeight w:val="454"/>
        </w:trPr>
        <w:tc>
          <w:tcPr>
            <w:tcW w:w="1548" w:type="dxa"/>
            <w:vAlign w:val="center"/>
          </w:tcPr>
          <w:p w14:paraId="345DD4B4"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W02</w:t>
            </w:r>
          </w:p>
        </w:tc>
        <w:tc>
          <w:tcPr>
            <w:tcW w:w="1080" w:type="dxa"/>
            <w:vAlign w:val="center"/>
          </w:tcPr>
          <w:p w14:paraId="0EB5C985" w14:textId="77777777" w:rsidR="00271E6D" w:rsidRDefault="00271E6D">
            <w:pPr>
              <w:snapToGrid w:val="0"/>
              <w:spacing w:line="240" w:lineRule="auto"/>
              <w:jc w:val="center"/>
              <w:rPr>
                <w:rFonts w:ascii="宋体" w:hAnsi="宋体"/>
                <w:sz w:val="18"/>
                <w:szCs w:val="18"/>
              </w:rPr>
            </w:pPr>
          </w:p>
        </w:tc>
        <w:tc>
          <w:tcPr>
            <w:tcW w:w="1080" w:type="dxa"/>
            <w:vAlign w:val="center"/>
          </w:tcPr>
          <w:p w14:paraId="6F00BBC5" w14:textId="77777777" w:rsidR="00271E6D" w:rsidRDefault="00271E6D">
            <w:pPr>
              <w:snapToGrid w:val="0"/>
              <w:spacing w:line="240" w:lineRule="auto"/>
              <w:jc w:val="center"/>
              <w:rPr>
                <w:rFonts w:ascii="宋体" w:hAnsi="宋体"/>
                <w:sz w:val="18"/>
                <w:szCs w:val="18"/>
              </w:rPr>
            </w:pPr>
          </w:p>
        </w:tc>
        <w:tc>
          <w:tcPr>
            <w:tcW w:w="900" w:type="dxa"/>
            <w:vAlign w:val="center"/>
          </w:tcPr>
          <w:p w14:paraId="0A306736" w14:textId="77777777" w:rsidR="00271E6D" w:rsidRDefault="00271E6D">
            <w:pPr>
              <w:snapToGrid w:val="0"/>
              <w:spacing w:line="240" w:lineRule="auto"/>
              <w:jc w:val="center"/>
              <w:rPr>
                <w:rFonts w:ascii="宋体" w:hAnsi="宋体"/>
                <w:sz w:val="18"/>
                <w:szCs w:val="18"/>
              </w:rPr>
            </w:pPr>
          </w:p>
        </w:tc>
        <w:tc>
          <w:tcPr>
            <w:tcW w:w="1260" w:type="dxa"/>
            <w:vAlign w:val="center"/>
          </w:tcPr>
          <w:p w14:paraId="7DF432CB" w14:textId="77777777" w:rsidR="00271E6D" w:rsidRDefault="00271E6D">
            <w:pPr>
              <w:snapToGrid w:val="0"/>
              <w:spacing w:line="240" w:lineRule="auto"/>
              <w:jc w:val="center"/>
              <w:rPr>
                <w:rFonts w:ascii="宋体" w:hAnsi="宋体"/>
                <w:sz w:val="18"/>
                <w:szCs w:val="18"/>
              </w:rPr>
            </w:pPr>
          </w:p>
        </w:tc>
        <w:tc>
          <w:tcPr>
            <w:tcW w:w="949" w:type="dxa"/>
            <w:vAlign w:val="center"/>
          </w:tcPr>
          <w:p w14:paraId="1C4D8E15" w14:textId="77777777" w:rsidR="00271E6D" w:rsidRDefault="00271E6D">
            <w:pPr>
              <w:snapToGrid w:val="0"/>
              <w:spacing w:line="240" w:lineRule="auto"/>
              <w:jc w:val="center"/>
              <w:rPr>
                <w:rFonts w:ascii="宋体" w:hAnsi="宋体"/>
                <w:sz w:val="18"/>
                <w:szCs w:val="18"/>
              </w:rPr>
            </w:pPr>
          </w:p>
        </w:tc>
        <w:tc>
          <w:tcPr>
            <w:tcW w:w="1206" w:type="dxa"/>
            <w:vAlign w:val="center"/>
          </w:tcPr>
          <w:p w14:paraId="66508AAD" w14:textId="77777777" w:rsidR="00271E6D" w:rsidRDefault="00271E6D">
            <w:pPr>
              <w:snapToGrid w:val="0"/>
              <w:spacing w:line="240" w:lineRule="auto"/>
              <w:jc w:val="center"/>
              <w:rPr>
                <w:rFonts w:ascii="宋体" w:hAnsi="宋体"/>
                <w:sz w:val="18"/>
                <w:szCs w:val="18"/>
              </w:rPr>
            </w:pPr>
          </w:p>
        </w:tc>
        <w:tc>
          <w:tcPr>
            <w:tcW w:w="905" w:type="dxa"/>
            <w:vAlign w:val="center"/>
          </w:tcPr>
          <w:p w14:paraId="3AE500E4" w14:textId="77777777" w:rsidR="00271E6D" w:rsidRDefault="00271E6D">
            <w:pPr>
              <w:snapToGrid w:val="0"/>
              <w:spacing w:line="240" w:lineRule="auto"/>
              <w:jc w:val="center"/>
              <w:rPr>
                <w:rFonts w:ascii="宋体" w:hAnsi="宋体"/>
                <w:sz w:val="18"/>
                <w:szCs w:val="18"/>
              </w:rPr>
            </w:pPr>
          </w:p>
        </w:tc>
      </w:tr>
      <w:tr w:rsidR="00271E6D" w14:paraId="3BAF1802" w14:textId="77777777">
        <w:trPr>
          <w:trHeight w:val="454"/>
        </w:trPr>
        <w:tc>
          <w:tcPr>
            <w:tcW w:w="1548" w:type="dxa"/>
            <w:vAlign w:val="center"/>
          </w:tcPr>
          <w:p w14:paraId="4180C9BF"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w:t>
            </w:r>
          </w:p>
        </w:tc>
        <w:tc>
          <w:tcPr>
            <w:tcW w:w="1080" w:type="dxa"/>
            <w:vAlign w:val="center"/>
          </w:tcPr>
          <w:p w14:paraId="04C87889" w14:textId="77777777" w:rsidR="00271E6D" w:rsidRDefault="00271E6D">
            <w:pPr>
              <w:snapToGrid w:val="0"/>
              <w:spacing w:line="240" w:lineRule="auto"/>
              <w:jc w:val="center"/>
              <w:rPr>
                <w:rFonts w:ascii="宋体" w:hAnsi="宋体"/>
                <w:sz w:val="18"/>
                <w:szCs w:val="18"/>
              </w:rPr>
            </w:pPr>
          </w:p>
        </w:tc>
        <w:tc>
          <w:tcPr>
            <w:tcW w:w="1080" w:type="dxa"/>
            <w:vAlign w:val="center"/>
          </w:tcPr>
          <w:p w14:paraId="19C4D293" w14:textId="77777777" w:rsidR="00271E6D" w:rsidRDefault="00271E6D">
            <w:pPr>
              <w:snapToGrid w:val="0"/>
              <w:spacing w:line="240" w:lineRule="auto"/>
              <w:jc w:val="center"/>
              <w:rPr>
                <w:rFonts w:ascii="宋体" w:hAnsi="宋体"/>
                <w:sz w:val="18"/>
                <w:szCs w:val="18"/>
              </w:rPr>
            </w:pPr>
          </w:p>
        </w:tc>
        <w:tc>
          <w:tcPr>
            <w:tcW w:w="900" w:type="dxa"/>
            <w:vAlign w:val="center"/>
          </w:tcPr>
          <w:p w14:paraId="2ECF0AB9" w14:textId="77777777" w:rsidR="00271E6D" w:rsidRDefault="00271E6D">
            <w:pPr>
              <w:snapToGrid w:val="0"/>
              <w:spacing w:line="240" w:lineRule="auto"/>
              <w:jc w:val="center"/>
              <w:rPr>
                <w:rFonts w:ascii="宋体" w:hAnsi="宋体"/>
                <w:sz w:val="18"/>
                <w:szCs w:val="18"/>
              </w:rPr>
            </w:pPr>
          </w:p>
        </w:tc>
        <w:tc>
          <w:tcPr>
            <w:tcW w:w="1260" w:type="dxa"/>
            <w:vAlign w:val="center"/>
          </w:tcPr>
          <w:p w14:paraId="57DB3352" w14:textId="77777777" w:rsidR="00271E6D" w:rsidRDefault="00271E6D">
            <w:pPr>
              <w:snapToGrid w:val="0"/>
              <w:spacing w:line="240" w:lineRule="auto"/>
              <w:jc w:val="center"/>
              <w:rPr>
                <w:rFonts w:ascii="宋体" w:hAnsi="宋体"/>
                <w:sz w:val="18"/>
                <w:szCs w:val="18"/>
              </w:rPr>
            </w:pPr>
          </w:p>
        </w:tc>
        <w:tc>
          <w:tcPr>
            <w:tcW w:w="949" w:type="dxa"/>
            <w:vAlign w:val="center"/>
          </w:tcPr>
          <w:p w14:paraId="0F4CC202" w14:textId="77777777" w:rsidR="00271E6D" w:rsidRDefault="00271E6D">
            <w:pPr>
              <w:snapToGrid w:val="0"/>
              <w:spacing w:line="240" w:lineRule="auto"/>
              <w:jc w:val="center"/>
              <w:rPr>
                <w:rFonts w:ascii="宋体" w:hAnsi="宋体"/>
                <w:sz w:val="18"/>
                <w:szCs w:val="18"/>
              </w:rPr>
            </w:pPr>
          </w:p>
        </w:tc>
        <w:tc>
          <w:tcPr>
            <w:tcW w:w="1206" w:type="dxa"/>
            <w:vAlign w:val="center"/>
          </w:tcPr>
          <w:p w14:paraId="0EBB8BD0" w14:textId="77777777" w:rsidR="00271E6D" w:rsidRDefault="00271E6D">
            <w:pPr>
              <w:snapToGrid w:val="0"/>
              <w:spacing w:line="240" w:lineRule="auto"/>
              <w:jc w:val="center"/>
              <w:rPr>
                <w:rFonts w:ascii="宋体" w:hAnsi="宋体"/>
                <w:sz w:val="18"/>
                <w:szCs w:val="18"/>
              </w:rPr>
            </w:pPr>
          </w:p>
        </w:tc>
        <w:tc>
          <w:tcPr>
            <w:tcW w:w="905" w:type="dxa"/>
            <w:vAlign w:val="center"/>
          </w:tcPr>
          <w:p w14:paraId="4BEF702C" w14:textId="77777777" w:rsidR="00271E6D" w:rsidRDefault="00271E6D">
            <w:pPr>
              <w:snapToGrid w:val="0"/>
              <w:spacing w:line="240" w:lineRule="auto"/>
              <w:jc w:val="center"/>
              <w:rPr>
                <w:rFonts w:ascii="宋体" w:hAnsi="宋体"/>
                <w:sz w:val="18"/>
                <w:szCs w:val="18"/>
              </w:rPr>
            </w:pPr>
          </w:p>
        </w:tc>
      </w:tr>
    </w:tbl>
    <w:p w14:paraId="4738DE44" w14:textId="77777777" w:rsidR="00271E6D" w:rsidRDefault="00E16FBE">
      <w:pPr>
        <w:pStyle w:val="aff"/>
        <w:numPr>
          <w:ilvl w:val="0"/>
          <w:numId w:val="0"/>
        </w:numPr>
        <w:spacing w:before="120" w:after="120"/>
        <w:ind w:firstLineChars="177" w:firstLine="372"/>
        <w:jc w:val="both"/>
        <w:rPr>
          <w:rFonts w:ascii="宋体" w:eastAsia="宋体" w:hAnsi="宋体"/>
          <w:szCs w:val="21"/>
        </w:rPr>
      </w:pPr>
      <w:r>
        <w:rPr>
          <w:rFonts w:ascii="宋体" w:eastAsia="宋体" w:hAnsi="宋体" w:hint="eastAsia"/>
          <w:szCs w:val="21"/>
        </w:rPr>
        <w:t>观测记录：                      审核：</w:t>
      </w:r>
    </w:p>
    <w:p w14:paraId="6BB3B2DD" w14:textId="77777777" w:rsidR="00271E6D" w:rsidRDefault="00E16FBE">
      <w:pPr>
        <w:pStyle w:val="affffffffffe"/>
        <w:numPr>
          <w:ilvl w:val="0"/>
          <w:numId w:val="0"/>
        </w:numPr>
        <w:ind w:firstLineChars="551" w:firstLine="1157"/>
        <w:jc w:val="left"/>
        <w:rPr>
          <w:rFonts w:hAnsi="宋体"/>
          <w:szCs w:val="21"/>
        </w:rPr>
      </w:pPr>
      <w:r>
        <w:rPr>
          <w:rFonts w:hAnsi="宋体" w:hint="eastAsia"/>
          <w:szCs w:val="21"/>
        </w:rPr>
        <w:t>钢板筒仓倾斜</w:t>
      </w:r>
      <w:proofErr w:type="gramStart"/>
      <w:r>
        <w:rPr>
          <w:rFonts w:hAnsi="宋体" w:hint="eastAsia"/>
          <w:szCs w:val="21"/>
        </w:rPr>
        <w:t>率规范</w:t>
      </w:r>
      <w:proofErr w:type="gramEnd"/>
      <w:r>
        <w:rPr>
          <w:rFonts w:hAnsi="宋体" w:hint="eastAsia"/>
          <w:szCs w:val="21"/>
        </w:rPr>
        <w:t>技术参数</w:t>
      </w:r>
    </w:p>
    <w:p w14:paraId="67E1B228" w14:textId="77777777" w:rsidR="00271E6D" w:rsidRDefault="00E16FBE">
      <w:pPr>
        <w:pStyle w:val="afffffa"/>
        <w:ind w:firstLine="420"/>
      </w:pPr>
      <w:r>
        <w:rPr>
          <w:rFonts w:hint="eastAsia"/>
        </w:rPr>
        <w:t>钢板筒仓满载工况下允许垂直度偏差≤3‰</w:t>
      </w:r>
      <w:r>
        <w:t xml:space="preserve">H  </w:t>
      </w:r>
      <w:r>
        <w:rPr>
          <w:rFonts w:hint="eastAsia"/>
        </w:rPr>
        <w:t>（H=筒</w:t>
      </w:r>
      <w:proofErr w:type="gramStart"/>
      <w:r>
        <w:rPr>
          <w:rFonts w:hint="eastAsia"/>
        </w:rPr>
        <w:t>体仓檐</w:t>
      </w:r>
      <w:proofErr w:type="gramEnd"/>
      <w:r>
        <w:rPr>
          <w:rFonts w:hint="eastAsia"/>
        </w:rPr>
        <w:t>高度</w:t>
      </w:r>
      <w:r>
        <w:t>）</w:t>
      </w:r>
    </w:p>
    <w:p w14:paraId="587C9BB2" w14:textId="77777777" w:rsidR="00271E6D" w:rsidRDefault="00E16FBE">
      <w:pPr>
        <w:pStyle w:val="afffffa"/>
        <w:ind w:firstLine="420"/>
      </w:pPr>
      <w:r>
        <w:rPr>
          <w:rFonts w:hint="eastAsia"/>
        </w:rPr>
        <w:t>钢板筒仓空载工况下允许垂直度偏差≤5‰</w:t>
      </w:r>
      <w:r>
        <w:t xml:space="preserve">H  </w:t>
      </w:r>
      <w:r>
        <w:rPr>
          <w:rFonts w:hint="eastAsia"/>
        </w:rPr>
        <w:t>（H=筒</w:t>
      </w:r>
      <w:proofErr w:type="gramStart"/>
      <w:r>
        <w:rPr>
          <w:rFonts w:hint="eastAsia"/>
        </w:rPr>
        <w:t>体仓檐</w:t>
      </w:r>
      <w:proofErr w:type="gramEnd"/>
      <w:r>
        <w:rPr>
          <w:rFonts w:hint="eastAsia"/>
        </w:rPr>
        <w:t>高度</w:t>
      </w:r>
      <w:r>
        <w:t>）</w:t>
      </w:r>
    </w:p>
    <w:p w14:paraId="3F6DDC79" w14:textId="77777777" w:rsidR="00271E6D" w:rsidRDefault="00271E6D">
      <w:pPr>
        <w:pStyle w:val="aff4"/>
        <w:numPr>
          <w:ilvl w:val="0"/>
          <w:numId w:val="0"/>
        </w:numPr>
        <w:spacing w:before="120" w:after="120"/>
      </w:pPr>
    </w:p>
    <w:p w14:paraId="74AFDB81" w14:textId="77777777" w:rsidR="00271E6D" w:rsidRDefault="00271E6D">
      <w:pPr>
        <w:pStyle w:val="aff4"/>
        <w:numPr>
          <w:ilvl w:val="0"/>
          <w:numId w:val="0"/>
        </w:numPr>
        <w:spacing w:before="120" w:after="120"/>
      </w:pPr>
    </w:p>
    <w:p w14:paraId="1984E3FE" w14:textId="77777777" w:rsidR="00271E6D" w:rsidRDefault="00271E6D">
      <w:pPr>
        <w:pStyle w:val="afffffa"/>
        <w:ind w:firstLineChars="0" w:firstLine="0"/>
        <w:sectPr w:rsidR="00271E6D">
          <w:pgSz w:w="11906" w:h="16838"/>
          <w:pgMar w:top="1928" w:right="1134" w:bottom="1134" w:left="1134" w:header="1418" w:footer="1134" w:gutter="284"/>
          <w:cols w:space="425"/>
          <w:formProt w:val="0"/>
          <w:docGrid w:linePitch="312"/>
        </w:sectPr>
      </w:pPr>
    </w:p>
    <w:p w14:paraId="1A2B5221" w14:textId="77777777" w:rsidR="00271E6D" w:rsidRDefault="00271E6D">
      <w:pPr>
        <w:pStyle w:val="af8"/>
        <w:numPr>
          <w:ilvl w:val="0"/>
          <w:numId w:val="0"/>
        </w:numPr>
        <w:ind w:left="420"/>
      </w:pPr>
      <w:bookmarkStart w:id="81" w:name="_Toc154653750"/>
      <w:bookmarkStart w:id="82" w:name="_Toc12677"/>
    </w:p>
    <w:p w14:paraId="0AFA8113" w14:textId="77777777" w:rsidR="00271E6D" w:rsidRDefault="00271E6D">
      <w:pPr>
        <w:pStyle w:val="af8"/>
        <w:numPr>
          <w:ilvl w:val="0"/>
          <w:numId w:val="0"/>
        </w:numPr>
        <w:ind w:left="420"/>
      </w:pPr>
    </w:p>
    <w:p w14:paraId="47367B83" w14:textId="77777777" w:rsidR="00271E6D" w:rsidRDefault="00E16FBE">
      <w:pPr>
        <w:pStyle w:val="af8"/>
        <w:numPr>
          <w:ilvl w:val="0"/>
          <w:numId w:val="0"/>
        </w:numPr>
        <w:ind w:left="420"/>
      </w:pPr>
      <w:r>
        <w:rPr>
          <w:rFonts w:hint="eastAsia"/>
        </w:rPr>
        <w:t>（资料性）</w:t>
      </w:r>
    </w:p>
    <w:p w14:paraId="102D209E" w14:textId="77777777" w:rsidR="00271E6D" w:rsidRDefault="00271E6D">
      <w:pPr>
        <w:pStyle w:val="aff3"/>
        <w:spacing w:after="120"/>
      </w:pPr>
      <w:bookmarkStart w:id="83" w:name="_Toc3650"/>
      <w:bookmarkEnd w:id="83"/>
    </w:p>
    <w:p w14:paraId="2E490093" w14:textId="77777777" w:rsidR="00271E6D" w:rsidRDefault="00E16FBE">
      <w:pPr>
        <w:pStyle w:val="aff3"/>
        <w:numPr>
          <w:ilvl w:val="255"/>
          <w:numId w:val="0"/>
        </w:numPr>
        <w:spacing w:before="0" w:afterLines="0" w:after="0"/>
      </w:pPr>
      <w:bookmarkStart w:id="84" w:name="_Toc29972"/>
      <w:r>
        <w:rPr>
          <w:rFonts w:hint="eastAsia"/>
        </w:rPr>
        <w:t>（资料性）</w:t>
      </w:r>
      <w:bookmarkEnd w:id="84"/>
    </w:p>
    <w:p w14:paraId="41A7E390" w14:textId="77777777" w:rsidR="00271E6D" w:rsidRDefault="00E16FBE">
      <w:pPr>
        <w:pStyle w:val="aff3"/>
        <w:numPr>
          <w:ilvl w:val="255"/>
          <w:numId w:val="0"/>
        </w:numPr>
        <w:spacing w:before="0" w:afterLines="0" w:after="0"/>
      </w:pPr>
      <w:bookmarkStart w:id="85" w:name="_Toc16409"/>
      <w:r>
        <w:rPr>
          <w:rFonts w:hint="eastAsia"/>
        </w:rPr>
        <w:t>钢板筒仓</w:t>
      </w:r>
      <w:proofErr w:type="gramStart"/>
      <w:r>
        <w:rPr>
          <w:rFonts w:hint="eastAsia"/>
        </w:rPr>
        <w:t>仓</w:t>
      </w:r>
      <w:proofErr w:type="gramEnd"/>
      <w:r>
        <w:rPr>
          <w:rFonts w:hint="eastAsia"/>
        </w:rPr>
        <w:t>体“冷面复合”技术</w:t>
      </w:r>
      <w:bookmarkEnd w:id="81"/>
      <w:bookmarkEnd w:id="82"/>
      <w:bookmarkEnd w:id="85"/>
    </w:p>
    <w:p w14:paraId="60D1F52F" w14:textId="77777777" w:rsidR="00271E6D" w:rsidRDefault="00E16FBE">
      <w:pPr>
        <w:pStyle w:val="affffffffffd"/>
      </w:pPr>
      <w:r>
        <w:rPr>
          <w:rFonts w:hint="eastAsia"/>
        </w:rPr>
        <w:t>钢板筒仓</w:t>
      </w:r>
      <w:proofErr w:type="gramStart"/>
      <w:r>
        <w:rPr>
          <w:rFonts w:hint="eastAsia"/>
        </w:rPr>
        <w:t>仓</w:t>
      </w:r>
      <w:proofErr w:type="gramEnd"/>
      <w:r>
        <w:rPr>
          <w:rFonts w:hint="eastAsia"/>
        </w:rPr>
        <w:t>体“冷面复合”技术是在不动用焊接等热熔方式既能实现对</w:t>
      </w:r>
      <w:proofErr w:type="gramStart"/>
      <w:r>
        <w:rPr>
          <w:rFonts w:hint="eastAsia"/>
        </w:rPr>
        <w:t>仓壁</w:t>
      </w:r>
      <w:proofErr w:type="gramEnd"/>
      <w:r>
        <w:rPr>
          <w:rFonts w:hint="eastAsia"/>
        </w:rPr>
        <w:t>的修复。即利用粘贴钢板、碳纤维复合材料、环氧树脂胶粘剂及高强度钢结构胶粘剂对锈蚀</w:t>
      </w:r>
      <w:proofErr w:type="gramStart"/>
      <w:r>
        <w:rPr>
          <w:rFonts w:hint="eastAsia"/>
        </w:rPr>
        <w:t>仓壁</w:t>
      </w:r>
      <w:proofErr w:type="gramEnd"/>
      <w:r>
        <w:rPr>
          <w:rFonts w:hint="eastAsia"/>
        </w:rPr>
        <w:t>进行冷处理，从而杜绝焊接工艺动火作业风险及加快施工作业进度，同时降低为满足空仓状态进行倒仓生产作业成本。</w:t>
      </w:r>
    </w:p>
    <w:p w14:paraId="71B7FF29" w14:textId="77777777" w:rsidR="00271E6D" w:rsidRDefault="00E16FBE">
      <w:pPr>
        <w:pStyle w:val="affffffffffd"/>
      </w:pPr>
      <w:r>
        <w:rPr>
          <w:rFonts w:hint="eastAsia"/>
        </w:rPr>
        <w:t>“冷面复合”修复加固工艺具体实施方案：</w:t>
      </w:r>
    </w:p>
    <w:p w14:paraId="3AC4C819" w14:textId="77777777" w:rsidR="00271E6D" w:rsidRDefault="00E16FBE">
      <w:pPr>
        <w:pStyle w:val="af5"/>
        <w:numPr>
          <w:ilvl w:val="0"/>
          <w:numId w:val="39"/>
        </w:numPr>
      </w:pPr>
      <w:r>
        <w:rPr>
          <w:rFonts w:hint="eastAsia"/>
        </w:rPr>
        <w:t>第一层：粘贴钢板：对锈蚀超过允许强度的</w:t>
      </w:r>
      <w:proofErr w:type="gramStart"/>
      <w:r>
        <w:rPr>
          <w:rFonts w:hint="eastAsia"/>
        </w:rPr>
        <w:t>仓壁</w:t>
      </w:r>
      <w:proofErr w:type="gramEnd"/>
      <w:r>
        <w:rPr>
          <w:rFonts w:hint="eastAsia"/>
        </w:rPr>
        <w:t>进行粘贴钢板补强。粘贴钢板的规格按照</w:t>
      </w:r>
      <w:proofErr w:type="gramStart"/>
      <w:r>
        <w:rPr>
          <w:rFonts w:hint="eastAsia"/>
        </w:rPr>
        <w:t>仓壁</w:t>
      </w:r>
      <w:proofErr w:type="gramEnd"/>
      <w:r>
        <w:rPr>
          <w:rFonts w:hint="eastAsia"/>
        </w:rPr>
        <w:t>锈蚀范围确定规定尺寸，一般粘贴钢板采用板厚3mm＜</w:t>
      </w:r>
      <w:r>
        <w:rPr>
          <w:rFonts w:hint="eastAsia"/>
        </w:rPr>
        <w:t>ð</w:t>
      </w:r>
      <w:r>
        <w:rPr>
          <w:rFonts w:hint="eastAsia"/>
        </w:rPr>
        <w:t>＜4.5mm ；粘贴钢板要求采用专用的钢结构加固结构胶粘剂，质量要求不低于AA级常温结构胶,禁止采用以不饱和聚酯或醇酸树脂为主成分的胶粘剂，该类胶耐久性较差。</w:t>
      </w:r>
    </w:p>
    <w:p w14:paraId="2A3D38D5" w14:textId="77777777" w:rsidR="00271E6D" w:rsidRDefault="00E16FBE" w:rsidP="00BE4B16">
      <w:pPr>
        <w:pStyle w:val="af5"/>
        <w:numPr>
          <w:ilvl w:val="0"/>
          <w:numId w:val="37"/>
        </w:numPr>
      </w:pPr>
      <w:r>
        <w:rPr>
          <w:rFonts w:hint="eastAsia"/>
        </w:rPr>
        <w:t>第二层：碳纤维复合材料：在粘贴钢板补强完成后，采用碳纤维复合材料进行</w:t>
      </w:r>
      <w:proofErr w:type="gramStart"/>
      <w:r>
        <w:rPr>
          <w:rFonts w:hint="eastAsia"/>
        </w:rPr>
        <w:t>仓壁</w:t>
      </w:r>
      <w:proofErr w:type="gramEnd"/>
      <w:r>
        <w:rPr>
          <w:rFonts w:hint="eastAsia"/>
        </w:rPr>
        <w:t>补强，碳纤维复合材料要求选用工程加固专用的一级碳纤维布﹐有效厚度0.167mm,抗拉强度</w:t>
      </w:r>
      <w:proofErr w:type="gramStart"/>
      <w:r>
        <w:rPr>
          <w:rFonts w:hint="eastAsia"/>
        </w:rPr>
        <w:t>个</w:t>
      </w:r>
      <w:proofErr w:type="gramEnd"/>
      <w:r>
        <w:rPr>
          <w:rFonts w:hint="eastAsia"/>
        </w:rPr>
        <w:t>小于2500MPa,宽度不小于400mm等参数要求。碳纤维</w:t>
      </w:r>
      <w:proofErr w:type="gramStart"/>
      <w:r>
        <w:rPr>
          <w:rFonts w:hint="eastAsia"/>
        </w:rPr>
        <w:t>布要求</w:t>
      </w:r>
      <w:proofErr w:type="gramEnd"/>
      <w:r>
        <w:rPr>
          <w:rFonts w:hint="eastAsia"/>
        </w:rPr>
        <w:t>采用专用的配套环氧树脂AB胶粘剂进行粘贴，粘贴宽度不小于补强钢板宽度，粘贴时要求</w:t>
      </w:r>
      <w:proofErr w:type="gramStart"/>
      <w:r>
        <w:rPr>
          <w:rFonts w:hint="eastAsia"/>
        </w:rPr>
        <w:t>尽量满贴碳纤维</w:t>
      </w:r>
      <w:proofErr w:type="gramEnd"/>
      <w:r>
        <w:rPr>
          <w:rFonts w:hint="eastAsia"/>
        </w:rPr>
        <w:t>布，纤维布粘贴前应对</w:t>
      </w:r>
      <w:proofErr w:type="gramStart"/>
      <w:r>
        <w:rPr>
          <w:rFonts w:hint="eastAsia"/>
        </w:rPr>
        <w:t>仓壁</w:t>
      </w:r>
      <w:proofErr w:type="gramEnd"/>
      <w:r>
        <w:rPr>
          <w:rFonts w:hint="eastAsia"/>
        </w:rPr>
        <w:t>粘贴范围进行表面清洁，以确保粘贴牢靠。</w:t>
      </w:r>
    </w:p>
    <w:p w14:paraId="09B9FD61" w14:textId="77777777" w:rsidR="00271E6D" w:rsidRDefault="00E16FBE" w:rsidP="00BE4B16">
      <w:pPr>
        <w:pStyle w:val="af5"/>
        <w:numPr>
          <w:ilvl w:val="0"/>
          <w:numId w:val="37"/>
        </w:numPr>
      </w:pPr>
      <w:r>
        <w:rPr>
          <w:rFonts w:hint="eastAsia"/>
        </w:rPr>
        <w:t>第三层：压条：碳纤维布粘贴完成后，在纤维布表面粘贴压条,以增强粘贴效果，提高使用寿命，压条要求厚度不小于 2mm，长度为</w:t>
      </w:r>
      <w:proofErr w:type="gramStart"/>
      <w:r>
        <w:rPr>
          <w:rFonts w:hint="eastAsia"/>
        </w:rPr>
        <w:t>碳纤维布每侧</w:t>
      </w:r>
      <w:proofErr w:type="gramEnd"/>
      <w:r>
        <w:rPr>
          <w:rFonts w:hint="eastAsia"/>
        </w:rPr>
        <w:t>外扩200mm,宽度不小于50mm ，沿着纤维布上下粘贴方向每间2m～3m设置一道压条,压条主要用于固定碳纤维布，降低脱落风险。压条第三道工序施工完成后要求整体涂刷防腐保护漆，同时要求压条两端涂刷醒目的红色油漆，以便于班组管理人员在地面位置方便观测纤维布粘贴状况。</w:t>
      </w:r>
    </w:p>
    <w:p w14:paraId="3F3A15FB" w14:textId="77777777" w:rsidR="00271E6D" w:rsidRDefault="00E16FBE">
      <w:pPr>
        <w:pStyle w:val="affffffffffe"/>
        <w:numPr>
          <w:ilvl w:val="0"/>
          <w:numId w:val="0"/>
        </w:numPr>
      </w:pPr>
      <w:r>
        <w:rPr>
          <w:rFonts w:ascii="华文中宋" w:eastAsia="华文中宋" w:hAnsi="华文中宋"/>
          <w:noProof/>
          <w:sz w:val="24"/>
        </w:rPr>
        <w:drawing>
          <wp:anchor distT="0" distB="0" distL="114300" distR="114300" simplePos="0" relativeHeight="251666432" behindDoc="0" locked="0" layoutInCell="1" allowOverlap="1" wp14:anchorId="2F187444" wp14:editId="58312DA4">
            <wp:simplePos x="0" y="0"/>
            <wp:positionH relativeFrom="margin">
              <wp:posOffset>505460</wp:posOffset>
            </wp:positionH>
            <wp:positionV relativeFrom="margin">
              <wp:posOffset>4268470</wp:posOffset>
            </wp:positionV>
            <wp:extent cx="5274310" cy="3282950"/>
            <wp:effectExtent l="0" t="0" r="2540" b="0"/>
            <wp:wrapSquare wrapText="bothSides"/>
            <wp:docPr id="17" name="图片 17" descr="C:\Users\adim\AppData\Local\Temp\WeChat Files\23363fb963e308d5a90f212378ddd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im\AppData\Local\Temp\WeChat Files\23363fb963e308d5a90f212378ddd5a.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5274310" cy="3282950"/>
                    </a:xfrm>
                    <a:prstGeom prst="rect">
                      <a:avLst/>
                    </a:prstGeom>
                    <a:noFill/>
                    <a:ln>
                      <a:noFill/>
                    </a:ln>
                  </pic:spPr>
                </pic:pic>
              </a:graphicData>
            </a:graphic>
          </wp:anchor>
        </w:drawing>
      </w:r>
    </w:p>
    <w:p w14:paraId="326A0A50" w14:textId="77777777" w:rsidR="00271E6D" w:rsidRDefault="00271E6D">
      <w:pPr>
        <w:pStyle w:val="affffffffffe"/>
        <w:numPr>
          <w:ilvl w:val="0"/>
          <w:numId w:val="0"/>
        </w:numPr>
      </w:pPr>
    </w:p>
    <w:p w14:paraId="291A6785" w14:textId="77777777" w:rsidR="00271E6D" w:rsidRDefault="00271E6D">
      <w:pPr>
        <w:pStyle w:val="affffffffffe"/>
        <w:numPr>
          <w:ilvl w:val="0"/>
          <w:numId w:val="0"/>
        </w:numPr>
      </w:pPr>
    </w:p>
    <w:p w14:paraId="75022597" w14:textId="77777777" w:rsidR="00271E6D" w:rsidRDefault="00271E6D">
      <w:pPr>
        <w:pStyle w:val="affffffffffe"/>
        <w:numPr>
          <w:ilvl w:val="0"/>
          <w:numId w:val="0"/>
        </w:numPr>
      </w:pPr>
    </w:p>
    <w:p w14:paraId="6E690E9C" w14:textId="77777777" w:rsidR="00271E6D" w:rsidRDefault="00271E6D">
      <w:pPr>
        <w:pStyle w:val="affffffffffe"/>
        <w:numPr>
          <w:ilvl w:val="0"/>
          <w:numId w:val="0"/>
        </w:numPr>
      </w:pPr>
    </w:p>
    <w:p w14:paraId="4F626125" w14:textId="77777777" w:rsidR="00271E6D" w:rsidRDefault="00271E6D">
      <w:pPr>
        <w:pStyle w:val="affffffffffe"/>
        <w:numPr>
          <w:ilvl w:val="0"/>
          <w:numId w:val="0"/>
        </w:numPr>
      </w:pPr>
    </w:p>
    <w:p w14:paraId="0C35A6A1" w14:textId="77777777" w:rsidR="00271E6D" w:rsidRDefault="00271E6D">
      <w:pPr>
        <w:pStyle w:val="affffffffffe"/>
        <w:numPr>
          <w:ilvl w:val="0"/>
          <w:numId w:val="0"/>
        </w:numPr>
      </w:pPr>
    </w:p>
    <w:p w14:paraId="01462E55" w14:textId="77777777" w:rsidR="00271E6D" w:rsidRDefault="00271E6D">
      <w:pPr>
        <w:pStyle w:val="affffffffffe"/>
        <w:numPr>
          <w:ilvl w:val="0"/>
          <w:numId w:val="0"/>
        </w:numPr>
      </w:pPr>
    </w:p>
    <w:p w14:paraId="7C6C1D0F" w14:textId="77777777" w:rsidR="00271E6D" w:rsidRDefault="00271E6D">
      <w:pPr>
        <w:pStyle w:val="affffffffffe"/>
        <w:numPr>
          <w:ilvl w:val="0"/>
          <w:numId w:val="0"/>
        </w:numPr>
      </w:pPr>
    </w:p>
    <w:p w14:paraId="5AA3D2C4" w14:textId="77777777" w:rsidR="00271E6D" w:rsidRDefault="00271E6D">
      <w:pPr>
        <w:pStyle w:val="affffffffffe"/>
        <w:numPr>
          <w:ilvl w:val="0"/>
          <w:numId w:val="0"/>
        </w:numPr>
      </w:pPr>
    </w:p>
    <w:p w14:paraId="59D99A6B" w14:textId="77777777" w:rsidR="00271E6D" w:rsidRDefault="00271E6D">
      <w:pPr>
        <w:pStyle w:val="affffffffffe"/>
        <w:numPr>
          <w:ilvl w:val="0"/>
          <w:numId w:val="0"/>
        </w:numPr>
      </w:pPr>
    </w:p>
    <w:p w14:paraId="0C05E652" w14:textId="77777777" w:rsidR="00271E6D" w:rsidRDefault="00271E6D">
      <w:pPr>
        <w:pStyle w:val="affffffffffe"/>
        <w:numPr>
          <w:ilvl w:val="0"/>
          <w:numId w:val="0"/>
        </w:numPr>
      </w:pPr>
    </w:p>
    <w:p w14:paraId="59619D65" w14:textId="77777777" w:rsidR="00271E6D" w:rsidRDefault="00271E6D">
      <w:pPr>
        <w:pStyle w:val="affffffffffe"/>
        <w:numPr>
          <w:ilvl w:val="0"/>
          <w:numId w:val="0"/>
        </w:numPr>
      </w:pPr>
    </w:p>
    <w:p w14:paraId="10E02215" w14:textId="77777777" w:rsidR="00271E6D" w:rsidRDefault="00271E6D">
      <w:pPr>
        <w:pStyle w:val="affffffffffe"/>
        <w:numPr>
          <w:ilvl w:val="0"/>
          <w:numId w:val="0"/>
        </w:numPr>
      </w:pPr>
    </w:p>
    <w:p w14:paraId="018832CF" w14:textId="77777777" w:rsidR="00271E6D" w:rsidRDefault="00271E6D">
      <w:pPr>
        <w:pStyle w:val="affffffffffe"/>
        <w:numPr>
          <w:ilvl w:val="0"/>
          <w:numId w:val="0"/>
        </w:numPr>
      </w:pPr>
    </w:p>
    <w:p w14:paraId="6111E4FF" w14:textId="77777777" w:rsidR="00271E6D" w:rsidRDefault="00271E6D">
      <w:pPr>
        <w:pStyle w:val="affffffffffe"/>
        <w:numPr>
          <w:ilvl w:val="0"/>
          <w:numId w:val="0"/>
        </w:numPr>
      </w:pPr>
    </w:p>
    <w:p w14:paraId="068AF484" w14:textId="77777777" w:rsidR="00271E6D" w:rsidRDefault="00271E6D">
      <w:pPr>
        <w:pStyle w:val="affffffffffe"/>
        <w:numPr>
          <w:ilvl w:val="0"/>
          <w:numId w:val="0"/>
        </w:numPr>
      </w:pPr>
    </w:p>
    <w:p w14:paraId="1BD31DC8" w14:textId="77777777" w:rsidR="00271E6D" w:rsidRDefault="00271E6D">
      <w:pPr>
        <w:pStyle w:val="affffffffffe"/>
        <w:numPr>
          <w:ilvl w:val="0"/>
          <w:numId w:val="0"/>
        </w:numPr>
        <w:jc w:val="center"/>
      </w:pPr>
    </w:p>
    <w:p w14:paraId="0D2A537B" w14:textId="77777777" w:rsidR="00271E6D" w:rsidRDefault="00E16FBE">
      <w:pPr>
        <w:pStyle w:val="affffffffffe"/>
        <w:numPr>
          <w:ilvl w:val="0"/>
          <w:numId w:val="0"/>
        </w:numPr>
        <w:jc w:val="center"/>
      </w:pPr>
      <w:r>
        <w:rPr>
          <w:rFonts w:ascii="黑体" w:eastAsia="黑体" w:hint="eastAsia"/>
        </w:rPr>
        <w:t>图</w:t>
      </w:r>
      <w:r>
        <w:rPr>
          <w:rFonts w:hint="eastAsia"/>
        </w:rPr>
        <w:t>C</w:t>
      </w:r>
      <w:r>
        <w:rPr>
          <w:rFonts w:ascii="黑体" w:eastAsia="黑体" w:hint="eastAsia"/>
        </w:rPr>
        <w:t>.1</w:t>
      </w:r>
    </w:p>
    <w:p w14:paraId="2BD156A6" w14:textId="77777777" w:rsidR="00271E6D" w:rsidRDefault="00271E6D">
      <w:pPr>
        <w:pStyle w:val="affffffffffe"/>
        <w:numPr>
          <w:ilvl w:val="0"/>
          <w:numId w:val="0"/>
        </w:numPr>
      </w:pPr>
    </w:p>
    <w:p w14:paraId="18F5E44A" w14:textId="77777777" w:rsidR="00271E6D" w:rsidRDefault="00271E6D">
      <w:pPr>
        <w:pStyle w:val="affffffffffe"/>
        <w:numPr>
          <w:ilvl w:val="0"/>
          <w:numId w:val="0"/>
        </w:numPr>
      </w:pPr>
    </w:p>
    <w:p w14:paraId="2C43B763" w14:textId="77777777" w:rsidR="00271E6D" w:rsidRDefault="00271E6D">
      <w:pPr>
        <w:pStyle w:val="affffffffffe"/>
        <w:numPr>
          <w:ilvl w:val="0"/>
          <w:numId w:val="0"/>
        </w:numPr>
      </w:pPr>
    </w:p>
    <w:p w14:paraId="3CDF15E6" w14:textId="77777777" w:rsidR="00271E6D" w:rsidRDefault="00271E6D">
      <w:pPr>
        <w:pStyle w:val="aff3"/>
        <w:spacing w:after="120"/>
      </w:pPr>
      <w:bookmarkStart w:id="86" w:name="_Toc19273"/>
      <w:bookmarkEnd w:id="86"/>
    </w:p>
    <w:p w14:paraId="5557F697" w14:textId="77777777" w:rsidR="00271E6D" w:rsidRDefault="00E16FBE">
      <w:pPr>
        <w:pStyle w:val="aff3"/>
        <w:numPr>
          <w:ilvl w:val="255"/>
          <w:numId w:val="0"/>
        </w:numPr>
        <w:spacing w:before="0" w:afterLines="0" w:after="0"/>
      </w:pPr>
      <w:bookmarkStart w:id="87" w:name="_Toc25836"/>
      <w:r>
        <w:rPr>
          <w:rFonts w:hint="eastAsia"/>
        </w:rPr>
        <w:t>（资料性）</w:t>
      </w:r>
      <w:bookmarkEnd w:id="87"/>
    </w:p>
    <w:p w14:paraId="2A9BD71F" w14:textId="77777777" w:rsidR="00271E6D" w:rsidRDefault="00E16FBE">
      <w:pPr>
        <w:pStyle w:val="aff"/>
        <w:numPr>
          <w:ilvl w:val="1"/>
          <w:numId w:val="0"/>
        </w:numPr>
        <w:spacing w:before="120" w:after="120"/>
      </w:pPr>
      <w:r>
        <w:rPr>
          <w:rFonts w:hint="eastAsia"/>
        </w:rPr>
        <w:t>钢板筒仓管理台账</w:t>
      </w:r>
    </w:p>
    <w:p w14:paraId="3798990D" w14:textId="7DD93DD3" w:rsidR="00271E6D" w:rsidRDefault="00E16FBE">
      <w:pPr>
        <w:pStyle w:val="aff"/>
        <w:numPr>
          <w:ilvl w:val="1"/>
          <w:numId w:val="0"/>
        </w:numPr>
        <w:spacing w:before="120" w:after="120"/>
      </w:pPr>
      <w:r>
        <w:rPr>
          <w:rFonts w:hint="eastAsia"/>
        </w:rPr>
        <w:t>表D.1 钢板筒仓管理台账</w:t>
      </w:r>
    </w:p>
    <w:tbl>
      <w:tblPr>
        <w:tblStyle w:val="affffb"/>
        <w:tblW w:w="8522" w:type="dxa"/>
        <w:jc w:val="center"/>
        <w:tblLayout w:type="fixed"/>
        <w:tblLook w:val="04A0" w:firstRow="1" w:lastRow="0" w:firstColumn="1" w:lastColumn="0" w:noHBand="0" w:noVBand="1"/>
      </w:tblPr>
      <w:tblGrid>
        <w:gridCol w:w="817"/>
        <w:gridCol w:w="851"/>
        <w:gridCol w:w="907"/>
        <w:gridCol w:w="907"/>
        <w:gridCol w:w="907"/>
        <w:gridCol w:w="907"/>
        <w:gridCol w:w="936"/>
        <w:gridCol w:w="878"/>
        <w:gridCol w:w="1412"/>
      </w:tblGrid>
      <w:tr w:rsidR="00271E6D" w14:paraId="269B02D4" w14:textId="77777777">
        <w:trPr>
          <w:trHeight w:val="454"/>
          <w:jc w:val="center"/>
        </w:trPr>
        <w:tc>
          <w:tcPr>
            <w:tcW w:w="817" w:type="dxa"/>
            <w:vMerge w:val="restart"/>
            <w:vAlign w:val="center"/>
          </w:tcPr>
          <w:p w14:paraId="74346AED"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序号</w:t>
            </w:r>
          </w:p>
        </w:tc>
        <w:tc>
          <w:tcPr>
            <w:tcW w:w="851" w:type="dxa"/>
            <w:vMerge w:val="restart"/>
            <w:vAlign w:val="center"/>
          </w:tcPr>
          <w:p w14:paraId="19F6F2D2"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仓号</w:t>
            </w:r>
          </w:p>
        </w:tc>
        <w:tc>
          <w:tcPr>
            <w:tcW w:w="2721" w:type="dxa"/>
            <w:gridSpan w:val="3"/>
            <w:vAlign w:val="center"/>
          </w:tcPr>
          <w:p w14:paraId="31CE2B58"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基本情况</w:t>
            </w:r>
          </w:p>
        </w:tc>
        <w:tc>
          <w:tcPr>
            <w:tcW w:w="2721" w:type="dxa"/>
            <w:gridSpan w:val="3"/>
            <w:vAlign w:val="center"/>
          </w:tcPr>
          <w:p w14:paraId="4D61ACA1"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仓  型</w:t>
            </w:r>
          </w:p>
        </w:tc>
        <w:tc>
          <w:tcPr>
            <w:tcW w:w="1412" w:type="dxa"/>
            <w:vAlign w:val="center"/>
          </w:tcPr>
          <w:p w14:paraId="3728784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检查描述</w:t>
            </w:r>
          </w:p>
        </w:tc>
      </w:tr>
      <w:tr w:rsidR="00271E6D" w14:paraId="1E9FABBE" w14:textId="77777777" w:rsidTr="00BE4B16">
        <w:trPr>
          <w:trHeight w:val="454"/>
          <w:jc w:val="center"/>
        </w:trPr>
        <w:tc>
          <w:tcPr>
            <w:tcW w:w="817" w:type="dxa"/>
            <w:vMerge/>
            <w:vAlign w:val="center"/>
          </w:tcPr>
          <w:p w14:paraId="23C839FC" w14:textId="77777777" w:rsidR="00271E6D" w:rsidRDefault="00271E6D">
            <w:pPr>
              <w:snapToGrid w:val="0"/>
              <w:spacing w:line="240" w:lineRule="auto"/>
              <w:jc w:val="center"/>
              <w:rPr>
                <w:rFonts w:ascii="宋体" w:hAnsi="宋体"/>
                <w:sz w:val="18"/>
                <w:szCs w:val="18"/>
              </w:rPr>
            </w:pPr>
          </w:p>
        </w:tc>
        <w:tc>
          <w:tcPr>
            <w:tcW w:w="851" w:type="dxa"/>
            <w:vMerge/>
            <w:vAlign w:val="center"/>
          </w:tcPr>
          <w:p w14:paraId="53655083" w14:textId="77777777" w:rsidR="00271E6D" w:rsidRDefault="00271E6D">
            <w:pPr>
              <w:snapToGrid w:val="0"/>
              <w:spacing w:line="240" w:lineRule="auto"/>
              <w:jc w:val="center"/>
              <w:rPr>
                <w:rFonts w:ascii="宋体" w:hAnsi="宋体"/>
                <w:sz w:val="18"/>
                <w:szCs w:val="18"/>
              </w:rPr>
            </w:pPr>
          </w:p>
        </w:tc>
        <w:tc>
          <w:tcPr>
            <w:tcW w:w="907" w:type="dxa"/>
            <w:vAlign w:val="center"/>
          </w:tcPr>
          <w:p w14:paraId="70CE94DE" w14:textId="77777777" w:rsidR="00271E6D" w:rsidRDefault="00E16FBE">
            <w:pPr>
              <w:snapToGrid w:val="0"/>
              <w:spacing w:line="240" w:lineRule="auto"/>
              <w:jc w:val="center"/>
              <w:rPr>
                <w:rFonts w:ascii="宋体" w:hAnsi="宋体"/>
                <w:sz w:val="18"/>
                <w:szCs w:val="18"/>
              </w:rPr>
            </w:pPr>
            <w:proofErr w:type="gramStart"/>
            <w:r>
              <w:rPr>
                <w:rFonts w:ascii="宋体" w:hAnsi="宋体" w:hint="eastAsia"/>
                <w:sz w:val="18"/>
                <w:szCs w:val="18"/>
              </w:rPr>
              <w:t>檐高</w:t>
            </w:r>
            <w:proofErr w:type="gramEnd"/>
          </w:p>
        </w:tc>
        <w:tc>
          <w:tcPr>
            <w:tcW w:w="907" w:type="dxa"/>
            <w:vAlign w:val="center"/>
          </w:tcPr>
          <w:p w14:paraId="4031FC5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直径</w:t>
            </w:r>
          </w:p>
        </w:tc>
        <w:tc>
          <w:tcPr>
            <w:tcW w:w="907" w:type="dxa"/>
            <w:vAlign w:val="center"/>
          </w:tcPr>
          <w:p w14:paraId="58AA5A77" w14:textId="77777777" w:rsidR="00271E6D" w:rsidRDefault="00E16FBE">
            <w:pPr>
              <w:snapToGrid w:val="0"/>
              <w:spacing w:line="240" w:lineRule="auto"/>
              <w:jc w:val="center"/>
              <w:rPr>
                <w:rFonts w:ascii="宋体" w:hAnsi="宋体"/>
                <w:sz w:val="18"/>
                <w:szCs w:val="18"/>
              </w:rPr>
            </w:pPr>
            <w:r>
              <w:rPr>
                <w:rFonts w:ascii="宋体" w:hAnsi="宋体" w:hint="eastAsia"/>
                <w:sz w:val="18"/>
                <w:szCs w:val="18"/>
              </w:rPr>
              <w:t>容量</w:t>
            </w:r>
          </w:p>
        </w:tc>
        <w:tc>
          <w:tcPr>
            <w:tcW w:w="907" w:type="dxa"/>
            <w:vAlign w:val="center"/>
          </w:tcPr>
          <w:p w14:paraId="1A5D5E4D" w14:textId="1225C396" w:rsidR="00271E6D" w:rsidRDefault="00A461D1">
            <w:pPr>
              <w:snapToGrid w:val="0"/>
              <w:spacing w:line="240" w:lineRule="auto"/>
              <w:jc w:val="center"/>
              <w:rPr>
                <w:rFonts w:ascii="宋体" w:hAnsi="宋体"/>
                <w:sz w:val="18"/>
                <w:szCs w:val="18"/>
              </w:rPr>
            </w:pPr>
            <w:r>
              <w:rPr>
                <w:rFonts w:ascii="宋体" w:hAnsi="宋体" w:hint="eastAsia"/>
                <w:sz w:val="18"/>
                <w:szCs w:val="18"/>
              </w:rPr>
              <w:t>装配</w:t>
            </w:r>
          </w:p>
        </w:tc>
        <w:tc>
          <w:tcPr>
            <w:tcW w:w="936" w:type="dxa"/>
            <w:vAlign w:val="center"/>
          </w:tcPr>
          <w:p w14:paraId="0AF76600" w14:textId="4DCD15C0" w:rsidR="00271E6D" w:rsidRDefault="00A461D1">
            <w:pPr>
              <w:snapToGrid w:val="0"/>
              <w:spacing w:line="240" w:lineRule="auto"/>
              <w:jc w:val="center"/>
              <w:rPr>
                <w:rFonts w:ascii="宋体" w:hAnsi="宋体"/>
                <w:sz w:val="18"/>
                <w:szCs w:val="18"/>
              </w:rPr>
            </w:pPr>
            <w:r>
              <w:rPr>
                <w:rFonts w:ascii="宋体" w:hAnsi="宋体" w:hint="eastAsia"/>
                <w:sz w:val="18"/>
                <w:szCs w:val="18"/>
              </w:rPr>
              <w:t>螺旋卷边</w:t>
            </w:r>
          </w:p>
        </w:tc>
        <w:tc>
          <w:tcPr>
            <w:tcW w:w="878" w:type="dxa"/>
            <w:vAlign w:val="center"/>
          </w:tcPr>
          <w:p w14:paraId="5010C00D" w14:textId="223E41DE" w:rsidR="00271E6D" w:rsidRDefault="00A461D1">
            <w:pPr>
              <w:snapToGrid w:val="0"/>
              <w:spacing w:line="240" w:lineRule="auto"/>
              <w:jc w:val="center"/>
              <w:rPr>
                <w:rFonts w:ascii="宋体" w:hAnsi="宋体"/>
                <w:sz w:val="18"/>
                <w:szCs w:val="18"/>
              </w:rPr>
            </w:pPr>
            <w:r>
              <w:rPr>
                <w:rFonts w:ascii="宋体" w:hAnsi="宋体" w:hint="eastAsia"/>
                <w:sz w:val="18"/>
                <w:szCs w:val="18"/>
              </w:rPr>
              <w:t>焊接</w:t>
            </w:r>
          </w:p>
        </w:tc>
        <w:tc>
          <w:tcPr>
            <w:tcW w:w="1412" w:type="dxa"/>
            <w:vAlign w:val="center"/>
          </w:tcPr>
          <w:p w14:paraId="2DA49973" w14:textId="77777777" w:rsidR="00271E6D" w:rsidRDefault="00271E6D">
            <w:pPr>
              <w:snapToGrid w:val="0"/>
              <w:spacing w:line="240" w:lineRule="auto"/>
              <w:jc w:val="center"/>
              <w:rPr>
                <w:rFonts w:ascii="宋体" w:hAnsi="宋体"/>
                <w:sz w:val="18"/>
                <w:szCs w:val="18"/>
              </w:rPr>
            </w:pPr>
          </w:p>
        </w:tc>
      </w:tr>
      <w:tr w:rsidR="00271E6D" w14:paraId="06E676BD" w14:textId="77777777" w:rsidTr="00BE4B16">
        <w:trPr>
          <w:trHeight w:val="454"/>
          <w:jc w:val="center"/>
        </w:trPr>
        <w:tc>
          <w:tcPr>
            <w:tcW w:w="817" w:type="dxa"/>
            <w:vAlign w:val="center"/>
          </w:tcPr>
          <w:p w14:paraId="6E8C5F21" w14:textId="77777777" w:rsidR="00271E6D" w:rsidRDefault="00271E6D">
            <w:pPr>
              <w:snapToGrid w:val="0"/>
              <w:spacing w:line="240" w:lineRule="auto"/>
              <w:jc w:val="center"/>
              <w:rPr>
                <w:rFonts w:ascii="宋体" w:hAnsi="宋体"/>
                <w:sz w:val="18"/>
                <w:szCs w:val="18"/>
              </w:rPr>
            </w:pPr>
          </w:p>
        </w:tc>
        <w:tc>
          <w:tcPr>
            <w:tcW w:w="851" w:type="dxa"/>
            <w:vAlign w:val="center"/>
          </w:tcPr>
          <w:p w14:paraId="1A2A5D4B" w14:textId="77777777" w:rsidR="00271E6D" w:rsidRDefault="00271E6D">
            <w:pPr>
              <w:snapToGrid w:val="0"/>
              <w:spacing w:line="240" w:lineRule="auto"/>
              <w:jc w:val="center"/>
              <w:rPr>
                <w:rFonts w:ascii="宋体" w:hAnsi="宋体"/>
                <w:sz w:val="18"/>
                <w:szCs w:val="18"/>
              </w:rPr>
            </w:pPr>
          </w:p>
        </w:tc>
        <w:tc>
          <w:tcPr>
            <w:tcW w:w="907" w:type="dxa"/>
            <w:vAlign w:val="center"/>
          </w:tcPr>
          <w:p w14:paraId="6649B3BA" w14:textId="77777777" w:rsidR="00271E6D" w:rsidRDefault="00271E6D">
            <w:pPr>
              <w:snapToGrid w:val="0"/>
              <w:spacing w:line="240" w:lineRule="auto"/>
              <w:jc w:val="center"/>
              <w:rPr>
                <w:rFonts w:ascii="宋体" w:hAnsi="宋体"/>
                <w:sz w:val="18"/>
                <w:szCs w:val="18"/>
              </w:rPr>
            </w:pPr>
          </w:p>
        </w:tc>
        <w:tc>
          <w:tcPr>
            <w:tcW w:w="907" w:type="dxa"/>
            <w:vAlign w:val="center"/>
          </w:tcPr>
          <w:p w14:paraId="3480CA3A" w14:textId="77777777" w:rsidR="00271E6D" w:rsidRDefault="00271E6D">
            <w:pPr>
              <w:snapToGrid w:val="0"/>
              <w:spacing w:line="240" w:lineRule="auto"/>
              <w:jc w:val="center"/>
              <w:rPr>
                <w:rFonts w:ascii="宋体" w:hAnsi="宋体"/>
                <w:sz w:val="18"/>
                <w:szCs w:val="18"/>
              </w:rPr>
            </w:pPr>
          </w:p>
        </w:tc>
        <w:tc>
          <w:tcPr>
            <w:tcW w:w="907" w:type="dxa"/>
            <w:vAlign w:val="center"/>
          </w:tcPr>
          <w:p w14:paraId="4BDADCE0" w14:textId="77777777" w:rsidR="00271E6D" w:rsidRDefault="00271E6D">
            <w:pPr>
              <w:snapToGrid w:val="0"/>
              <w:spacing w:line="240" w:lineRule="auto"/>
              <w:jc w:val="center"/>
              <w:rPr>
                <w:rFonts w:ascii="宋体" w:hAnsi="宋体"/>
                <w:sz w:val="18"/>
                <w:szCs w:val="18"/>
              </w:rPr>
            </w:pPr>
          </w:p>
        </w:tc>
        <w:tc>
          <w:tcPr>
            <w:tcW w:w="907" w:type="dxa"/>
            <w:vAlign w:val="center"/>
          </w:tcPr>
          <w:p w14:paraId="265853FE" w14:textId="77777777" w:rsidR="00271E6D" w:rsidRDefault="00271E6D">
            <w:pPr>
              <w:snapToGrid w:val="0"/>
              <w:spacing w:line="240" w:lineRule="auto"/>
              <w:jc w:val="center"/>
              <w:rPr>
                <w:rFonts w:ascii="宋体" w:hAnsi="宋体"/>
                <w:sz w:val="18"/>
                <w:szCs w:val="18"/>
              </w:rPr>
            </w:pPr>
          </w:p>
        </w:tc>
        <w:tc>
          <w:tcPr>
            <w:tcW w:w="936" w:type="dxa"/>
            <w:vAlign w:val="center"/>
          </w:tcPr>
          <w:p w14:paraId="259B1037" w14:textId="77777777" w:rsidR="00271E6D" w:rsidRDefault="00271E6D">
            <w:pPr>
              <w:snapToGrid w:val="0"/>
              <w:spacing w:line="240" w:lineRule="auto"/>
              <w:jc w:val="center"/>
              <w:rPr>
                <w:rFonts w:ascii="宋体" w:hAnsi="宋体"/>
                <w:sz w:val="18"/>
                <w:szCs w:val="18"/>
              </w:rPr>
            </w:pPr>
          </w:p>
        </w:tc>
        <w:tc>
          <w:tcPr>
            <w:tcW w:w="878" w:type="dxa"/>
            <w:vAlign w:val="center"/>
          </w:tcPr>
          <w:p w14:paraId="48C9D8C2" w14:textId="77777777" w:rsidR="00271E6D" w:rsidRDefault="00271E6D">
            <w:pPr>
              <w:snapToGrid w:val="0"/>
              <w:spacing w:line="240" w:lineRule="auto"/>
              <w:jc w:val="center"/>
              <w:rPr>
                <w:rFonts w:ascii="宋体" w:hAnsi="宋体"/>
                <w:sz w:val="18"/>
                <w:szCs w:val="18"/>
              </w:rPr>
            </w:pPr>
          </w:p>
        </w:tc>
        <w:tc>
          <w:tcPr>
            <w:tcW w:w="1412" w:type="dxa"/>
            <w:vAlign w:val="center"/>
          </w:tcPr>
          <w:p w14:paraId="028D6EF6" w14:textId="77777777" w:rsidR="00271E6D" w:rsidRDefault="00271E6D">
            <w:pPr>
              <w:snapToGrid w:val="0"/>
              <w:spacing w:line="240" w:lineRule="auto"/>
              <w:jc w:val="center"/>
              <w:rPr>
                <w:rFonts w:ascii="宋体" w:hAnsi="宋体"/>
                <w:sz w:val="18"/>
                <w:szCs w:val="18"/>
              </w:rPr>
            </w:pPr>
          </w:p>
        </w:tc>
      </w:tr>
      <w:tr w:rsidR="00271E6D" w14:paraId="3785F779" w14:textId="77777777" w:rsidTr="00BE4B16">
        <w:trPr>
          <w:trHeight w:val="454"/>
          <w:jc w:val="center"/>
        </w:trPr>
        <w:tc>
          <w:tcPr>
            <w:tcW w:w="817" w:type="dxa"/>
            <w:vAlign w:val="center"/>
          </w:tcPr>
          <w:p w14:paraId="5265D9F2" w14:textId="77777777" w:rsidR="00271E6D" w:rsidRDefault="00271E6D">
            <w:pPr>
              <w:snapToGrid w:val="0"/>
              <w:spacing w:line="240" w:lineRule="auto"/>
              <w:jc w:val="center"/>
              <w:rPr>
                <w:rFonts w:ascii="宋体" w:hAnsi="宋体"/>
                <w:sz w:val="18"/>
                <w:szCs w:val="18"/>
              </w:rPr>
            </w:pPr>
          </w:p>
        </w:tc>
        <w:tc>
          <w:tcPr>
            <w:tcW w:w="851" w:type="dxa"/>
            <w:vAlign w:val="center"/>
          </w:tcPr>
          <w:p w14:paraId="28670CF8" w14:textId="77777777" w:rsidR="00271E6D" w:rsidRDefault="00271E6D">
            <w:pPr>
              <w:snapToGrid w:val="0"/>
              <w:spacing w:line="240" w:lineRule="auto"/>
              <w:jc w:val="center"/>
              <w:rPr>
                <w:rFonts w:ascii="宋体" w:hAnsi="宋体"/>
                <w:sz w:val="18"/>
                <w:szCs w:val="18"/>
              </w:rPr>
            </w:pPr>
          </w:p>
        </w:tc>
        <w:tc>
          <w:tcPr>
            <w:tcW w:w="907" w:type="dxa"/>
            <w:vAlign w:val="center"/>
          </w:tcPr>
          <w:p w14:paraId="14695E83" w14:textId="77777777" w:rsidR="00271E6D" w:rsidRDefault="00271E6D">
            <w:pPr>
              <w:snapToGrid w:val="0"/>
              <w:spacing w:line="240" w:lineRule="auto"/>
              <w:jc w:val="center"/>
              <w:rPr>
                <w:rFonts w:ascii="宋体" w:hAnsi="宋体"/>
                <w:sz w:val="18"/>
                <w:szCs w:val="18"/>
              </w:rPr>
            </w:pPr>
          </w:p>
        </w:tc>
        <w:tc>
          <w:tcPr>
            <w:tcW w:w="907" w:type="dxa"/>
            <w:vAlign w:val="center"/>
          </w:tcPr>
          <w:p w14:paraId="295B87F4" w14:textId="77777777" w:rsidR="00271E6D" w:rsidRDefault="00271E6D">
            <w:pPr>
              <w:snapToGrid w:val="0"/>
              <w:spacing w:line="240" w:lineRule="auto"/>
              <w:jc w:val="center"/>
              <w:rPr>
                <w:rFonts w:ascii="宋体" w:hAnsi="宋体"/>
                <w:sz w:val="18"/>
                <w:szCs w:val="18"/>
              </w:rPr>
            </w:pPr>
          </w:p>
        </w:tc>
        <w:tc>
          <w:tcPr>
            <w:tcW w:w="907" w:type="dxa"/>
            <w:vAlign w:val="center"/>
          </w:tcPr>
          <w:p w14:paraId="377B769B" w14:textId="77777777" w:rsidR="00271E6D" w:rsidRDefault="00271E6D">
            <w:pPr>
              <w:snapToGrid w:val="0"/>
              <w:spacing w:line="240" w:lineRule="auto"/>
              <w:jc w:val="center"/>
              <w:rPr>
                <w:rFonts w:ascii="宋体" w:hAnsi="宋体"/>
                <w:sz w:val="18"/>
                <w:szCs w:val="18"/>
              </w:rPr>
            </w:pPr>
          </w:p>
        </w:tc>
        <w:tc>
          <w:tcPr>
            <w:tcW w:w="907" w:type="dxa"/>
            <w:vAlign w:val="center"/>
          </w:tcPr>
          <w:p w14:paraId="1681DF6B" w14:textId="77777777" w:rsidR="00271E6D" w:rsidRDefault="00271E6D">
            <w:pPr>
              <w:snapToGrid w:val="0"/>
              <w:spacing w:line="240" w:lineRule="auto"/>
              <w:jc w:val="center"/>
              <w:rPr>
                <w:rFonts w:ascii="宋体" w:hAnsi="宋体"/>
                <w:sz w:val="18"/>
                <w:szCs w:val="18"/>
              </w:rPr>
            </w:pPr>
          </w:p>
        </w:tc>
        <w:tc>
          <w:tcPr>
            <w:tcW w:w="936" w:type="dxa"/>
            <w:vAlign w:val="center"/>
          </w:tcPr>
          <w:p w14:paraId="0F64CDD0" w14:textId="77777777" w:rsidR="00271E6D" w:rsidRDefault="00271E6D">
            <w:pPr>
              <w:snapToGrid w:val="0"/>
              <w:spacing w:line="240" w:lineRule="auto"/>
              <w:jc w:val="center"/>
              <w:rPr>
                <w:rFonts w:ascii="宋体" w:hAnsi="宋体"/>
                <w:sz w:val="18"/>
                <w:szCs w:val="18"/>
              </w:rPr>
            </w:pPr>
          </w:p>
        </w:tc>
        <w:tc>
          <w:tcPr>
            <w:tcW w:w="878" w:type="dxa"/>
            <w:vAlign w:val="center"/>
          </w:tcPr>
          <w:p w14:paraId="2938520C" w14:textId="77777777" w:rsidR="00271E6D" w:rsidRDefault="00271E6D">
            <w:pPr>
              <w:snapToGrid w:val="0"/>
              <w:spacing w:line="240" w:lineRule="auto"/>
              <w:jc w:val="center"/>
              <w:rPr>
                <w:rFonts w:ascii="宋体" w:hAnsi="宋体"/>
                <w:sz w:val="18"/>
                <w:szCs w:val="18"/>
              </w:rPr>
            </w:pPr>
          </w:p>
        </w:tc>
        <w:tc>
          <w:tcPr>
            <w:tcW w:w="1412" w:type="dxa"/>
            <w:vAlign w:val="center"/>
          </w:tcPr>
          <w:p w14:paraId="70B053A6" w14:textId="77777777" w:rsidR="00271E6D" w:rsidRDefault="00271E6D">
            <w:pPr>
              <w:snapToGrid w:val="0"/>
              <w:spacing w:line="240" w:lineRule="auto"/>
              <w:jc w:val="center"/>
              <w:rPr>
                <w:rFonts w:ascii="宋体" w:hAnsi="宋体"/>
                <w:sz w:val="18"/>
                <w:szCs w:val="18"/>
              </w:rPr>
            </w:pPr>
          </w:p>
        </w:tc>
      </w:tr>
      <w:tr w:rsidR="00271E6D" w14:paraId="1DDC2A52" w14:textId="77777777" w:rsidTr="00BE4B16">
        <w:trPr>
          <w:trHeight w:val="454"/>
          <w:jc w:val="center"/>
        </w:trPr>
        <w:tc>
          <w:tcPr>
            <w:tcW w:w="817" w:type="dxa"/>
            <w:vAlign w:val="center"/>
          </w:tcPr>
          <w:p w14:paraId="2973B3A7" w14:textId="77777777" w:rsidR="00271E6D" w:rsidRDefault="00271E6D">
            <w:pPr>
              <w:snapToGrid w:val="0"/>
              <w:spacing w:line="240" w:lineRule="auto"/>
              <w:jc w:val="center"/>
              <w:rPr>
                <w:rFonts w:ascii="宋体" w:hAnsi="宋体"/>
                <w:sz w:val="18"/>
                <w:szCs w:val="18"/>
              </w:rPr>
            </w:pPr>
          </w:p>
        </w:tc>
        <w:tc>
          <w:tcPr>
            <w:tcW w:w="851" w:type="dxa"/>
            <w:vAlign w:val="center"/>
          </w:tcPr>
          <w:p w14:paraId="56BFC736" w14:textId="77777777" w:rsidR="00271E6D" w:rsidRDefault="00271E6D">
            <w:pPr>
              <w:snapToGrid w:val="0"/>
              <w:spacing w:line="240" w:lineRule="auto"/>
              <w:jc w:val="center"/>
              <w:rPr>
                <w:rFonts w:ascii="宋体" w:hAnsi="宋体"/>
                <w:sz w:val="18"/>
                <w:szCs w:val="18"/>
              </w:rPr>
            </w:pPr>
          </w:p>
        </w:tc>
        <w:tc>
          <w:tcPr>
            <w:tcW w:w="907" w:type="dxa"/>
            <w:vAlign w:val="center"/>
          </w:tcPr>
          <w:p w14:paraId="164A4FA4" w14:textId="77777777" w:rsidR="00271E6D" w:rsidRDefault="00271E6D">
            <w:pPr>
              <w:snapToGrid w:val="0"/>
              <w:spacing w:line="240" w:lineRule="auto"/>
              <w:jc w:val="center"/>
              <w:rPr>
                <w:rFonts w:ascii="宋体" w:hAnsi="宋体"/>
                <w:sz w:val="18"/>
                <w:szCs w:val="18"/>
              </w:rPr>
            </w:pPr>
          </w:p>
        </w:tc>
        <w:tc>
          <w:tcPr>
            <w:tcW w:w="907" w:type="dxa"/>
            <w:vAlign w:val="center"/>
          </w:tcPr>
          <w:p w14:paraId="3BDE0512" w14:textId="77777777" w:rsidR="00271E6D" w:rsidRDefault="00271E6D">
            <w:pPr>
              <w:snapToGrid w:val="0"/>
              <w:spacing w:line="240" w:lineRule="auto"/>
              <w:jc w:val="center"/>
              <w:rPr>
                <w:rFonts w:ascii="宋体" w:hAnsi="宋体"/>
                <w:sz w:val="18"/>
                <w:szCs w:val="18"/>
              </w:rPr>
            </w:pPr>
          </w:p>
        </w:tc>
        <w:tc>
          <w:tcPr>
            <w:tcW w:w="907" w:type="dxa"/>
            <w:vAlign w:val="center"/>
          </w:tcPr>
          <w:p w14:paraId="4F7549BF" w14:textId="77777777" w:rsidR="00271E6D" w:rsidRDefault="00271E6D">
            <w:pPr>
              <w:snapToGrid w:val="0"/>
              <w:spacing w:line="240" w:lineRule="auto"/>
              <w:jc w:val="center"/>
              <w:rPr>
                <w:rFonts w:ascii="宋体" w:hAnsi="宋体"/>
                <w:sz w:val="18"/>
                <w:szCs w:val="18"/>
              </w:rPr>
            </w:pPr>
          </w:p>
        </w:tc>
        <w:tc>
          <w:tcPr>
            <w:tcW w:w="907" w:type="dxa"/>
            <w:vAlign w:val="center"/>
          </w:tcPr>
          <w:p w14:paraId="619B05CB" w14:textId="77777777" w:rsidR="00271E6D" w:rsidRDefault="00271E6D">
            <w:pPr>
              <w:snapToGrid w:val="0"/>
              <w:spacing w:line="240" w:lineRule="auto"/>
              <w:jc w:val="center"/>
              <w:rPr>
                <w:rFonts w:ascii="宋体" w:hAnsi="宋体"/>
                <w:sz w:val="18"/>
                <w:szCs w:val="18"/>
              </w:rPr>
            </w:pPr>
          </w:p>
        </w:tc>
        <w:tc>
          <w:tcPr>
            <w:tcW w:w="936" w:type="dxa"/>
            <w:vAlign w:val="center"/>
          </w:tcPr>
          <w:p w14:paraId="133A1BAF" w14:textId="77777777" w:rsidR="00271E6D" w:rsidRDefault="00271E6D">
            <w:pPr>
              <w:snapToGrid w:val="0"/>
              <w:spacing w:line="240" w:lineRule="auto"/>
              <w:jc w:val="center"/>
              <w:rPr>
                <w:rFonts w:ascii="宋体" w:hAnsi="宋体"/>
                <w:sz w:val="18"/>
                <w:szCs w:val="18"/>
              </w:rPr>
            </w:pPr>
          </w:p>
        </w:tc>
        <w:tc>
          <w:tcPr>
            <w:tcW w:w="878" w:type="dxa"/>
            <w:vAlign w:val="center"/>
          </w:tcPr>
          <w:p w14:paraId="3744C15F" w14:textId="77777777" w:rsidR="00271E6D" w:rsidRDefault="00271E6D">
            <w:pPr>
              <w:snapToGrid w:val="0"/>
              <w:spacing w:line="240" w:lineRule="auto"/>
              <w:jc w:val="center"/>
              <w:rPr>
                <w:rFonts w:ascii="宋体" w:hAnsi="宋体"/>
                <w:sz w:val="18"/>
                <w:szCs w:val="18"/>
              </w:rPr>
            </w:pPr>
          </w:p>
        </w:tc>
        <w:tc>
          <w:tcPr>
            <w:tcW w:w="1412" w:type="dxa"/>
            <w:vAlign w:val="center"/>
          </w:tcPr>
          <w:p w14:paraId="63BB2736" w14:textId="77777777" w:rsidR="00271E6D" w:rsidRDefault="00271E6D">
            <w:pPr>
              <w:snapToGrid w:val="0"/>
              <w:spacing w:line="240" w:lineRule="auto"/>
              <w:jc w:val="center"/>
              <w:rPr>
                <w:rFonts w:ascii="宋体" w:hAnsi="宋体"/>
                <w:sz w:val="18"/>
                <w:szCs w:val="18"/>
              </w:rPr>
            </w:pPr>
          </w:p>
        </w:tc>
      </w:tr>
      <w:bookmarkEnd w:id="74"/>
    </w:tbl>
    <w:p w14:paraId="22504E41" w14:textId="77777777" w:rsidR="00271E6D" w:rsidRDefault="00271E6D">
      <w:pPr>
        <w:pStyle w:val="affffffffffe"/>
        <w:numPr>
          <w:ilvl w:val="0"/>
          <w:numId w:val="0"/>
        </w:numPr>
        <w:ind w:firstLineChars="551" w:firstLine="992"/>
        <w:jc w:val="left"/>
        <w:rPr>
          <w:rFonts w:hAnsi="宋体"/>
          <w:sz w:val="18"/>
          <w:szCs w:val="18"/>
        </w:rPr>
      </w:pPr>
    </w:p>
    <w:sectPr w:rsidR="00271E6D">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5844A" w14:textId="77777777" w:rsidR="00BB38AD" w:rsidRDefault="00BB38AD">
      <w:pPr>
        <w:spacing w:line="240" w:lineRule="auto"/>
      </w:pPr>
      <w:r>
        <w:separator/>
      </w:r>
    </w:p>
  </w:endnote>
  <w:endnote w:type="continuationSeparator" w:id="0">
    <w:p w14:paraId="43A491E0" w14:textId="77777777" w:rsidR="00BB38AD" w:rsidRDefault="00BB3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华文中宋">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F7CB5" w14:textId="77777777" w:rsidR="00271E6D" w:rsidRDefault="00E16FBE">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EEB46" w14:textId="77777777" w:rsidR="00271E6D" w:rsidRDefault="00271E6D">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4D60B" w14:textId="77777777" w:rsidR="00271E6D" w:rsidRDefault="00271E6D">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3A769" w14:textId="77777777" w:rsidR="00271E6D" w:rsidRDefault="00E16FBE">
    <w:pPr>
      <w:pStyle w:val="afffff7"/>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F28C0" w14:textId="77777777" w:rsidR="00BB38AD" w:rsidRDefault="00BB38AD">
      <w:pPr>
        <w:spacing w:line="240" w:lineRule="auto"/>
      </w:pPr>
      <w:r>
        <w:separator/>
      </w:r>
    </w:p>
  </w:footnote>
  <w:footnote w:type="continuationSeparator" w:id="0">
    <w:p w14:paraId="276EB85F" w14:textId="77777777" w:rsidR="00BB38AD" w:rsidRDefault="00BB38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AA16D" w14:textId="77777777" w:rsidR="00271E6D" w:rsidRDefault="00271E6D">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F548C" w14:textId="77777777" w:rsidR="00271E6D" w:rsidRDefault="00E16FBE">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C2EE3" w14:textId="77777777" w:rsidR="00271E6D" w:rsidRDefault="00271E6D">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B37FC" w14:textId="77777777" w:rsidR="00271E6D" w:rsidRDefault="00E16FBE">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D20D0" w14:textId="45232506" w:rsidR="00271E6D" w:rsidRDefault="00E16FBE">
    <w:pPr>
      <w:pStyle w:val="affffff"/>
    </w:pPr>
    <w:r>
      <w:fldChar w:fldCharType="begin"/>
    </w:r>
    <w:r>
      <w:instrText xml:space="preserve"> STYLEREF  标准文件_文件编号  \* MERGEFORMAT </w:instrText>
    </w:r>
    <w:r>
      <w:fldChar w:fldCharType="separate"/>
    </w:r>
    <w:r w:rsidR="00BE4B16">
      <w:rPr>
        <w:noProof/>
      </w:rPr>
      <w:t>T/XXX XXXX</w:t>
    </w:r>
    <w:r w:rsidR="00BE4B16">
      <w:rPr>
        <w:noProof/>
      </w:rPr>
      <w:t>—</w:t>
    </w:r>
    <w:r w:rsidR="00BE4B16">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B91CED"/>
    <w:multiLevelType w:val="multilevel"/>
    <w:tmpl w:val="44B91CED"/>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0531720"/>
    <w:multiLevelType w:val="multilevel"/>
    <w:tmpl w:val="60531720"/>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黑体" w:eastAsia="黑体" w:hAnsi="黑体" w:cs="黑体" w:hint="default"/>
      </w:rPr>
    </w:lvl>
    <w:lvl w:ilvl="2">
      <w:start w:val="1"/>
      <w:numFmt w:val="decimal"/>
      <w:lvlText w:val="%1.%2.%3"/>
      <w:lvlJc w:val="left"/>
      <w:pPr>
        <w:ind w:left="720" w:hanging="720"/>
      </w:pPr>
      <w:rPr>
        <w:rFonts w:ascii="黑体" w:eastAsia="黑体" w:hAnsi="黑体" w:cs="黑体" w:hint="default"/>
      </w:rPr>
    </w:lvl>
    <w:lvl w:ilvl="3">
      <w:start w:val="1"/>
      <w:numFmt w:val="decimal"/>
      <w:lvlText w:val="%1.%2.%3.%4"/>
      <w:lvlJc w:val="left"/>
      <w:pPr>
        <w:ind w:left="1080" w:hanging="1080"/>
      </w:pPr>
      <w:rPr>
        <w:rFonts w:ascii="黑体" w:eastAsia="黑体" w:hAnsi="黑体" w:cs="黑体"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1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852"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1"/>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0"/>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2"/>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JhZGE3MDBiZGQxZjZmMWY2OGQzOGZkYzIxMDg1MjMifQ=="/>
    <w:docVar w:name="KSO_WPS_MARK_KEY" w:val="d3e57774-dcfe-48b6-bdfe-19b1753fe9bf"/>
  </w:docVars>
  <w:rsids>
    <w:rsidRoot w:val="00D83B1D"/>
    <w:rsid w:val="0000040A"/>
    <w:rsid w:val="00000A94"/>
    <w:rsid w:val="00001972"/>
    <w:rsid w:val="00001D9A"/>
    <w:rsid w:val="00007755"/>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BF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2C1"/>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0955"/>
    <w:rsid w:val="001E1B6A"/>
    <w:rsid w:val="001E2484"/>
    <w:rsid w:val="001E3CC4"/>
    <w:rsid w:val="001E4882"/>
    <w:rsid w:val="001E6420"/>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E6D"/>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113"/>
    <w:rsid w:val="002E4D5A"/>
    <w:rsid w:val="002E6326"/>
    <w:rsid w:val="002F30E0"/>
    <w:rsid w:val="002F35E4"/>
    <w:rsid w:val="002F3730"/>
    <w:rsid w:val="002F38E1"/>
    <w:rsid w:val="002F7AF6"/>
    <w:rsid w:val="00300E63"/>
    <w:rsid w:val="00302F5F"/>
    <w:rsid w:val="0030441D"/>
    <w:rsid w:val="00306063"/>
    <w:rsid w:val="0030615C"/>
    <w:rsid w:val="00313B85"/>
    <w:rsid w:val="00317988"/>
    <w:rsid w:val="003221B4"/>
    <w:rsid w:val="0032258D"/>
    <w:rsid w:val="00322E62"/>
    <w:rsid w:val="00324D13"/>
    <w:rsid w:val="00324EDD"/>
    <w:rsid w:val="00325412"/>
    <w:rsid w:val="00325CD1"/>
    <w:rsid w:val="003331E4"/>
    <w:rsid w:val="00336C64"/>
    <w:rsid w:val="00337162"/>
    <w:rsid w:val="003417D6"/>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2D5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429"/>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B15"/>
    <w:rsid w:val="005479DA"/>
    <w:rsid w:val="00547BCC"/>
    <w:rsid w:val="0055013B"/>
    <w:rsid w:val="00551F6F"/>
    <w:rsid w:val="00555044"/>
    <w:rsid w:val="00561475"/>
    <w:rsid w:val="00562308"/>
    <w:rsid w:val="0056487B"/>
    <w:rsid w:val="00564FB9"/>
    <w:rsid w:val="00573D9E"/>
    <w:rsid w:val="005801E3"/>
    <w:rsid w:val="00581802"/>
    <w:rsid w:val="00582F8A"/>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325"/>
    <w:rsid w:val="005F0D9C"/>
    <w:rsid w:val="005F284E"/>
    <w:rsid w:val="006015CE"/>
    <w:rsid w:val="00603D8D"/>
    <w:rsid w:val="00604784"/>
    <w:rsid w:val="00606419"/>
    <w:rsid w:val="00607D29"/>
    <w:rsid w:val="00612952"/>
    <w:rsid w:val="00614CC1"/>
    <w:rsid w:val="00615A9D"/>
    <w:rsid w:val="00617387"/>
    <w:rsid w:val="006205D6"/>
    <w:rsid w:val="006252D8"/>
    <w:rsid w:val="006259BC"/>
    <w:rsid w:val="0062636B"/>
    <w:rsid w:val="00631A2D"/>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047"/>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54B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516"/>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7732"/>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6DD9"/>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1D1"/>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136"/>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38AD"/>
    <w:rsid w:val="00BB4F6D"/>
    <w:rsid w:val="00BB5F8F"/>
    <w:rsid w:val="00BB657A"/>
    <w:rsid w:val="00BC1A4E"/>
    <w:rsid w:val="00BC5DC7"/>
    <w:rsid w:val="00BC6B8B"/>
    <w:rsid w:val="00BC73D8"/>
    <w:rsid w:val="00BD52D7"/>
    <w:rsid w:val="00BD5AD2"/>
    <w:rsid w:val="00BE22F3"/>
    <w:rsid w:val="00BE4B16"/>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426"/>
    <w:rsid w:val="00CF048A"/>
    <w:rsid w:val="00CF155A"/>
    <w:rsid w:val="00CF22D6"/>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1B0"/>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3B1D"/>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6FBE"/>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89B"/>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9CC"/>
    <w:rsid w:val="00ED2B50"/>
    <w:rsid w:val="00EE0350"/>
    <w:rsid w:val="00EE0719"/>
    <w:rsid w:val="00EE0E80"/>
    <w:rsid w:val="00EE613F"/>
    <w:rsid w:val="00EE7295"/>
    <w:rsid w:val="00EE7869"/>
    <w:rsid w:val="00EF054A"/>
    <w:rsid w:val="00EF18B5"/>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47B"/>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661E4B"/>
    <w:rsid w:val="03C31626"/>
    <w:rsid w:val="043B2F16"/>
    <w:rsid w:val="04CF2C42"/>
    <w:rsid w:val="05654AD7"/>
    <w:rsid w:val="060A696F"/>
    <w:rsid w:val="07320597"/>
    <w:rsid w:val="0758568D"/>
    <w:rsid w:val="07EB0713"/>
    <w:rsid w:val="08986532"/>
    <w:rsid w:val="0E3C7F4D"/>
    <w:rsid w:val="129B0F79"/>
    <w:rsid w:val="1311281F"/>
    <w:rsid w:val="144637CD"/>
    <w:rsid w:val="17B8661B"/>
    <w:rsid w:val="17D54B20"/>
    <w:rsid w:val="18511F7B"/>
    <w:rsid w:val="18E246E0"/>
    <w:rsid w:val="1A337214"/>
    <w:rsid w:val="1E307726"/>
    <w:rsid w:val="1ED26314"/>
    <w:rsid w:val="1EFF2011"/>
    <w:rsid w:val="1F8B462F"/>
    <w:rsid w:val="1FB853F4"/>
    <w:rsid w:val="221D42BA"/>
    <w:rsid w:val="2460418D"/>
    <w:rsid w:val="24CC3981"/>
    <w:rsid w:val="25554569"/>
    <w:rsid w:val="27075144"/>
    <w:rsid w:val="275A2C3A"/>
    <w:rsid w:val="27A013A7"/>
    <w:rsid w:val="2A544CC2"/>
    <w:rsid w:val="2B692883"/>
    <w:rsid w:val="2BCA4992"/>
    <w:rsid w:val="2C025EDA"/>
    <w:rsid w:val="2C7907F7"/>
    <w:rsid w:val="2CD31625"/>
    <w:rsid w:val="2D033450"/>
    <w:rsid w:val="2DAD129E"/>
    <w:rsid w:val="2EEB01A3"/>
    <w:rsid w:val="30E107B0"/>
    <w:rsid w:val="31F82C4D"/>
    <w:rsid w:val="3394593D"/>
    <w:rsid w:val="361B2DC3"/>
    <w:rsid w:val="399A39B3"/>
    <w:rsid w:val="39BC25AF"/>
    <w:rsid w:val="404623E2"/>
    <w:rsid w:val="420D7E34"/>
    <w:rsid w:val="423216B6"/>
    <w:rsid w:val="42B754FA"/>
    <w:rsid w:val="4492203A"/>
    <w:rsid w:val="44DC3315"/>
    <w:rsid w:val="450A73ED"/>
    <w:rsid w:val="46941C6B"/>
    <w:rsid w:val="4BB02D64"/>
    <w:rsid w:val="4CF37AE8"/>
    <w:rsid w:val="4D700CBE"/>
    <w:rsid w:val="4E0A2E49"/>
    <w:rsid w:val="506B7C43"/>
    <w:rsid w:val="543E6781"/>
    <w:rsid w:val="549B0530"/>
    <w:rsid w:val="561C5A70"/>
    <w:rsid w:val="565D4A05"/>
    <w:rsid w:val="58AB2598"/>
    <w:rsid w:val="59ED6FFF"/>
    <w:rsid w:val="5B282962"/>
    <w:rsid w:val="5EBE2AB8"/>
    <w:rsid w:val="643E4053"/>
    <w:rsid w:val="65A93335"/>
    <w:rsid w:val="65F33448"/>
    <w:rsid w:val="6B201563"/>
    <w:rsid w:val="6B236461"/>
    <w:rsid w:val="6D2202F1"/>
    <w:rsid w:val="6E5D5BD4"/>
    <w:rsid w:val="70335C2F"/>
    <w:rsid w:val="703F4F19"/>
    <w:rsid w:val="727801C0"/>
    <w:rsid w:val="72EA3C8F"/>
    <w:rsid w:val="757237CF"/>
    <w:rsid w:val="76180790"/>
    <w:rsid w:val="76232CDF"/>
    <w:rsid w:val="78611604"/>
    <w:rsid w:val="791D5729"/>
    <w:rsid w:val="797F045D"/>
    <w:rsid w:val="7AD33E9D"/>
    <w:rsid w:val="7BE630AB"/>
    <w:rsid w:val="7D832F43"/>
    <w:rsid w:val="7E301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CFBB3A"/>
  <w15:docId w15:val="{DDDEE431-BC1C-48B9-B2E6-CAA86786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autoRedefine/>
    <w:uiPriority w:val="29"/>
    <w:qFormat/>
    <w:rPr>
      <w:i/>
      <w:iCs/>
      <w:color w:val="000000"/>
      <w:kern w:val="2"/>
      <w:sz w:val="21"/>
      <w:szCs w:val="21"/>
    </w:rPr>
  </w:style>
  <w:style w:type="character" w:customStyle="1" w:styleId="affff8">
    <w:name w:val="标题 字符"/>
    <w:link w:val="affff7"/>
    <w:autoRedefine/>
    <w:qFormat/>
    <w:rPr>
      <w:rFonts w:ascii="Arial" w:hAnsi="Arial" w:cs="Arial"/>
      <w:b/>
      <w:bCs/>
      <w:kern w:val="2"/>
      <w:sz w:val="32"/>
      <w:szCs w:val="32"/>
    </w:rPr>
  </w:style>
  <w:style w:type="paragraph" w:customStyle="1" w:styleId="afffff4">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autoRedefine/>
    <w:qFormat/>
    <w:pPr>
      <w:ind w:left="198"/>
    </w:pPr>
    <w:rPr>
      <w:rFonts w:ascii="宋体"/>
      <w:sz w:val="18"/>
    </w:rPr>
  </w:style>
  <w:style w:type="paragraph" w:customStyle="1" w:styleId="afffff7">
    <w:name w:val="标准文件_页脚奇数页"/>
    <w:autoRedefine/>
    <w:qFormat/>
    <w:pPr>
      <w:ind w:right="227"/>
      <w:jc w:val="right"/>
    </w:pPr>
    <w:rPr>
      <w:rFonts w:ascii="宋体"/>
      <w:sz w:val="18"/>
    </w:rPr>
  </w:style>
  <w:style w:type="paragraph" w:customStyle="1" w:styleId="afffff8">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9">
    <w:name w:val="标准文件_标准正文"/>
    <w:basedOn w:val="afff5"/>
    <w:next w:val="afffffa"/>
    <w:autoRedefine/>
    <w:qFormat/>
    <w:pPr>
      <w:snapToGrid w:val="0"/>
      <w:ind w:firstLineChars="200" w:firstLine="200"/>
    </w:pPr>
    <w:rPr>
      <w:kern w:val="0"/>
    </w:rPr>
  </w:style>
  <w:style w:type="paragraph" w:customStyle="1" w:styleId="afffffa">
    <w:name w:val="标准文件_段"/>
    <w:link w:val="Char"/>
    <w:autoRedefine/>
    <w:qFormat/>
    <w:pPr>
      <w:autoSpaceDE w:val="0"/>
      <w:autoSpaceDN w:val="0"/>
      <w:ind w:firstLineChars="200" w:firstLine="200"/>
      <w:jc w:val="both"/>
    </w:pPr>
    <w:rPr>
      <w:rFonts w:ascii="宋体"/>
      <w:sz w:val="21"/>
    </w:rPr>
  </w:style>
  <w:style w:type="paragraph" w:customStyle="1" w:styleId="afffffb">
    <w:name w:val="标准文件_版本"/>
    <w:basedOn w:val="afffff9"/>
    <w:autoRedefine/>
    <w:qFormat/>
    <w:pPr>
      <w:adjustRightInd/>
      <w:snapToGrid/>
      <w:ind w:firstLineChars="0" w:firstLine="0"/>
    </w:pPr>
    <w:rPr>
      <w:rFonts w:ascii="宋体" w:hAnsi="宋体"/>
      <w:kern w:val="2"/>
    </w:rPr>
  </w:style>
  <w:style w:type="paragraph" w:customStyle="1" w:styleId="afffffc">
    <w:name w:val="标准文件_标准部门"/>
    <w:basedOn w:val="afff5"/>
    <w:autoRedefine/>
    <w:qFormat/>
    <w:pPr>
      <w:jc w:val="center"/>
    </w:pPr>
    <w:rPr>
      <w:rFonts w:ascii="黑体" w:eastAsia="黑体"/>
      <w:kern w:val="0"/>
      <w:sz w:val="44"/>
    </w:rPr>
  </w:style>
  <w:style w:type="paragraph" w:customStyle="1" w:styleId="afffffd">
    <w:name w:val="标准文件_标准代替"/>
    <w:basedOn w:val="afff5"/>
    <w:next w:val="afff5"/>
    <w:autoRedefine/>
    <w:qFormat/>
    <w:pPr>
      <w:spacing w:line="310" w:lineRule="exact"/>
      <w:jc w:val="right"/>
    </w:pPr>
    <w:rPr>
      <w:rFonts w:ascii="宋体" w:hAnsi="宋体"/>
      <w:kern w:val="0"/>
    </w:rPr>
  </w:style>
  <w:style w:type="paragraph" w:customStyle="1" w:styleId="afffffe">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autoRedefine/>
    <w:qFormat/>
    <w:pPr>
      <w:jc w:val="left"/>
    </w:pPr>
  </w:style>
  <w:style w:type="paragraph" w:customStyle="1" w:styleId="affffff1">
    <w:name w:val="标准文件_参考文献标题"/>
    <w:basedOn w:val="afff5"/>
    <w:next w:val="afff5"/>
    <w:autoRedefine/>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a"/>
    <w:autoRedefine/>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f2">
    <w:name w:val="标准文件_发布"/>
    <w:autoRedefine/>
    <w:qFormat/>
    <w:rPr>
      <w:rFonts w:ascii="黑体" w:eastAsia="黑体"/>
      <w:spacing w:val="0"/>
      <w:w w:val="100"/>
      <w:position w:val="3"/>
      <w:sz w:val="28"/>
    </w:rPr>
  </w:style>
  <w:style w:type="paragraph" w:customStyle="1" w:styleId="ad">
    <w:name w:val="标准文件_方框数字列项"/>
    <w:basedOn w:val="afffffa"/>
    <w:autoRedefine/>
    <w:qFormat/>
    <w:pPr>
      <w:numPr>
        <w:numId w:val="3"/>
      </w:numPr>
      <w:ind w:firstLineChars="0" w:firstLine="0"/>
    </w:pPr>
  </w:style>
  <w:style w:type="paragraph" w:customStyle="1" w:styleId="affffff3">
    <w:name w:val="标准文件_封面标准编号"/>
    <w:basedOn w:val="afff5"/>
    <w:next w:val="afffffd"/>
    <w:autoRedefine/>
    <w:qFormat/>
    <w:pPr>
      <w:spacing w:line="310" w:lineRule="exact"/>
      <w:jc w:val="right"/>
    </w:pPr>
    <w:rPr>
      <w:rFonts w:ascii="黑体" w:eastAsia="黑体"/>
      <w:kern w:val="0"/>
      <w:sz w:val="28"/>
    </w:rPr>
  </w:style>
  <w:style w:type="paragraph" w:customStyle="1" w:styleId="affffff4">
    <w:name w:val="标准文件_封面标准分类号"/>
    <w:basedOn w:val="afff5"/>
    <w:autoRedefine/>
    <w:qFormat/>
    <w:rPr>
      <w:rFonts w:ascii="黑体" w:eastAsia="黑体"/>
      <w:b/>
      <w:kern w:val="0"/>
      <w:sz w:val="28"/>
    </w:rPr>
  </w:style>
  <w:style w:type="paragraph" w:customStyle="1" w:styleId="affffff5">
    <w:name w:val="标准文件_封面标准名称"/>
    <w:basedOn w:val="afff5"/>
    <w:autoRedefine/>
    <w:qFormat/>
    <w:pPr>
      <w:spacing w:line="240" w:lineRule="auto"/>
      <w:jc w:val="center"/>
    </w:pPr>
    <w:rPr>
      <w:rFonts w:ascii="黑体" w:eastAsia="黑体"/>
      <w:kern w:val="0"/>
      <w:sz w:val="52"/>
    </w:rPr>
  </w:style>
  <w:style w:type="paragraph" w:customStyle="1" w:styleId="affffff6">
    <w:name w:val="标准文件_封面标准英文名称"/>
    <w:basedOn w:val="afff5"/>
    <w:autoRedefine/>
    <w:qFormat/>
    <w:pPr>
      <w:spacing w:line="240" w:lineRule="auto"/>
      <w:jc w:val="center"/>
    </w:pPr>
    <w:rPr>
      <w:rFonts w:ascii="黑体" w:eastAsia="黑体"/>
      <w:b/>
      <w:sz w:val="28"/>
    </w:rPr>
  </w:style>
  <w:style w:type="paragraph" w:customStyle="1" w:styleId="affffff7">
    <w:name w:val="标准文件_封面发布日期"/>
    <w:basedOn w:val="afff5"/>
    <w:autoRedefine/>
    <w:qFormat/>
    <w:pPr>
      <w:spacing w:line="310" w:lineRule="exact"/>
    </w:pPr>
    <w:rPr>
      <w:rFonts w:ascii="黑体" w:eastAsia="黑体"/>
      <w:kern w:val="0"/>
      <w:sz w:val="28"/>
    </w:rPr>
  </w:style>
  <w:style w:type="paragraph" w:customStyle="1" w:styleId="affffff8">
    <w:name w:val="标准文件_封面密级"/>
    <w:basedOn w:val="afff5"/>
    <w:autoRedefine/>
    <w:qFormat/>
    <w:rPr>
      <w:rFonts w:eastAsia="黑体"/>
      <w:sz w:val="32"/>
    </w:rPr>
  </w:style>
  <w:style w:type="paragraph" w:customStyle="1" w:styleId="affffff9">
    <w:name w:val="标准文件_封面实施日期"/>
    <w:basedOn w:val="afff5"/>
    <w:autoRedefine/>
    <w:qFormat/>
    <w:pPr>
      <w:spacing w:line="310" w:lineRule="exact"/>
      <w:jc w:val="right"/>
    </w:pPr>
    <w:rPr>
      <w:rFonts w:ascii="黑体" w:eastAsia="黑体"/>
      <w:sz w:val="28"/>
    </w:rPr>
  </w:style>
  <w:style w:type="paragraph" w:customStyle="1" w:styleId="affffffa">
    <w:name w:val="标准文件_封面抬头"/>
    <w:basedOn w:val="afffffa"/>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autoRedefin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autoRedefin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autoRedefine/>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autoRedefin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autoRedefine/>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autoRedefine/>
    <w:qFormat/>
    <w:rPr>
      <w:kern w:val="2"/>
      <w:sz w:val="21"/>
      <w:szCs w:val="21"/>
    </w:rPr>
  </w:style>
  <w:style w:type="paragraph" w:customStyle="1" w:styleId="affffffc">
    <w:name w:val="标准文件_附录章标题"/>
    <w:next w:val="afffffa"/>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autoRedefine/>
    <w:qFormat/>
    <w:pPr>
      <w:spacing w:line="460" w:lineRule="exact"/>
      <w:ind w:left="0" w:firstLine="0"/>
    </w:pPr>
  </w:style>
  <w:style w:type="paragraph" w:customStyle="1" w:styleId="afffffff">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a"/>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f0">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a"/>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autoRedefine/>
    <w:semiHidden/>
    <w:qFormat/>
    <w:rPr>
      <w:rFonts w:ascii="宋体"/>
      <w:kern w:val="2"/>
      <w:sz w:val="18"/>
      <w:szCs w:val="18"/>
    </w:rPr>
  </w:style>
  <w:style w:type="paragraph" w:customStyle="1" w:styleId="afffffff1">
    <w:name w:val="标准文件_条文脚注"/>
    <w:basedOn w:val="affff4"/>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autoRedefine/>
    <w:qFormat/>
    <w:pPr>
      <w:numPr>
        <w:numId w:val="12"/>
      </w:numPr>
      <w:spacing w:line="240" w:lineRule="auto"/>
      <w:jc w:val="left"/>
    </w:pPr>
    <w:rPr>
      <w:rFonts w:ascii="宋体" w:hAnsi="宋体"/>
      <w:sz w:val="18"/>
    </w:rPr>
  </w:style>
  <w:style w:type="character" w:customStyle="1" w:styleId="afffffff2">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a"/>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autoRedefin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autoRedefine/>
    <w:qFormat/>
    <w:pPr>
      <w:numPr>
        <w:ilvl w:val="2"/>
      </w:numPr>
      <w:spacing w:beforeLines="50" w:before="50" w:afterLines="50" w:after="50"/>
      <w:ind w:left="0"/>
      <w:outlineLvl w:val="1"/>
    </w:pPr>
  </w:style>
  <w:style w:type="paragraph" w:customStyle="1" w:styleId="afffffff3">
    <w:name w:val="标准文件_一致程度"/>
    <w:basedOn w:val="afff5"/>
    <w:autoRedefine/>
    <w:qFormat/>
    <w:pPr>
      <w:spacing w:line="440" w:lineRule="exact"/>
      <w:jc w:val="center"/>
    </w:pPr>
    <w:rPr>
      <w:sz w:val="28"/>
    </w:rPr>
  </w:style>
  <w:style w:type="paragraph" w:customStyle="1" w:styleId="afffffff4">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a"/>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autoRedefine/>
    <w:qFormat/>
    <w:pPr>
      <w:numPr>
        <w:numId w:val="18"/>
      </w:numPr>
      <w:jc w:val="center"/>
    </w:pPr>
    <w:rPr>
      <w:rFonts w:ascii="黑体" w:eastAsia="黑体"/>
      <w:sz w:val="21"/>
    </w:rPr>
  </w:style>
  <w:style w:type="paragraph" w:customStyle="1" w:styleId="afb">
    <w:name w:val="标准文件_正文英文图标题"/>
    <w:next w:val="afffffa"/>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7">
    <w:name w:val="发布部门"/>
    <w:next w:val="afffffa"/>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autoRedefine/>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autoRedefine/>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autoRedefine/>
    <w:qFormat/>
    <w:pPr>
      <w:spacing w:before="180" w:line="180" w:lineRule="exact"/>
      <w:jc w:val="center"/>
    </w:pPr>
    <w:rPr>
      <w:rFonts w:ascii="宋体"/>
      <w:sz w:val="21"/>
    </w:rPr>
  </w:style>
  <w:style w:type="paragraph" w:customStyle="1" w:styleId="afffffffc">
    <w:name w:val="封面标准文稿类别"/>
    <w:autoRedefine/>
    <w:qFormat/>
    <w:pPr>
      <w:spacing w:before="440" w:line="400" w:lineRule="exact"/>
      <w:jc w:val="center"/>
    </w:pPr>
    <w:rPr>
      <w:rFonts w:ascii="宋体"/>
      <w:sz w:val="24"/>
    </w:rPr>
  </w:style>
  <w:style w:type="paragraph" w:customStyle="1" w:styleId="afffffffd">
    <w:name w:val="封面标准英文名称"/>
    <w:autoRedefine/>
    <w:qFormat/>
    <w:pPr>
      <w:widowControl w:val="0"/>
      <w:spacing w:line="360" w:lineRule="exact"/>
      <w:jc w:val="center"/>
    </w:pPr>
    <w:rPr>
      <w:sz w:val="28"/>
    </w:rPr>
  </w:style>
  <w:style w:type="paragraph" w:customStyle="1" w:styleId="afffffffe">
    <w:name w:val="封面一致性程度标识"/>
    <w:autoRedefine/>
    <w:qFormat/>
    <w:pPr>
      <w:spacing w:before="440" w:line="440" w:lineRule="exact"/>
      <w:jc w:val="center"/>
    </w:pPr>
    <w:rPr>
      <w:sz w:val="28"/>
    </w:rPr>
  </w:style>
  <w:style w:type="paragraph" w:customStyle="1" w:styleId="affffffff">
    <w:name w:val="封面正文"/>
    <w:autoRedefine/>
    <w:qFormat/>
    <w:pPr>
      <w:jc w:val="both"/>
    </w:pPr>
  </w:style>
  <w:style w:type="paragraph" w:customStyle="1" w:styleId="affffffff0">
    <w:name w:val="附录二级无标题条"/>
    <w:basedOn w:val="afff5"/>
    <w:next w:val="afffffa"/>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autoRedefine/>
    <w:qFormat/>
    <w:pPr>
      <w:outlineLvl w:val="4"/>
    </w:pPr>
  </w:style>
  <w:style w:type="paragraph" w:customStyle="1" w:styleId="affffffff2">
    <w:name w:val="附录四级无标题条"/>
    <w:basedOn w:val="affffffff1"/>
    <w:next w:val="afffffa"/>
    <w:autoRedefine/>
    <w:qFormat/>
    <w:pPr>
      <w:outlineLvl w:val="5"/>
    </w:pPr>
  </w:style>
  <w:style w:type="paragraph" w:customStyle="1" w:styleId="affffffff3">
    <w:name w:val="附录图"/>
    <w:next w:val="afffffa"/>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4">
    <w:name w:val="附录五级无标题条"/>
    <w:basedOn w:val="affffffff2"/>
    <w:next w:val="afffffa"/>
    <w:autoRedefine/>
    <w:qFormat/>
    <w:pPr>
      <w:outlineLvl w:val="6"/>
    </w:pPr>
  </w:style>
  <w:style w:type="paragraph" w:customStyle="1" w:styleId="affffffff5">
    <w:name w:val="附录性质"/>
    <w:basedOn w:val="afff5"/>
    <w:autoRedefine/>
    <w:qFormat/>
    <w:pPr>
      <w:widowControl/>
      <w:adjustRightInd/>
      <w:jc w:val="center"/>
    </w:pPr>
    <w:rPr>
      <w:rFonts w:ascii="黑体" w:eastAsia="黑体"/>
    </w:rPr>
  </w:style>
  <w:style w:type="paragraph" w:customStyle="1" w:styleId="affffffff6">
    <w:name w:val="附录一级无标题条"/>
    <w:basedOn w:val="affffffc"/>
    <w:next w:val="afffffa"/>
    <w:autoRedefine/>
    <w:qFormat/>
    <w:pPr>
      <w:autoSpaceDN w:val="0"/>
      <w:outlineLvl w:val="2"/>
    </w:pPr>
    <w:rPr>
      <w:rFonts w:ascii="宋体" w:eastAsia="宋体" w:hAnsi="宋体"/>
    </w:rPr>
  </w:style>
  <w:style w:type="character" w:customStyle="1" w:styleId="affffffff7">
    <w:name w:val="个人答复风格"/>
    <w:autoRedefine/>
    <w:qFormat/>
    <w:rPr>
      <w:rFonts w:ascii="Arial" w:eastAsia="宋体" w:hAnsi="Arial" w:cs="Arial"/>
      <w:color w:val="auto"/>
      <w:spacing w:val="0"/>
      <w:sz w:val="20"/>
    </w:rPr>
  </w:style>
  <w:style w:type="character" w:customStyle="1" w:styleId="affffffff8">
    <w:name w:val="个人撰写风格"/>
    <w:autoRedefine/>
    <w:qFormat/>
    <w:rPr>
      <w:rFonts w:ascii="Arial" w:eastAsia="宋体" w:hAnsi="Arial" w:cs="Arial"/>
      <w:color w:val="auto"/>
      <w:spacing w:val="0"/>
      <w:sz w:val="20"/>
    </w:rPr>
  </w:style>
  <w:style w:type="paragraph" w:customStyle="1" w:styleId="affffffff9">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a">
    <w:name w:val="列项·"/>
    <w:basedOn w:val="afffffa"/>
    <w:autoRedefine/>
    <w:qFormat/>
    <w:pPr>
      <w:tabs>
        <w:tab w:val="left" w:pos="840"/>
      </w:tabs>
    </w:pPr>
  </w:style>
  <w:style w:type="paragraph" w:customStyle="1" w:styleId="affffffffb">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c">
    <w:name w:val="其他标准称谓"/>
    <w:autoRedefine/>
    <w:qFormat/>
    <w:pPr>
      <w:spacing w:line="0" w:lineRule="atLeast"/>
      <w:jc w:val="distribute"/>
    </w:pPr>
    <w:rPr>
      <w:rFonts w:ascii="黑体" w:eastAsia="黑体" w:hAnsi="宋体"/>
      <w:sz w:val="52"/>
    </w:rPr>
  </w:style>
  <w:style w:type="paragraph" w:customStyle="1" w:styleId="affffffffd">
    <w:name w:val="其他发布部门"/>
    <w:basedOn w:val="afffffff7"/>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e">
    <w:name w:val="实施日期"/>
    <w:basedOn w:val="afffffff8"/>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f">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f1">
    <w:name w:val="注:后续"/>
    <w:autoRedefine/>
    <w:qFormat/>
    <w:pPr>
      <w:spacing w:line="300" w:lineRule="exact"/>
      <w:ind w:leftChars="400" w:left="600" w:hangingChars="200" w:hanging="200"/>
      <w:jc w:val="both"/>
    </w:pPr>
    <w:rPr>
      <w:rFonts w:ascii="宋体"/>
      <w:sz w:val="18"/>
    </w:rPr>
  </w:style>
  <w:style w:type="paragraph" w:customStyle="1" w:styleId="afffffffff2">
    <w:name w:val="注×:后续"/>
    <w:basedOn w:val="afffffffff1"/>
    <w:autoRedefine/>
    <w:qFormat/>
    <w:pPr>
      <w:ind w:leftChars="0" w:left="1406" w:firstLineChars="0" w:hanging="499"/>
    </w:pPr>
  </w:style>
  <w:style w:type="paragraph" w:customStyle="1" w:styleId="afffffffff3">
    <w:name w:val="标准文件_一级无标题"/>
    <w:basedOn w:val="affd"/>
    <w:autoRedefine/>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round"/>
      <w:spacing w:before="57"/>
    </w:pPr>
    <w:rPr>
      <w:sz w:val="21"/>
    </w:rPr>
  </w:style>
  <w:style w:type="paragraph" w:customStyle="1" w:styleId="affffffffff9">
    <w:name w:val="标准文件_文件名称"/>
    <w:basedOn w:val="afffffa"/>
    <w:next w:val="afffffa"/>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paragraph" w:customStyle="1" w:styleId="affffffffffff">
    <w:name w:val="段"/>
    <w:qFormat/>
    <w:pPr>
      <w:autoSpaceDE w:val="0"/>
      <w:autoSpaceDN w:val="0"/>
      <w:ind w:firstLineChars="200" w:firstLine="200"/>
      <w:jc w:val="both"/>
    </w:pPr>
    <w:rPr>
      <w:rFonts w:ascii="宋体"/>
      <w:sz w:val="21"/>
    </w:rPr>
  </w:style>
  <w:style w:type="paragraph" w:customStyle="1" w:styleId="12">
    <w:name w:val="修订1"/>
    <w:hidden/>
    <w:uiPriority w:val="99"/>
    <w:semiHidden/>
    <w:qFormat/>
    <w:rPr>
      <w:rFonts w:ascii="Calibri" w:hAnsi="Calibri"/>
      <w:kern w:val="2"/>
      <w:sz w:val="21"/>
      <w:szCs w:val="21"/>
    </w:rPr>
  </w:style>
  <w:style w:type="character" w:customStyle="1" w:styleId="afffb">
    <w:name w:val="批注文字 字符"/>
    <w:basedOn w:val="afff6"/>
    <w:link w:val="afffa"/>
    <w:uiPriority w:val="99"/>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 w:type="paragraph" w:styleId="affffffffffff0">
    <w:name w:val="List Paragraph"/>
    <w:basedOn w:val="afff5"/>
    <w:uiPriority w:val="34"/>
    <w:qFormat/>
    <w:pPr>
      <w:ind w:firstLineChars="200" w:firstLine="420"/>
    </w:pPr>
  </w:style>
  <w:style w:type="paragraph" w:customStyle="1" w:styleId="24">
    <w:name w:val="修订2"/>
    <w:hidden/>
    <w:uiPriority w:val="99"/>
    <w:unhideWhenUsed/>
    <w:qFormat/>
    <w:rPr>
      <w:rFonts w:ascii="Calibri" w:hAnsi="Calibri"/>
      <w:kern w:val="2"/>
      <w:sz w:val="21"/>
      <w:szCs w:val="21"/>
    </w:rPr>
  </w:style>
  <w:style w:type="paragraph" w:styleId="affffffffffff1">
    <w:name w:val="Revision"/>
    <w:hidden/>
    <w:uiPriority w:val="99"/>
    <w:unhideWhenUsed/>
    <w:rsid w:val="00E16FBE"/>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6.emf"/><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emf"/><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BA9716FA3804FC0ABE59850CEF30412"/>
        <w:category>
          <w:name w:val="常规"/>
          <w:gallery w:val="placeholder"/>
        </w:category>
        <w:types>
          <w:type w:val="bbPlcHdr"/>
        </w:types>
        <w:behaviors>
          <w:behavior w:val="content"/>
        </w:behaviors>
        <w:guid w:val="{FDE4A0EC-6A8D-464C-8F77-8364E2D3EDEE}"/>
      </w:docPartPr>
      <w:docPartBody>
        <w:p w:rsidR="00034CFB" w:rsidRDefault="00034CFB">
          <w:pPr>
            <w:pStyle w:val="0BA9716FA3804FC0ABE59850CEF30412"/>
          </w:pPr>
          <w:r>
            <w:rPr>
              <w:rStyle w:val="a3"/>
              <w:rFonts w:hint="eastAsia"/>
            </w:rPr>
            <w:t>单击或点击此处输入文字。</w:t>
          </w:r>
        </w:p>
      </w:docPartBody>
    </w:docPart>
    <w:docPart>
      <w:docPartPr>
        <w:name w:val="49A28221CC2144B7BC83743AFCCD2358"/>
        <w:category>
          <w:name w:val="常规"/>
          <w:gallery w:val="placeholder"/>
        </w:category>
        <w:types>
          <w:type w:val="bbPlcHdr"/>
        </w:types>
        <w:behaviors>
          <w:behavior w:val="content"/>
        </w:behaviors>
        <w:guid w:val="{8E4E5B9E-2B27-4149-AE71-7089556A7414}"/>
      </w:docPartPr>
      <w:docPartBody>
        <w:p w:rsidR="00034CFB" w:rsidRDefault="00034CFB">
          <w:pPr>
            <w:pStyle w:val="49A28221CC2144B7BC83743AFCCD2358"/>
          </w:pPr>
          <w:r>
            <w:rPr>
              <w:rStyle w:val="a3"/>
              <w:rFonts w:hint="eastAsia"/>
            </w:rPr>
            <w:t>选择一项。</w:t>
          </w:r>
        </w:p>
      </w:docPartBody>
    </w:docPart>
    <w:docPart>
      <w:docPartPr>
        <w:name w:val="F057D88CE5DE4DD7A14C4D9304FF0975"/>
        <w:category>
          <w:name w:val="常规"/>
          <w:gallery w:val="placeholder"/>
        </w:category>
        <w:types>
          <w:type w:val="bbPlcHdr"/>
        </w:types>
        <w:behaviors>
          <w:behavior w:val="content"/>
        </w:behaviors>
        <w:guid w:val="{DF4FFBA0-5990-44A9-991E-AA66AB45D5B6}"/>
      </w:docPartPr>
      <w:docPartBody>
        <w:p w:rsidR="00034CFB" w:rsidRDefault="00034CFB">
          <w:pPr>
            <w:pStyle w:val="F057D88CE5DE4DD7A14C4D9304FF097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华文中宋">
    <w:charset w:val="86"/>
    <w:family w:val="auto"/>
    <w:pitch w:val="variable"/>
    <w:sig w:usb0="00000287" w:usb1="080F0000" w:usb2="00000010" w:usb3="00000000" w:csb0="0004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10C"/>
    <w:rsid w:val="00034CFB"/>
    <w:rsid w:val="000E3ABA"/>
    <w:rsid w:val="002E62E1"/>
    <w:rsid w:val="00394CBB"/>
    <w:rsid w:val="00714188"/>
    <w:rsid w:val="007C29EE"/>
    <w:rsid w:val="00960AA0"/>
    <w:rsid w:val="009B3D00"/>
    <w:rsid w:val="00A9610C"/>
    <w:rsid w:val="00BA60B0"/>
    <w:rsid w:val="00BE6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BA9716FA3804FC0ABE59850CEF30412">
    <w:name w:val="0BA9716FA3804FC0ABE59850CEF30412"/>
    <w:qFormat/>
    <w:pPr>
      <w:widowControl w:val="0"/>
      <w:jc w:val="both"/>
    </w:pPr>
    <w:rPr>
      <w:kern w:val="2"/>
      <w:sz w:val="21"/>
      <w:szCs w:val="22"/>
      <w14:ligatures w14:val="standardContextual"/>
    </w:rPr>
  </w:style>
  <w:style w:type="paragraph" w:customStyle="1" w:styleId="49A28221CC2144B7BC83743AFCCD2358">
    <w:name w:val="49A28221CC2144B7BC83743AFCCD2358"/>
    <w:qFormat/>
    <w:pPr>
      <w:widowControl w:val="0"/>
      <w:jc w:val="both"/>
    </w:pPr>
    <w:rPr>
      <w:kern w:val="2"/>
      <w:sz w:val="21"/>
      <w:szCs w:val="22"/>
      <w14:ligatures w14:val="standardContextual"/>
    </w:rPr>
  </w:style>
  <w:style w:type="paragraph" w:customStyle="1" w:styleId="F057D88CE5DE4DD7A14C4D9304FF0975">
    <w:name w:val="F057D88CE5DE4DD7A14C4D9304FF0975"/>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2E8B7D-8B13-44DE-B6F9-97E6F552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4</TotalTime>
  <Pages>19</Pages>
  <Words>1734</Words>
  <Characters>9885</Characters>
  <Application>Microsoft Office Word</Application>
  <DocSecurity>0</DocSecurity>
  <Lines>82</Lines>
  <Paragraphs>23</Paragraphs>
  <ScaleCrop>false</ScaleCrop>
  <Company>PCMI</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super</dc:creator>
  <dc:description>&lt;config cover="true" show_menu="true" version="1.0.0" doctype="SDKXY"&gt;_x000d_
&lt;/config&gt;</dc:description>
  <cp:lastModifiedBy>Administrator</cp:lastModifiedBy>
  <cp:revision>5</cp:revision>
  <cp:lastPrinted>2021-02-02T08:22:00Z</cp:lastPrinted>
  <dcterms:created xsi:type="dcterms:W3CDTF">2024-02-04T23:30:00Z</dcterms:created>
  <dcterms:modified xsi:type="dcterms:W3CDTF">2024-02-05T01:17:00Z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1ABF7FF2E36D41B8B9AA0906A9FDCA94_13</vt:lpwstr>
  </property>
</Properties>
</file>