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C4C6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E5C519B">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6B36C3D">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53.060"/>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53.060</w:t>
            </w:r>
            <w:r>
              <w:rPr>
                <w:rFonts w:ascii="黑体" w:hAnsi="黑体" w:eastAsia="黑体"/>
                <w:sz w:val="21"/>
                <w:szCs w:val="21"/>
              </w:rPr>
              <w:fldChar w:fldCharType="end"/>
            </w:r>
            <w:bookmarkEnd w:id="0"/>
          </w:p>
        </w:tc>
      </w:tr>
      <w:tr w14:paraId="3C97C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BA9A49">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8855"/>
            </w:tblGrid>
            <w:tr w14:paraId="3E92BAD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06BDE8A5">
                  <w:pPr>
                    <w:pStyle w:val="52"/>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CPHA</w:t>
                  </w:r>
                  <w:r>
                    <w:fldChar w:fldCharType="end"/>
                  </w:r>
                  <w:bookmarkEnd w:id="1"/>
                </w:p>
              </w:tc>
            </w:tr>
          </w:tbl>
          <w:p w14:paraId="1E15923C">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J83"/>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J83</w:t>
            </w:r>
            <w:r>
              <w:rPr>
                <w:rFonts w:ascii="黑体" w:hAnsi="黑体" w:eastAsia="黑体"/>
                <w:sz w:val="21"/>
                <w:szCs w:val="21"/>
              </w:rPr>
              <w:fldChar w:fldCharType="end"/>
            </w:r>
            <w:bookmarkEnd w:id="2"/>
          </w:p>
        </w:tc>
      </w:tr>
    </w:tbl>
    <w:p w14:paraId="256DED4B">
      <w:pPr>
        <w:pStyle w:val="53"/>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中国港口协会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05350AA0">
      <w:pPr>
        <w:pStyle w:val="198"/>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CPHA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2024"/>
            </w:textInput>
          </w:ffData>
        </w:fldChar>
      </w:r>
      <w:bookmarkStart w:id="7" w:name="NSTD_CODE_B"/>
      <w:r>
        <w:instrText xml:space="preserve"> FORMTEXT </w:instrText>
      </w:r>
      <w:r>
        <w:fldChar w:fldCharType="separate"/>
      </w:r>
      <w:r>
        <w:t>2024</w:t>
      </w:r>
      <w:r>
        <w:fldChar w:fldCharType="end"/>
      </w:r>
      <w:bookmarkEnd w:id="7"/>
    </w:p>
    <w:p w14:paraId="5EE54E53">
      <w:pPr>
        <w:pStyle w:val="199"/>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DFABAD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DDB6A6">
      <w:pPr>
        <w:pStyle w:val="53"/>
        <w:framePr w:w="9639" w:h="6976" w:hRule="exact" w:hSpace="0" w:vSpace="0" w:wrap="around" w:hAnchor="page" w:y="6408"/>
        <w:jc w:val="center"/>
        <w:rPr>
          <w:rFonts w:hint="eastAsia" w:ascii="黑体" w:hAnsi="黑体" w:eastAsia="黑体"/>
          <w:b w:val="0"/>
          <w:bCs w:val="0"/>
          <w:w w:val="100"/>
        </w:rPr>
      </w:pPr>
    </w:p>
    <w:p w14:paraId="72B4C628">
      <w:pPr>
        <w:pStyle w:val="200"/>
        <w:framePr w:h="6974" w:hRule="exact" w:wrap="around" w:x="1419" w:anchorLock="1"/>
        <w:rPr>
          <w:rFonts w:hint="eastAsia"/>
        </w:rPr>
      </w:pPr>
      <w:r>
        <w:fldChar w:fldCharType="begin">
          <w:ffData>
            <w:name w:val="CSTD_NAME"/>
            <w:enabled/>
            <w:calcOnExit w:val="0"/>
            <w:textInput>
              <w:default w:val="集装箱堆高机操作规程"/>
            </w:textInput>
          </w:ffData>
        </w:fldChar>
      </w:r>
      <w:bookmarkStart w:id="9" w:name="CSTD_NAME"/>
      <w:r>
        <w:instrText xml:space="preserve"> FORMTEXT </w:instrText>
      </w:r>
      <w:r>
        <w:fldChar w:fldCharType="separate"/>
      </w:r>
      <w:r>
        <w:t>集装箱堆高机操作规程</w:t>
      </w:r>
      <w:r>
        <w:fldChar w:fldCharType="end"/>
      </w:r>
      <w:bookmarkEnd w:id="9"/>
    </w:p>
    <w:p w14:paraId="1C22F427">
      <w:pPr>
        <w:framePr w:w="9639" w:h="6974" w:hRule="exact" w:wrap="around" w:vAnchor="page" w:hAnchor="page" w:x="1419" w:y="6408" w:anchorLock="1"/>
        <w:ind w:left="-1418"/>
      </w:pPr>
    </w:p>
    <w:p w14:paraId="03FD4D52">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Operation rules of container stacker"/>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Operation rules of container stacker</w:t>
      </w:r>
      <w:r>
        <w:rPr>
          <w:rFonts w:eastAsia="黑体"/>
          <w:szCs w:val="28"/>
        </w:rPr>
        <w:fldChar w:fldCharType="end"/>
      </w:r>
      <w:bookmarkEnd w:id="10"/>
    </w:p>
    <w:p w14:paraId="278BEB67">
      <w:pPr>
        <w:framePr w:w="9639" w:h="6974" w:hRule="exact" w:wrap="around" w:vAnchor="page" w:hAnchor="page" w:x="1419" w:y="6408" w:anchorLock="1"/>
        <w:spacing w:line="760" w:lineRule="exact"/>
        <w:ind w:left="-1418"/>
      </w:pPr>
    </w:p>
    <w:p w14:paraId="3DD29321">
      <w:pPr>
        <w:pStyle w:val="128"/>
        <w:framePr w:w="9639" w:h="6974" w:hRule="exact" w:wrap="around" w:vAnchor="page" w:hAnchor="page" w:x="1419" w:y="6408" w:anchorLock="1"/>
        <w:textAlignment w:val="bottom"/>
        <w:rPr>
          <w:rFonts w:eastAsia="黑体"/>
          <w:szCs w:val="28"/>
        </w:rPr>
      </w:pPr>
    </w:p>
    <w:p w14:paraId="5263221E">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020BD87">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default w:val="（本草案完成时间：2024年9月）"/>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w:t>
      </w:r>
      <w:r>
        <w:rPr>
          <w:rFonts w:hint="eastAsia"/>
          <w:sz w:val="21"/>
          <w:szCs w:val="28"/>
          <w:lang w:val="en-US" w:eastAsia="zh-CN"/>
        </w:rPr>
        <w:t>11</w:t>
      </w:r>
      <w:bookmarkStart w:id="61" w:name="_GoBack"/>
      <w:bookmarkEnd w:id="61"/>
      <w:r>
        <w:rPr>
          <w:rFonts w:hint="eastAsia"/>
          <w:sz w:val="21"/>
          <w:szCs w:val="28"/>
        </w:rPr>
        <w:t>月）</w:t>
      </w:r>
      <w:r>
        <w:rPr>
          <w:sz w:val="21"/>
          <w:szCs w:val="28"/>
        </w:rPr>
        <w:fldChar w:fldCharType="end"/>
      </w:r>
      <w:bookmarkEnd w:id="12"/>
    </w:p>
    <w:p w14:paraId="4313BBB6">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714FC86">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B287E7E">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B896B22">
      <w:pPr>
        <w:pStyle w:val="154"/>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中国港口协会</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6AF0ACA6">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41B22F2">
      <w:pPr>
        <w:pStyle w:val="94"/>
        <w:spacing w:after="360"/>
      </w:pPr>
      <w:bookmarkStart w:id="21" w:name="BookMark1"/>
      <w:r>
        <w:rPr>
          <w:rFonts w:hint="eastAsia"/>
          <w:spacing w:val="320"/>
        </w:rPr>
        <w:t>目</w:t>
      </w:r>
      <w:r>
        <w:rPr>
          <w:rFonts w:hint="eastAsia"/>
        </w:rPr>
        <w:t>次</w:t>
      </w:r>
    </w:p>
    <w:p w14:paraId="10186EEA">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"_Toc149900484" </w:instrText>
      </w:r>
      <w:r>
        <w:fldChar w:fldCharType="separate"/>
      </w:r>
      <w:r>
        <w:rPr>
          <w:rStyle w:val="34"/>
        </w:rPr>
        <w:t>前言</w:t>
      </w:r>
      <w:r>
        <w:tab/>
      </w:r>
      <w:r>
        <w:fldChar w:fldCharType="begin"/>
      </w:r>
      <w:r>
        <w:instrText xml:space="preserve"> PAGEREF _Toc149900484 \h </w:instrText>
      </w:r>
      <w:r>
        <w:fldChar w:fldCharType="separate"/>
      </w:r>
      <w:r>
        <w:t>II</w:t>
      </w:r>
      <w:r>
        <w:fldChar w:fldCharType="end"/>
      </w:r>
      <w:r>
        <w:fldChar w:fldCharType="end"/>
      </w:r>
    </w:p>
    <w:p w14:paraId="1463C80C">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"_Toc149900485" </w:instrText>
      </w:r>
      <w:r>
        <w:fldChar w:fldCharType="separate"/>
      </w:r>
      <w:r>
        <w:rPr>
          <w:rStyle w:val="34"/>
        </w:rPr>
        <w:t>1  范围</w:t>
      </w:r>
      <w:r>
        <w:tab/>
      </w:r>
      <w:r>
        <w:fldChar w:fldCharType="begin"/>
      </w:r>
      <w:r>
        <w:instrText xml:space="preserve"> PAGEREF _Toc149900485 \h </w:instrText>
      </w:r>
      <w:r>
        <w:fldChar w:fldCharType="separate"/>
      </w:r>
      <w:r>
        <w:t>1</w:t>
      </w:r>
      <w:r>
        <w:fldChar w:fldCharType="end"/>
      </w:r>
      <w:r>
        <w:fldChar w:fldCharType="end"/>
      </w:r>
    </w:p>
    <w:p w14:paraId="52FE414F">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"_Toc149900486" </w:instrText>
      </w:r>
      <w:r>
        <w:fldChar w:fldCharType="separate"/>
      </w:r>
      <w:r>
        <w:rPr>
          <w:rStyle w:val="34"/>
        </w:rPr>
        <w:t>2  规范性引用文件</w:t>
      </w:r>
      <w:r>
        <w:tab/>
      </w:r>
      <w:r>
        <w:fldChar w:fldCharType="begin"/>
      </w:r>
      <w:r>
        <w:instrText xml:space="preserve"> PAGEREF _Toc149900486 \h </w:instrText>
      </w:r>
      <w:r>
        <w:fldChar w:fldCharType="separate"/>
      </w:r>
      <w:r>
        <w:t>1</w:t>
      </w:r>
      <w:r>
        <w:fldChar w:fldCharType="end"/>
      </w:r>
      <w:r>
        <w:fldChar w:fldCharType="end"/>
      </w:r>
    </w:p>
    <w:p w14:paraId="7F1C6271">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"_Toc149900487" </w:instrText>
      </w:r>
      <w:r>
        <w:fldChar w:fldCharType="separate"/>
      </w:r>
      <w:r>
        <w:rPr>
          <w:rStyle w:val="34"/>
        </w:rPr>
        <w:t>3  术语和定义</w:t>
      </w:r>
      <w:r>
        <w:tab/>
      </w:r>
      <w:r>
        <w:fldChar w:fldCharType="begin"/>
      </w:r>
      <w:r>
        <w:instrText xml:space="preserve"> PAGEREF _Toc149900487 \h </w:instrText>
      </w:r>
      <w:r>
        <w:fldChar w:fldCharType="separate"/>
      </w:r>
      <w:r>
        <w:t>1</w:t>
      </w:r>
      <w:r>
        <w:fldChar w:fldCharType="end"/>
      </w:r>
      <w:r>
        <w:fldChar w:fldCharType="end"/>
      </w:r>
    </w:p>
    <w:p w14:paraId="7EF974B8">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"_Toc149900488" </w:instrText>
      </w:r>
      <w:r>
        <w:fldChar w:fldCharType="separate"/>
      </w:r>
      <w:r>
        <w:rPr>
          <w:rStyle w:val="34"/>
        </w:rPr>
        <w:t>4  一般要求</w:t>
      </w:r>
      <w:r>
        <w:tab/>
      </w:r>
      <w:r>
        <w:fldChar w:fldCharType="begin"/>
      </w:r>
      <w:r>
        <w:instrText xml:space="preserve"> PAGEREF _Toc149900488 \h </w:instrText>
      </w:r>
      <w:r>
        <w:fldChar w:fldCharType="separate"/>
      </w:r>
      <w:r>
        <w:t>1</w:t>
      </w:r>
      <w:r>
        <w:fldChar w:fldCharType="end"/>
      </w:r>
      <w:r>
        <w:fldChar w:fldCharType="end"/>
      </w:r>
    </w:p>
    <w:p w14:paraId="42FFB7CC">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"_Toc149900489" </w:instrText>
      </w:r>
      <w:r>
        <w:fldChar w:fldCharType="separate"/>
      </w:r>
      <w:r>
        <w:rPr>
          <w:rStyle w:val="34"/>
        </w:rPr>
        <w:t>5  作业前</w:t>
      </w:r>
      <w:r>
        <w:tab/>
      </w:r>
      <w:r>
        <w:fldChar w:fldCharType="begin"/>
      </w:r>
      <w:r>
        <w:instrText xml:space="preserve"> PAGEREF _Toc149900489 \h </w:instrText>
      </w:r>
      <w:r>
        <w:fldChar w:fldCharType="separate"/>
      </w:r>
      <w:r>
        <w:t>2</w:t>
      </w:r>
      <w:r>
        <w:fldChar w:fldCharType="end"/>
      </w:r>
      <w:r>
        <w:fldChar w:fldCharType="end"/>
      </w:r>
    </w:p>
    <w:p w14:paraId="673AD7D0">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"_Toc149900490" </w:instrText>
      </w:r>
      <w:r>
        <w:fldChar w:fldCharType="separate"/>
      </w:r>
      <w:r>
        <w:rPr>
          <w:rStyle w:val="34"/>
        </w:rPr>
        <w:t>6  作业中</w:t>
      </w:r>
      <w:r>
        <w:tab/>
      </w:r>
      <w:r>
        <w:fldChar w:fldCharType="begin"/>
      </w:r>
      <w:r>
        <w:instrText xml:space="preserve"> PAGEREF _Toc149900490 \h </w:instrText>
      </w:r>
      <w:r>
        <w:fldChar w:fldCharType="separate"/>
      </w:r>
      <w:r>
        <w:t>2</w:t>
      </w:r>
      <w:r>
        <w:fldChar w:fldCharType="end"/>
      </w:r>
      <w:r>
        <w:fldChar w:fldCharType="end"/>
      </w:r>
    </w:p>
    <w:p w14:paraId="57762412">
      <w:pPr>
        <w:pStyle w:val="20"/>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"_Toc149900491" </w:instrText>
      </w:r>
      <w:r>
        <w:fldChar w:fldCharType="separate"/>
      </w:r>
      <w:r>
        <w:rPr>
          <w:rStyle w:val="34"/>
        </w:rPr>
        <w:t>7  作业后</w:t>
      </w:r>
      <w:r>
        <w:tab/>
      </w:r>
      <w:r>
        <w:fldChar w:fldCharType="begin"/>
      </w:r>
      <w:r>
        <w:instrText xml:space="preserve"> PAGEREF _Toc149900491 \h </w:instrText>
      </w:r>
      <w:r>
        <w:fldChar w:fldCharType="separate"/>
      </w:r>
      <w:r>
        <w:t>3</w:t>
      </w:r>
      <w:r>
        <w:fldChar w:fldCharType="end"/>
      </w:r>
      <w:r>
        <w:fldChar w:fldCharType="end"/>
      </w:r>
    </w:p>
    <w:p w14:paraId="37A3450A">
      <w:pPr>
        <w:pStyle w:val="94"/>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02D34D64">
      <w:pPr>
        <w:pStyle w:val="92"/>
        <w:spacing w:before="900" w:after="360"/>
      </w:pPr>
      <w:bookmarkStart w:id="22" w:name="_Toc149900484"/>
      <w:bookmarkStart w:id="23" w:name="BookMark2"/>
      <w:r>
        <w:rPr>
          <w:spacing w:val="320"/>
        </w:rPr>
        <w:t>前</w:t>
      </w:r>
      <w:r>
        <w:t>言</w:t>
      </w:r>
      <w:bookmarkEnd w:id="22"/>
    </w:p>
    <w:p w14:paraId="7F4CAF8B">
      <w:pPr>
        <w:pStyle w:val="59"/>
        <w:ind w:firstLine="420"/>
        <w:rPr>
          <w:rFonts w:hint="eastAsia"/>
        </w:rPr>
      </w:pPr>
      <w:r>
        <w:rPr>
          <w:rFonts w:hint="eastAsia"/>
        </w:rPr>
        <w:t>本文件按照GB/T 1.1—2020《标准化工作导则  第1部分：标准化文件的结构和起草规则》的规定起草。</w:t>
      </w:r>
    </w:p>
    <w:p w14:paraId="65D26542">
      <w:pPr>
        <w:pStyle w:val="59"/>
        <w:ind w:firstLine="420"/>
        <w:rPr>
          <w:rFonts w:hint="eastAsia"/>
        </w:rPr>
      </w:pPr>
      <w:r>
        <w:rPr>
          <w:rFonts w:hint="eastAsia"/>
        </w:rPr>
        <w:t>请注意本文件的某些内容可能涉及专利</w:t>
      </w:r>
      <w:r>
        <w:rPr>
          <w:rFonts w:hint="default"/>
        </w:rPr>
        <w:t>。本文件的发布机构不承担识别专利的责任。</w:t>
      </w:r>
    </w:p>
    <w:p w14:paraId="47157BE8">
      <w:pPr>
        <w:pStyle w:val="59"/>
        <w:ind w:firstLine="420"/>
        <w:rPr>
          <w:rFonts w:hint="eastAsia"/>
          <w:lang w:eastAsia="zh-CN"/>
        </w:rPr>
      </w:pPr>
      <w:r>
        <w:rPr>
          <w:rFonts w:hint="eastAsia"/>
        </w:rPr>
        <w:t>本文件由中国港口协会提出并归口</w:t>
      </w:r>
      <w:r>
        <w:rPr>
          <w:rFonts w:hint="eastAsia"/>
          <w:lang w:eastAsia="zh-CN"/>
        </w:rPr>
        <w:t>。</w:t>
      </w:r>
    </w:p>
    <w:p w14:paraId="7D4B8FE9">
      <w:pPr>
        <w:pStyle w:val="59"/>
        <w:ind w:firstLine="420"/>
        <w:rPr>
          <w:rFonts w:hint="eastAsia" w:eastAsia="宋体"/>
          <w:lang w:eastAsia="zh-CN"/>
        </w:rPr>
      </w:pPr>
      <w:r>
        <w:rPr>
          <w:rFonts w:hint="eastAsia"/>
        </w:rPr>
        <w:t>本文件起草单位：上海国际港务（集团）股份有限公司、宁波北仑第一集装箱码头有限公司、青岛前湾联合集装箱码头有限责任公司</w:t>
      </w:r>
      <w:r>
        <w:rPr>
          <w:rFonts w:hint="eastAsia"/>
          <w:lang w:eastAsia="zh-CN"/>
        </w:rPr>
        <w:t>、</w:t>
      </w:r>
      <w:r>
        <w:rPr>
          <w:rFonts w:hint="eastAsia"/>
        </w:rPr>
        <w:t>上海海事大学</w:t>
      </w:r>
      <w:r>
        <w:rPr>
          <w:rFonts w:hint="eastAsia"/>
          <w:lang w:eastAsia="zh-CN"/>
        </w:rPr>
        <w:t>。</w:t>
      </w:r>
    </w:p>
    <w:p w14:paraId="56DCE2A4">
      <w:pPr>
        <w:pStyle w:val="59"/>
        <w:ind w:firstLine="420"/>
        <w:rPr>
          <w:rFonts w:hint="eastAsia"/>
          <w:lang w:eastAsia="zh-CN"/>
        </w:rPr>
      </w:pPr>
      <w:r>
        <w:rPr>
          <w:rFonts w:hint="eastAsia"/>
        </w:rPr>
        <w:t>本文件主要起草人：夏祯捷、艾明飞、刘龙、戴文建、王秋晨、王伟、田绪业、刘帅、李浩旭、薛洋、余文学、张卫国、谢峥飙、陈忠伟</w:t>
      </w:r>
      <w:r>
        <w:rPr>
          <w:rFonts w:hint="eastAsia"/>
          <w:lang w:eastAsia="zh-CN"/>
        </w:rPr>
        <w:t>。</w:t>
      </w:r>
    </w:p>
    <w:p w14:paraId="72EF974D">
      <w:pPr>
        <w:pStyle w:val="59"/>
        <w:ind w:firstLine="420"/>
      </w:pPr>
    </w:p>
    <w:p w14:paraId="3B8DA518">
      <w:pPr>
        <w:pStyle w:val="59"/>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5D048FDB">
      <w:pPr>
        <w:spacing w:line="20" w:lineRule="exact"/>
        <w:jc w:val="center"/>
        <w:rPr>
          <w:rFonts w:hint="eastAsia" w:ascii="黑体" w:hAnsi="黑体" w:eastAsia="黑体"/>
          <w:sz w:val="32"/>
          <w:szCs w:val="32"/>
        </w:rPr>
      </w:pPr>
      <w:bookmarkStart w:id="24" w:name="BookMark4"/>
    </w:p>
    <w:p w14:paraId="130FA37F">
      <w:pPr>
        <w:spacing w:line="20" w:lineRule="exact"/>
        <w:jc w:val="center"/>
        <w:rPr>
          <w:rFonts w:hint="eastAsia" w:ascii="黑体" w:hAnsi="黑体" w:eastAsia="黑体"/>
          <w:sz w:val="32"/>
          <w:szCs w:val="32"/>
        </w:rPr>
      </w:pPr>
    </w:p>
    <w:sdt>
      <w:sdtPr>
        <w:tag w:val="NEW_STAND_NAME"/>
        <w:id w:val="595910757"/>
        <w:lock w:val="sdtLocked"/>
        <w:placeholder>
          <w:docPart w:val="B8DD6B891CCB4A768AF9ACF5B75EA30D"/>
        </w:placeholder>
      </w:sdtPr>
      <w:sdtContent>
        <w:p w14:paraId="59FFF7EE">
          <w:pPr>
            <w:pStyle w:val="180"/>
            <w:spacing w:before="2" w:beforeLines="1" w:after="528" w:afterLines="220"/>
            <w:rPr>
              <w:rFonts w:hint="eastAsia"/>
            </w:rPr>
          </w:pPr>
          <w:bookmarkStart w:id="25" w:name="NEW_STAND_NAME"/>
          <w:r>
            <w:rPr>
              <w:rFonts w:hint="eastAsia"/>
            </w:rPr>
            <w:t>集装箱堆高机操作规程</w:t>
          </w:r>
        </w:p>
      </w:sdtContent>
    </w:sdt>
    <w:bookmarkEnd w:id="25"/>
    <w:p w14:paraId="4BD75986">
      <w:pPr>
        <w:pStyle w:val="107"/>
        <w:spacing w:before="240" w:after="240"/>
      </w:pPr>
      <w:bookmarkStart w:id="26" w:name="_Toc17233333"/>
      <w:bookmarkStart w:id="27" w:name="_Toc149900365"/>
      <w:bookmarkStart w:id="28" w:name="_Toc24884211"/>
      <w:bookmarkStart w:id="29" w:name="_Toc26718930"/>
      <w:bookmarkStart w:id="30" w:name="_Toc26986771"/>
      <w:bookmarkStart w:id="31" w:name="_Toc26648465"/>
      <w:bookmarkStart w:id="32" w:name="_Toc24884218"/>
      <w:bookmarkStart w:id="33" w:name="_Toc97192964"/>
      <w:bookmarkStart w:id="34" w:name="_Toc26986530"/>
      <w:bookmarkStart w:id="35" w:name="_Toc149900485"/>
      <w:bookmarkStart w:id="36" w:name="_Toc17233325"/>
      <w:r>
        <w:rPr>
          <w:rFonts w:hint="eastAsia"/>
        </w:rPr>
        <w:t>范围</w:t>
      </w:r>
      <w:bookmarkEnd w:id="26"/>
      <w:bookmarkEnd w:id="27"/>
      <w:bookmarkEnd w:id="28"/>
      <w:bookmarkEnd w:id="29"/>
      <w:bookmarkEnd w:id="30"/>
      <w:bookmarkEnd w:id="31"/>
      <w:bookmarkEnd w:id="32"/>
      <w:bookmarkEnd w:id="33"/>
      <w:bookmarkEnd w:id="34"/>
      <w:bookmarkEnd w:id="35"/>
      <w:bookmarkEnd w:id="36"/>
    </w:p>
    <w:p w14:paraId="1F925162">
      <w:pPr>
        <w:pStyle w:val="59"/>
        <w:ind w:firstLine="420"/>
      </w:pPr>
      <w:bookmarkStart w:id="37" w:name="_Toc17233334"/>
      <w:bookmarkStart w:id="38" w:name="_Toc24884212"/>
      <w:bookmarkStart w:id="39" w:name="_Toc17233326"/>
      <w:bookmarkStart w:id="40" w:name="_Toc26648466"/>
      <w:bookmarkStart w:id="41" w:name="_Toc24884219"/>
      <w:r>
        <w:rPr>
          <w:rFonts w:hint="eastAsia"/>
        </w:rPr>
        <w:t>本文件规定了集装箱堆高机作业的一般要求、作业前、作业中、作业后的要求。</w:t>
      </w:r>
    </w:p>
    <w:p w14:paraId="4B48DF10">
      <w:pPr>
        <w:pStyle w:val="59"/>
        <w:ind w:firstLine="420"/>
      </w:pPr>
      <w:r>
        <w:rPr>
          <w:rFonts w:hint="eastAsia"/>
        </w:rPr>
        <w:t>本文件适用于集装箱堆高机的装卸作业。</w:t>
      </w:r>
    </w:p>
    <w:p w14:paraId="45A24713">
      <w:pPr>
        <w:pStyle w:val="107"/>
        <w:spacing w:before="240" w:after="240"/>
      </w:pPr>
      <w:bookmarkStart w:id="42" w:name="_Toc149900486"/>
      <w:bookmarkStart w:id="43" w:name="_Toc149900366"/>
      <w:bookmarkStart w:id="44" w:name="_Toc97192965"/>
      <w:bookmarkStart w:id="45" w:name="_Toc26986772"/>
      <w:bookmarkStart w:id="46" w:name="_Toc26718931"/>
      <w:bookmarkStart w:id="47" w:name="_Toc26986531"/>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CBBD4FD1B4AC4ADC8DB655E47622A6A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D8D6AB5">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43948C">
      <w:pPr>
        <w:pStyle w:val="59"/>
        <w:ind w:firstLine="420"/>
      </w:pPr>
      <w:r>
        <w:rPr>
          <w:rFonts w:hint="eastAsia"/>
        </w:rPr>
        <w:t>GB/T 1413 系列1集装箱 分类、尺寸和额定质量</w:t>
      </w:r>
    </w:p>
    <w:p w14:paraId="7CA67CD2">
      <w:pPr>
        <w:pStyle w:val="59"/>
        <w:ind w:firstLine="420"/>
      </w:pPr>
      <w:r>
        <w:rPr>
          <w:rFonts w:hint="eastAsia"/>
        </w:rPr>
        <w:t>GB/T 8487 港口装卸术语</w:t>
      </w:r>
    </w:p>
    <w:p w14:paraId="1A0F8CD0">
      <w:pPr>
        <w:pStyle w:val="59"/>
        <w:ind w:firstLine="420"/>
      </w:pPr>
      <w:r>
        <w:rPr>
          <w:rFonts w:hint="eastAsia"/>
        </w:rPr>
        <w:t>GB 16994.4 港口作业安全要求 第4部分：普通货物集装箱</w:t>
      </w:r>
    </w:p>
    <w:p w14:paraId="6199B93D">
      <w:pPr>
        <w:pStyle w:val="59"/>
        <w:ind w:firstLine="420"/>
      </w:pPr>
      <w:r>
        <w:rPr>
          <w:rFonts w:hint="eastAsia"/>
        </w:rPr>
        <w:t>GB/T 17382 系列1集装箱.装卸和栓固</w:t>
      </w:r>
    </w:p>
    <w:p w14:paraId="61644368">
      <w:pPr>
        <w:pStyle w:val="59"/>
        <w:ind w:firstLine="420"/>
      </w:pPr>
      <w:r>
        <w:rPr>
          <w:rFonts w:hint="eastAsia"/>
        </w:rPr>
        <w:t>GB/T 26945 集装箱空箱堆高机</w:t>
      </w:r>
    </w:p>
    <w:p w14:paraId="5E7ADC59">
      <w:pPr>
        <w:pStyle w:val="59"/>
        <w:ind w:firstLine="420"/>
      </w:pPr>
      <w:r>
        <w:rPr>
          <w:rFonts w:hint="eastAsia"/>
        </w:rPr>
        <w:t>JT/T 557 港口装卸区域照明照度及其测量方法标准</w:t>
      </w:r>
    </w:p>
    <w:p w14:paraId="2A642DEE">
      <w:pPr>
        <w:pStyle w:val="107"/>
        <w:spacing w:before="240" w:after="240"/>
      </w:pPr>
      <w:bookmarkStart w:id="48" w:name="_Toc149900367"/>
      <w:bookmarkStart w:id="49" w:name="_Toc97192966"/>
      <w:bookmarkStart w:id="50" w:name="_Toc149900487"/>
      <w:r>
        <w:rPr>
          <w:rFonts w:hint="eastAsia"/>
          <w:szCs w:val="21"/>
        </w:rPr>
        <w:t>术语和定义</w:t>
      </w:r>
      <w:bookmarkEnd w:id="48"/>
      <w:bookmarkEnd w:id="49"/>
      <w:bookmarkEnd w:id="50"/>
    </w:p>
    <w:sdt>
      <w:sdtPr>
        <w:id w:val="-1909835108"/>
        <w:placeholder>
          <w:docPart w:val="B17BF406C5774696B93054FBC13F37B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042D701">
          <w:pPr>
            <w:pStyle w:val="59"/>
            <w:ind w:firstLine="420"/>
          </w:pPr>
          <w:bookmarkStart w:id="51" w:name="_Toc26986532"/>
          <w:bookmarkEnd w:id="51"/>
          <w:r>
            <w:rPr>
              <w:rFonts w:hint="eastAsia"/>
            </w:rPr>
            <w:t>GB/T 1413、</w:t>
          </w:r>
          <w:r>
            <w:t>GB/T 8487、</w:t>
          </w:r>
          <w:r>
            <w:rPr>
              <w:rFonts w:hint="eastAsia"/>
            </w:rPr>
            <w:t>GB/T 17382界定的术语和定义适用于本文件。</w:t>
          </w:r>
        </w:p>
      </w:sdtContent>
    </w:sdt>
    <w:p w14:paraId="7F3F2F81">
      <w:pPr>
        <w:pStyle w:val="108"/>
        <w:spacing w:before="120" w:after="120"/>
      </w:pPr>
      <w:r>
        <w:rPr>
          <w:rFonts w:hint="eastAsia"/>
        </w:rPr>
        <w:t xml:space="preserve">内燃堆高机 </w:t>
      </w:r>
      <w:r>
        <w:t>diesel container stacker</w:t>
      </w:r>
    </w:p>
    <w:p w14:paraId="360E6884">
      <w:pPr>
        <w:pStyle w:val="59"/>
        <w:ind w:firstLine="420"/>
      </w:pPr>
      <w:r>
        <w:rPr>
          <w:rFonts w:hint="eastAsia"/>
        </w:rPr>
        <w:t>仅由内燃机驱动的集装箱堆高机（以下简称“堆高机”）,包括柴油堆高机、汽油堆高机、液化石油气堆高机和天然气堆高机</w:t>
      </w:r>
      <w:r>
        <w:t>。</w:t>
      </w:r>
    </w:p>
    <w:p w14:paraId="61CC6525">
      <w:pPr>
        <w:pStyle w:val="108"/>
        <w:spacing w:before="120" w:after="120"/>
      </w:pPr>
      <w:r>
        <w:rPr>
          <w:rFonts w:hint="eastAsia"/>
        </w:rPr>
        <w:t xml:space="preserve">电动堆高机 </w:t>
      </w:r>
      <w:r>
        <w:t>electric container stacker</w:t>
      </w:r>
    </w:p>
    <w:p w14:paraId="79512A6F">
      <w:pPr>
        <w:pStyle w:val="59"/>
        <w:ind w:firstLine="420"/>
      </w:pPr>
      <w:r>
        <w:rPr>
          <w:rFonts w:hint="eastAsia"/>
        </w:rPr>
        <w:t>驱动能量完全由电能提供且由电动机驱动的堆高机,包括铅酸蓄电池堆高机、锂离子电池堆高机和燃料电池堆高机。</w:t>
      </w:r>
    </w:p>
    <w:p w14:paraId="39D5D70A">
      <w:pPr>
        <w:pStyle w:val="59"/>
        <w:ind w:firstLine="420"/>
      </w:pPr>
      <w:r>
        <w:rPr>
          <w:rFonts w:hint="eastAsia"/>
        </w:rPr>
        <w:t>[</w:t>
      </w:r>
      <w:r>
        <w:t>来源：GB/T 26945-2023</w:t>
      </w:r>
      <w:r>
        <w:rPr>
          <w:rFonts w:hint="eastAsia"/>
        </w:rPr>
        <w:t>,</w:t>
      </w:r>
      <w:r>
        <w:t>4]</w:t>
      </w:r>
    </w:p>
    <w:p w14:paraId="5BA77811">
      <w:pPr>
        <w:pStyle w:val="107"/>
        <w:spacing w:before="240" w:after="240"/>
      </w:pPr>
      <w:bookmarkStart w:id="52" w:name="_Toc149900488"/>
      <w:bookmarkStart w:id="53" w:name="_Toc149900372"/>
      <w:r>
        <w:rPr>
          <w:rFonts w:hint="eastAsia"/>
        </w:rPr>
        <w:t>一般要求</w:t>
      </w:r>
      <w:bookmarkEnd w:id="52"/>
      <w:bookmarkEnd w:id="53"/>
    </w:p>
    <w:p w14:paraId="42B6116C">
      <w:pPr>
        <w:pStyle w:val="165"/>
      </w:pPr>
      <w:r>
        <w:rPr>
          <w:rFonts w:hint="eastAsia"/>
        </w:rPr>
        <w:t>操作人员应接受专业技术培训，并经考核合格方可上岗。</w:t>
      </w:r>
    </w:p>
    <w:p w14:paraId="5DC72FA1">
      <w:pPr>
        <w:pStyle w:val="165"/>
      </w:pPr>
      <w:r>
        <w:rPr>
          <w:rFonts w:hint="eastAsia"/>
        </w:rPr>
        <w:t>进入作业区域的操作人员应穿戴劳动防护用品，注意人身安全。</w:t>
      </w:r>
    </w:p>
    <w:p w14:paraId="3D7B13B2">
      <w:pPr>
        <w:pStyle w:val="165"/>
      </w:pPr>
      <w:r>
        <w:rPr>
          <w:rFonts w:hint="eastAsia"/>
        </w:rPr>
        <w:t>作业过程中，操作人员应与指挥人员及其他作业人员保持通讯畅通。</w:t>
      </w:r>
    </w:p>
    <w:p w14:paraId="35AF7632">
      <w:pPr>
        <w:pStyle w:val="165"/>
      </w:pPr>
      <w:r>
        <w:rPr>
          <w:rFonts w:hint="eastAsia"/>
        </w:rPr>
        <w:t>堆高机应处于良好的技术状态。</w:t>
      </w:r>
    </w:p>
    <w:p w14:paraId="27563089">
      <w:pPr>
        <w:pStyle w:val="165"/>
      </w:pPr>
      <w:r>
        <w:t>电动堆高机电量低于</w:t>
      </w:r>
      <w:r>
        <w:rPr>
          <w:rFonts w:hint="eastAsia"/>
        </w:rPr>
        <w:t>3</w:t>
      </w:r>
      <w:r>
        <w:t>0%时应充电。</w:t>
      </w:r>
    </w:p>
    <w:p w14:paraId="3C0E7EA4">
      <w:pPr>
        <w:pStyle w:val="165"/>
      </w:pPr>
      <w:r>
        <w:rPr>
          <w:rFonts w:hint="eastAsia"/>
        </w:rPr>
        <w:t>堆高机应在规定的堆场和道路上行驶，应遵守道路交通规定，行驶应平稳、制动应平缓。</w:t>
      </w:r>
    </w:p>
    <w:p w14:paraId="5AF55FA0">
      <w:pPr>
        <w:pStyle w:val="165"/>
      </w:pPr>
      <w:r>
        <w:rPr>
          <w:rFonts w:hint="eastAsia"/>
        </w:rPr>
        <w:t>堆高机在保养或故障停机时，应悬挂保养或故障停机指示牌。</w:t>
      </w:r>
    </w:p>
    <w:p w14:paraId="131D32D2">
      <w:pPr>
        <w:pStyle w:val="165"/>
      </w:pPr>
      <w:r>
        <w:rPr>
          <w:rFonts w:hint="eastAsia"/>
        </w:rPr>
        <w:t>堆高机作业现场应符合GB 16994.4的要求，照明照度应符合JT/T 557的要求。</w:t>
      </w:r>
    </w:p>
    <w:p w14:paraId="68599BC2">
      <w:pPr>
        <w:pStyle w:val="165"/>
      </w:pPr>
      <w:r>
        <w:rPr>
          <w:rFonts w:hint="eastAsia"/>
        </w:rPr>
        <w:t>无关的人员和车辆不应进入作业区域。</w:t>
      </w:r>
    </w:p>
    <w:p w14:paraId="518B42A7">
      <w:pPr>
        <w:pStyle w:val="165"/>
      </w:pPr>
      <w:r>
        <w:rPr>
          <w:rFonts w:hint="eastAsia"/>
        </w:rPr>
        <w:t>堆高机关下不应有人员或车辆停留和穿行。</w:t>
      </w:r>
    </w:p>
    <w:p w14:paraId="50B95311">
      <w:pPr>
        <w:pStyle w:val="165"/>
      </w:pPr>
      <w:r>
        <w:rPr>
          <w:rFonts w:hint="eastAsia"/>
        </w:rPr>
        <w:t>待装卸集装箱周围及吊运路线上有人员时,堆高机不应进行装卸作业。</w:t>
      </w:r>
    </w:p>
    <w:p w14:paraId="70B49B19">
      <w:pPr>
        <w:pStyle w:val="165"/>
      </w:pPr>
      <w:r>
        <w:rPr>
          <w:rFonts w:hint="eastAsia"/>
        </w:rPr>
        <w:t>企业应建立作业交接班制度，交接班内容应包括但不限于：</w:t>
      </w:r>
    </w:p>
    <w:p w14:paraId="5BAF0BCF">
      <w:pPr>
        <w:pStyle w:val="177"/>
      </w:pPr>
      <w:r>
        <w:rPr>
          <w:rFonts w:hint="eastAsia"/>
        </w:rPr>
        <w:t>设备状态；</w:t>
      </w:r>
    </w:p>
    <w:p w14:paraId="6564FC9B">
      <w:pPr>
        <w:pStyle w:val="177"/>
      </w:pPr>
      <w:r>
        <w:rPr>
          <w:rFonts w:hint="eastAsia"/>
        </w:rPr>
        <w:t>作业环境；</w:t>
      </w:r>
    </w:p>
    <w:p w14:paraId="6E3BC28A">
      <w:pPr>
        <w:pStyle w:val="177"/>
      </w:pPr>
      <w:r>
        <w:rPr>
          <w:rFonts w:hint="eastAsia"/>
        </w:rPr>
        <w:t>安全注意事项。</w:t>
      </w:r>
    </w:p>
    <w:p w14:paraId="05A3081F">
      <w:pPr>
        <w:pStyle w:val="107"/>
        <w:spacing w:before="240" w:after="240"/>
      </w:pPr>
      <w:bookmarkStart w:id="54" w:name="_Toc149900373"/>
      <w:bookmarkStart w:id="55" w:name="_Toc149900489"/>
      <w:r>
        <w:rPr>
          <w:rFonts w:hint="eastAsia"/>
        </w:rPr>
        <w:t>作业前</w:t>
      </w:r>
      <w:bookmarkEnd w:id="54"/>
      <w:bookmarkEnd w:id="55"/>
    </w:p>
    <w:p w14:paraId="5A7B3499">
      <w:pPr>
        <w:pStyle w:val="165"/>
      </w:pPr>
      <w:r>
        <w:rPr>
          <w:rFonts w:hint="eastAsia"/>
        </w:rPr>
        <w:t>上车前，操作人员应观察堆高机周边环境，确认周边环境无安全隐患。</w:t>
      </w:r>
    </w:p>
    <w:p w14:paraId="439DB948">
      <w:pPr>
        <w:pStyle w:val="165"/>
      </w:pPr>
      <w:r>
        <w:rPr>
          <w:rFonts w:hint="eastAsia"/>
        </w:rPr>
        <w:t>启动前，应确认驻车制动装置处于制动状态，档位开关处于空档位置时方可启动。</w:t>
      </w:r>
    </w:p>
    <w:p w14:paraId="14D9E7FC">
      <w:pPr>
        <w:pStyle w:val="165"/>
      </w:pPr>
      <w:r>
        <w:rPr>
          <w:rFonts w:hint="eastAsia"/>
        </w:rPr>
        <w:t>启动时，连续三次无法启动，应查明并解决故障后方可再次启动。</w:t>
      </w:r>
    </w:p>
    <w:p w14:paraId="06A56672">
      <w:pPr>
        <w:pStyle w:val="165"/>
      </w:pPr>
      <w:r>
        <w:rPr>
          <w:rFonts w:hint="eastAsia"/>
        </w:rPr>
        <w:t>启动后，应确认各类工作仪表数值处于正常范围内。</w:t>
      </w:r>
    </w:p>
    <w:p w14:paraId="1257EA39">
      <w:pPr>
        <w:pStyle w:val="165"/>
      </w:pPr>
      <w:r>
        <w:rPr>
          <w:rFonts w:hint="eastAsia"/>
        </w:rPr>
        <w:t>起步前，应确认各机构动作正常，门架后倾，吊具提升至不影响操作视线的高度。</w:t>
      </w:r>
    </w:p>
    <w:p w14:paraId="51C15922">
      <w:pPr>
        <w:pStyle w:val="165"/>
      </w:pPr>
      <w:r>
        <w:rPr>
          <w:rFonts w:hint="eastAsia"/>
        </w:rPr>
        <w:t xml:space="preserve">起步时，应按如下步骤试车： </w:t>
      </w:r>
    </w:p>
    <w:p w14:paraId="018551AF">
      <w:pPr>
        <w:pStyle w:val="177"/>
        <w:numPr>
          <w:ilvl w:val="0"/>
          <w:numId w:val="32"/>
        </w:numPr>
      </w:pPr>
      <w:r>
        <w:rPr>
          <w:rFonts w:hint="eastAsia"/>
        </w:rPr>
        <w:t>踏下制动踏板，松开驻车制动装置，将档位手柄放在前进（后退）档；</w:t>
      </w:r>
    </w:p>
    <w:p w14:paraId="729B625D">
      <w:pPr>
        <w:pStyle w:val="177"/>
        <w:numPr>
          <w:ilvl w:val="0"/>
          <w:numId w:val="32"/>
        </w:numPr>
      </w:pPr>
      <w:r>
        <w:rPr>
          <w:rFonts w:hint="eastAsia"/>
        </w:rPr>
        <w:t>松开制动踏板，踏下油门踏板前进（后退)；</w:t>
      </w:r>
    </w:p>
    <w:p w14:paraId="4E19880A">
      <w:pPr>
        <w:pStyle w:val="177"/>
        <w:numPr>
          <w:ilvl w:val="0"/>
          <w:numId w:val="32"/>
        </w:numPr>
      </w:pPr>
      <w:r>
        <w:rPr>
          <w:rFonts w:hint="eastAsia"/>
        </w:rPr>
        <w:t>车辆低速行驶，将方向盘左右轻微转动，检查有无异常现象；</w:t>
      </w:r>
    </w:p>
    <w:p w14:paraId="4484CF8F">
      <w:pPr>
        <w:pStyle w:val="177"/>
        <w:numPr>
          <w:ilvl w:val="0"/>
          <w:numId w:val="32"/>
        </w:numPr>
      </w:pPr>
      <w:r>
        <w:rPr>
          <w:rFonts w:hint="eastAsia"/>
        </w:rPr>
        <w:t>试踏制动踏板，检验制动效果。</w:t>
      </w:r>
    </w:p>
    <w:p w14:paraId="361B7851">
      <w:pPr>
        <w:pStyle w:val="107"/>
        <w:spacing w:before="240" w:after="240"/>
      </w:pPr>
      <w:bookmarkStart w:id="56" w:name="_Toc149900490"/>
      <w:bookmarkStart w:id="57" w:name="_Toc149900374"/>
      <w:r>
        <w:rPr>
          <w:rFonts w:hint="eastAsia"/>
        </w:rPr>
        <w:t>作业中</w:t>
      </w:r>
      <w:bookmarkEnd w:id="56"/>
      <w:bookmarkEnd w:id="57"/>
    </w:p>
    <w:p w14:paraId="56E38D52">
      <w:pPr>
        <w:pStyle w:val="108"/>
        <w:spacing w:before="120" w:after="120"/>
      </w:pPr>
      <w:r>
        <w:rPr>
          <w:rFonts w:hint="eastAsia"/>
        </w:rPr>
        <w:t>堆高机行驶要求</w:t>
      </w:r>
    </w:p>
    <w:p w14:paraId="72B17115">
      <w:pPr>
        <w:pStyle w:val="168"/>
      </w:pPr>
      <w:r>
        <w:rPr>
          <w:rFonts w:hint="eastAsia"/>
        </w:rPr>
        <w:t>出入箱区及交叉路口时应缓停瞭望，确认安全后方可通过，必要时应通知他人协助以确保安全通行。</w:t>
      </w:r>
    </w:p>
    <w:p w14:paraId="1C4C1ADB">
      <w:pPr>
        <w:pStyle w:val="168"/>
      </w:pPr>
      <w:r>
        <w:rPr>
          <w:rFonts w:hint="eastAsia"/>
        </w:rPr>
        <w:t>在相向、同向、交会行驶时,应保持安全距离，临时停车时不应影响其他车辆和机械通行及作业安全。</w:t>
      </w:r>
    </w:p>
    <w:p w14:paraId="2EAF1083">
      <w:pPr>
        <w:pStyle w:val="168"/>
      </w:pPr>
      <w:r>
        <w:rPr>
          <w:rFonts w:hint="eastAsia"/>
        </w:rPr>
        <w:t>遇到危险品车辆、拖运超限大件车辆过路口时，应停车避让，不应抢行。</w:t>
      </w:r>
    </w:p>
    <w:p w14:paraId="0D1939F9">
      <w:pPr>
        <w:pStyle w:val="168"/>
      </w:pPr>
      <w:r>
        <w:rPr>
          <w:rFonts w:hint="eastAsia"/>
        </w:rPr>
        <w:t>不应在桥吊、轮胎吊、轨道吊等钩行路线下等货或从钩底通过。</w:t>
      </w:r>
    </w:p>
    <w:p w14:paraId="1BD1CAC5">
      <w:pPr>
        <w:pStyle w:val="168"/>
      </w:pPr>
      <w:r>
        <w:rPr>
          <w:rFonts w:hint="eastAsia"/>
        </w:rPr>
        <w:t>出入库、出入箱区、过路口、转弯、调头、变更车道时，应显示灯光。在夜间行驶或光线不佳时应合理使用灯光。</w:t>
      </w:r>
    </w:p>
    <w:p w14:paraId="5A5C9BB7">
      <w:pPr>
        <w:pStyle w:val="168"/>
      </w:pPr>
      <w:r>
        <w:rPr>
          <w:rFonts w:hint="eastAsia"/>
        </w:rPr>
        <w:t>内燃堆高机空载直线行驶速度不应超过15 km/h，电动堆高机空载直线行驶速度不应超过20 km/h；带载直线行驶速度不应超过10 km/h；不应急转弯，转弯速度不应超过5 km/h。遇有低于上述规定的限速标志、标线时，应按限速行驶。</w:t>
      </w:r>
    </w:p>
    <w:p w14:paraId="2DCEA581">
      <w:pPr>
        <w:pStyle w:val="168"/>
      </w:pPr>
      <w:r>
        <w:rPr>
          <w:rFonts w:hint="eastAsia"/>
        </w:rPr>
        <w:t>带载行驶距离不应超过150 m。带载行驶时，门架应后倾，不影响操作人员视线，且集装箱底面离地面不应高于4.8 m。</w:t>
      </w:r>
    </w:p>
    <w:p w14:paraId="6BB02086">
      <w:pPr>
        <w:pStyle w:val="168"/>
      </w:pPr>
      <w:r>
        <w:rPr>
          <w:rFonts w:hint="eastAsia"/>
        </w:rPr>
        <w:t>集装箱影响操作人员视线时，应倒车行驶。倒车时，应确认周围无安全隐患，鸣号后停顿2-3秒，向后观察缓慢起步直到停车。倒车方向要正，防止碰箱。</w:t>
      </w:r>
    </w:p>
    <w:p w14:paraId="5EDCACA3">
      <w:pPr>
        <w:pStyle w:val="168"/>
      </w:pPr>
      <w:r>
        <w:rPr>
          <w:rFonts w:hint="eastAsia"/>
        </w:rPr>
        <w:t>不应跳跃换档；在没有完全停止时，不应反向换档。</w:t>
      </w:r>
    </w:p>
    <w:p w14:paraId="52D7E213">
      <w:pPr>
        <w:pStyle w:val="108"/>
        <w:spacing w:before="120" w:after="120"/>
      </w:pPr>
      <w:r>
        <w:rPr>
          <w:rFonts w:hint="eastAsia"/>
        </w:rPr>
        <w:t>堆高机装卸作业要求</w:t>
      </w:r>
    </w:p>
    <w:p w14:paraId="3F08CC38">
      <w:pPr>
        <w:pStyle w:val="168"/>
      </w:pPr>
      <w:r>
        <w:rPr>
          <w:rFonts w:hint="eastAsia"/>
        </w:rPr>
        <w:t>操作人员应在视野清晰的情况下进行操作，或按指挥人员的指令进行操作。遇异常情况需有人员贴近箱体处置时，应由指挥人员指挥吊运操作。指挥人员不应参与贴近箱体处置的操作。</w:t>
      </w:r>
    </w:p>
    <w:p w14:paraId="4F8F479A">
      <w:pPr>
        <w:pStyle w:val="168"/>
      </w:pPr>
      <w:r>
        <w:rPr>
          <w:rFonts w:hint="eastAsia"/>
        </w:rPr>
        <w:t>起吊集装箱时，应确认开锁灯、闭锁灯、着箱灯与操作一致。</w:t>
      </w:r>
    </w:p>
    <w:p w14:paraId="46BAAED2">
      <w:pPr>
        <w:pStyle w:val="168"/>
      </w:pPr>
      <w:r>
        <w:rPr>
          <w:rFonts w:hint="eastAsia"/>
        </w:rPr>
        <w:t>吊具解锁起升时应缓慢，需停顿观察确认完全脱离，方可继续起升作业。</w:t>
      </w:r>
    </w:p>
    <w:p w14:paraId="02D179E5">
      <w:pPr>
        <w:pStyle w:val="168"/>
      </w:pPr>
      <w:r>
        <w:rPr>
          <w:rFonts w:hint="eastAsia"/>
        </w:rPr>
        <w:t>吊运集装箱行驶前，应确认途经区域无障碍，起吊的集装箱底面离承载面高度应不小于150 mm。</w:t>
      </w:r>
    </w:p>
    <w:p w14:paraId="393E043C">
      <w:pPr>
        <w:pStyle w:val="168"/>
      </w:pPr>
      <w:r>
        <w:rPr>
          <w:rFonts w:hint="eastAsia"/>
        </w:rPr>
        <w:t>吊运应平稳，不应撞击、碰擦本箱位或邻箱位的集装箱或其他物体。</w:t>
      </w:r>
    </w:p>
    <w:p w14:paraId="1B353490">
      <w:pPr>
        <w:pStyle w:val="168"/>
      </w:pPr>
      <w:r>
        <w:rPr>
          <w:rFonts w:hint="eastAsia"/>
        </w:rPr>
        <w:t>当换贝作业时（非相邻贝位），吊具应收回20尺后方可动车。</w:t>
      </w:r>
    </w:p>
    <w:p w14:paraId="632E3CB8">
      <w:pPr>
        <w:pStyle w:val="168"/>
      </w:pPr>
      <w:r>
        <w:rPr>
          <w:rFonts w:hint="eastAsia"/>
        </w:rPr>
        <w:t>不应将集装箱悬停在空中而离开操作位置。</w:t>
      </w:r>
    </w:p>
    <w:p w14:paraId="7FDC58D3">
      <w:pPr>
        <w:pStyle w:val="168"/>
      </w:pPr>
      <w:r>
        <w:rPr>
          <w:rFonts w:hint="eastAsia"/>
        </w:rPr>
        <w:t>不应在吊箱时箱上带人升降。</w:t>
      </w:r>
    </w:p>
    <w:p w14:paraId="43488BC4">
      <w:pPr>
        <w:pStyle w:val="68"/>
        <w:spacing w:before="120" w:after="120"/>
      </w:pPr>
      <w:r>
        <w:t>堆高机在</w:t>
      </w:r>
      <w:r>
        <w:rPr>
          <w:rFonts w:hint="eastAsia"/>
        </w:rPr>
        <w:t>装卸车时，注意如下事项：</w:t>
      </w:r>
    </w:p>
    <w:p w14:paraId="5126B472">
      <w:pPr>
        <w:pStyle w:val="177"/>
        <w:numPr>
          <w:ilvl w:val="0"/>
          <w:numId w:val="33"/>
        </w:numPr>
      </w:pPr>
      <w:r>
        <w:rPr>
          <w:rFonts w:hint="eastAsia"/>
        </w:rPr>
        <w:t>吊箱装车时，应待车辆停稳后落放集装箱，应确认集装箱的4个底角放入车辆导角内或转锁销上；</w:t>
      </w:r>
    </w:p>
    <w:p w14:paraId="54E555E0">
      <w:pPr>
        <w:pStyle w:val="177"/>
      </w:pPr>
      <w:r>
        <w:rPr>
          <w:rFonts w:hint="eastAsia"/>
        </w:rPr>
        <w:t>进行两个20英尺（纵向）集装箱装箱时，应先装拖板前部（靠近驾驶室位置）集装箱，再装拖板尾部的集装箱，卸车时顺序相反；装、卸第二个20英尺集装箱需要拖车移动车位时，操作人员应将堆高机向后倒至安全位置，待集卡车停稳后再进行装卸作业。</w:t>
      </w:r>
    </w:p>
    <w:p w14:paraId="7D1C51C1">
      <w:pPr>
        <w:pStyle w:val="68"/>
        <w:spacing w:before="120" w:after="120"/>
      </w:pPr>
      <w:r>
        <w:t>堆高机在拆垛作业</w:t>
      </w:r>
      <w:r>
        <w:rPr>
          <w:rFonts w:hint="eastAsia"/>
        </w:rPr>
        <w:t>时，注意如下事项：</w:t>
      </w:r>
    </w:p>
    <w:p w14:paraId="42796215">
      <w:pPr>
        <w:pStyle w:val="177"/>
        <w:numPr>
          <w:ilvl w:val="0"/>
          <w:numId w:val="34"/>
        </w:numPr>
      </w:pPr>
      <w:r>
        <w:rPr>
          <w:rFonts w:hint="eastAsia"/>
        </w:rPr>
        <w:t>拆垛前，应先确认无错位压箱现象；</w:t>
      </w:r>
    </w:p>
    <w:p w14:paraId="45B49AF7">
      <w:pPr>
        <w:pStyle w:val="177"/>
      </w:pPr>
      <w:r>
        <w:rPr>
          <w:rFonts w:hint="eastAsia"/>
        </w:rPr>
        <w:t>平稳行驶至距箱垛0.5</w:t>
      </w:r>
      <w:r>
        <w:t xml:space="preserve"> m-</w:t>
      </w:r>
      <w:r>
        <w:rPr>
          <w:rFonts w:hint="eastAsia"/>
        </w:rPr>
        <w:t>1</w:t>
      </w:r>
      <w:r>
        <w:t xml:space="preserve"> m</w:t>
      </w:r>
      <w:r>
        <w:rPr>
          <w:rFonts w:hint="eastAsia"/>
        </w:rPr>
        <w:t>处，吊具提升至高于对应箱位上表面20</w:t>
      </w:r>
      <w:r>
        <w:t>0</w:t>
      </w:r>
      <w:r>
        <w:rPr>
          <w:rFonts w:hint="eastAsia"/>
        </w:rPr>
        <w:t>-40</w:t>
      </w:r>
      <w:r>
        <w:t>0 mm后</w:t>
      </w:r>
      <w:r>
        <w:rPr>
          <w:rFonts w:hint="eastAsia"/>
        </w:rPr>
        <w:t>进车，缓慢向箱垛上降落；</w:t>
      </w:r>
    </w:p>
    <w:p w14:paraId="3CA9DFAE">
      <w:pPr>
        <w:pStyle w:val="177"/>
      </w:pPr>
      <w:r>
        <w:rPr>
          <w:rFonts w:hint="eastAsia"/>
        </w:rPr>
        <w:t>当确认集装箱闭锁（闭锁灯亮起）后，缓慢提升所吊集装箱至与高于箱垛上表面20</w:t>
      </w:r>
      <w:r>
        <w:t>0</w:t>
      </w:r>
      <w:r>
        <w:rPr>
          <w:rFonts w:hint="eastAsia"/>
        </w:rPr>
        <w:t>-40</w:t>
      </w:r>
      <w:r>
        <w:t>0 mm</w:t>
      </w:r>
      <w:r>
        <w:rPr>
          <w:rFonts w:hint="eastAsia"/>
        </w:rPr>
        <w:t>处，门架后倾；</w:t>
      </w:r>
    </w:p>
    <w:p w14:paraId="5BF6E9E8">
      <w:pPr>
        <w:pStyle w:val="177"/>
      </w:pPr>
      <w:r>
        <w:rPr>
          <w:rFonts w:hint="eastAsia"/>
        </w:rPr>
        <w:t>倒车时应首先鸣号，缓慢直线后退至被吊集装箱距箱垛200-400 mm处，缓慢降低所吊集装箱至便于行驶的位置。</w:t>
      </w:r>
    </w:p>
    <w:p w14:paraId="2A783F00">
      <w:pPr>
        <w:pStyle w:val="68"/>
        <w:spacing w:before="120" w:after="120"/>
      </w:pPr>
      <w:r>
        <w:t>堆高机在堆垛作业</w:t>
      </w:r>
      <w:r>
        <w:rPr>
          <w:rFonts w:hint="eastAsia"/>
        </w:rPr>
        <w:t>时，注意如下事项：</w:t>
      </w:r>
    </w:p>
    <w:p w14:paraId="6215B50B">
      <w:pPr>
        <w:pStyle w:val="177"/>
        <w:numPr>
          <w:ilvl w:val="0"/>
          <w:numId w:val="35"/>
        </w:numPr>
      </w:pPr>
      <w:r>
        <w:rPr>
          <w:rFonts w:hint="eastAsia"/>
        </w:rPr>
        <w:t>在靠近箱垛0.5</w:t>
      </w:r>
      <w:r>
        <w:t xml:space="preserve"> m-</w:t>
      </w:r>
      <w:r>
        <w:rPr>
          <w:rFonts w:hint="eastAsia"/>
        </w:rPr>
        <w:t>1</w:t>
      </w:r>
      <w:r>
        <w:t xml:space="preserve"> m</w:t>
      </w:r>
      <w:r>
        <w:rPr>
          <w:rFonts w:hint="eastAsia"/>
        </w:rPr>
        <w:t>时，提升吊具，应使起吊的集装箱底部距承载面高度不小于150 mm，停车；</w:t>
      </w:r>
    </w:p>
    <w:p w14:paraId="75CF6339">
      <w:pPr>
        <w:pStyle w:val="177"/>
      </w:pPr>
      <w:r>
        <w:rPr>
          <w:rFonts w:hint="eastAsia"/>
        </w:rPr>
        <w:t>缓慢降低吊具，应使所吊集装箱与箱位对中，应符合GB 16994.4的要求；</w:t>
      </w:r>
    </w:p>
    <w:p w14:paraId="301E880E">
      <w:pPr>
        <w:pStyle w:val="177"/>
      </w:pPr>
      <w:r>
        <w:rPr>
          <w:rFonts w:hint="eastAsia"/>
        </w:rPr>
        <w:t>吊具解锁后，应缓慢将吊具起升200-400 mm，缓慢直线倒车至吊具距箱垛0.5</w:t>
      </w:r>
      <w:r>
        <w:t xml:space="preserve"> m-</w:t>
      </w:r>
      <w:r>
        <w:rPr>
          <w:rFonts w:hint="eastAsia"/>
        </w:rPr>
        <w:t>1</w:t>
      </w:r>
      <w:r>
        <w:t xml:space="preserve"> m</w:t>
      </w:r>
      <w:r>
        <w:rPr>
          <w:rFonts w:hint="eastAsia"/>
        </w:rPr>
        <w:t>处，缓慢降低吊具至便于行驶的位置。</w:t>
      </w:r>
    </w:p>
    <w:p w14:paraId="1E564ECA">
      <w:pPr>
        <w:pStyle w:val="108"/>
        <w:spacing w:before="120" w:after="120"/>
      </w:pPr>
      <w:r>
        <w:rPr>
          <w:rFonts w:hint="eastAsia"/>
        </w:rPr>
        <w:t>堆高机配合作业人员登高进行绑扎或维修作业要求</w:t>
      </w:r>
    </w:p>
    <w:p w14:paraId="70195CB8">
      <w:pPr>
        <w:pStyle w:val="177"/>
        <w:numPr>
          <w:ilvl w:val="0"/>
          <w:numId w:val="36"/>
        </w:numPr>
      </w:pPr>
      <w:r>
        <w:rPr>
          <w:rFonts w:hint="eastAsia"/>
        </w:rPr>
        <w:t>应使用专用吊篮，应将吊篮的两侧立柱与吊架臂栓固；</w:t>
      </w:r>
    </w:p>
    <w:p w14:paraId="1806E7AC">
      <w:pPr>
        <w:pStyle w:val="177"/>
        <w:numPr>
          <w:ilvl w:val="0"/>
          <w:numId w:val="36"/>
        </w:numPr>
      </w:pPr>
      <w:r>
        <w:rPr>
          <w:rFonts w:hint="eastAsia"/>
        </w:rPr>
        <w:t>每次载人宜不超过2人,作业人员应系好安全带并生根，关（锁）闭平台围栏门；</w:t>
      </w:r>
    </w:p>
    <w:p w14:paraId="5BF26974">
      <w:pPr>
        <w:pStyle w:val="177"/>
        <w:numPr>
          <w:ilvl w:val="0"/>
          <w:numId w:val="36"/>
        </w:numPr>
      </w:pPr>
      <w:r>
        <w:rPr>
          <w:rFonts w:hint="eastAsia"/>
        </w:rPr>
        <w:t>吊运时应垂直起升、缓速运行、轻吊轻放，不应碰撞或大幅度晃动。</w:t>
      </w:r>
    </w:p>
    <w:p w14:paraId="7DC47B47">
      <w:pPr>
        <w:pStyle w:val="165"/>
        <w:rPr>
          <w:szCs w:val="21"/>
        </w:rPr>
      </w:pPr>
      <w:r>
        <w:rPr>
          <w:rFonts w:hint="eastAsia"/>
        </w:rPr>
        <w:t>不应同时操作电动堆高机和无线终端。</w:t>
      </w:r>
    </w:p>
    <w:p w14:paraId="75BA4176">
      <w:pPr>
        <w:pStyle w:val="165"/>
      </w:pPr>
      <w:r>
        <w:rPr>
          <w:rFonts w:hint="eastAsia"/>
        </w:rPr>
        <w:t>不应利用限位器来停止机械动作，不应私自拆除各部位的限位器。</w:t>
      </w:r>
    </w:p>
    <w:p w14:paraId="056E30A6">
      <w:pPr>
        <w:pStyle w:val="165"/>
      </w:pPr>
      <w:r>
        <w:rPr>
          <w:rFonts w:hint="eastAsia"/>
        </w:rPr>
        <w:t>在空箱场地等待作业时，不应停在箱区夹档内。</w:t>
      </w:r>
    </w:p>
    <w:p w14:paraId="6F4D0F9E">
      <w:pPr>
        <w:pStyle w:val="165"/>
      </w:pPr>
      <w:r>
        <w:rPr>
          <w:rFonts w:hint="eastAsia"/>
        </w:rPr>
        <w:t>大风天气收到停止作业指令后，应远离空箱垛，禁止在箱区内逗留。</w:t>
      </w:r>
    </w:p>
    <w:p w14:paraId="7A5D0CE4">
      <w:pPr>
        <w:pStyle w:val="165"/>
      </w:pPr>
      <w:r>
        <w:rPr>
          <w:rFonts w:hint="eastAsia"/>
        </w:rPr>
        <w:t>在作业中遇到突发情况，应停止作业。</w:t>
      </w:r>
    </w:p>
    <w:p w14:paraId="5EC487A1">
      <w:pPr>
        <w:pStyle w:val="165"/>
      </w:pPr>
      <w:r>
        <w:rPr>
          <w:rFonts w:hint="eastAsia"/>
        </w:rPr>
        <w:t>堆高机发生故障时，操作人员应及时停机并向上级管理人员报告，不应带故障作业。</w:t>
      </w:r>
    </w:p>
    <w:p w14:paraId="34940E9F">
      <w:pPr>
        <w:pStyle w:val="165"/>
      </w:pPr>
      <w:r>
        <w:rPr>
          <w:rFonts w:hint="eastAsia"/>
        </w:rPr>
        <w:t>堆高机发生事故时，操作人员应立即停止作业，及时向上级管理人员报告。</w:t>
      </w:r>
    </w:p>
    <w:p w14:paraId="2F01A927">
      <w:pPr>
        <w:pStyle w:val="107"/>
        <w:spacing w:before="240" w:after="240"/>
      </w:pPr>
      <w:bookmarkStart w:id="58" w:name="_Toc149900491"/>
      <w:bookmarkStart w:id="59" w:name="_Toc149900375"/>
      <w:r>
        <w:rPr>
          <w:rFonts w:hint="eastAsia"/>
        </w:rPr>
        <w:t>作业后</w:t>
      </w:r>
      <w:bookmarkEnd w:id="58"/>
      <w:bookmarkEnd w:id="59"/>
    </w:p>
    <w:p w14:paraId="6DC30A44">
      <w:pPr>
        <w:pStyle w:val="165"/>
      </w:pPr>
      <w:r>
        <w:rPr>
          <w:rFonts w:hint="eastAsia"/>
        </w:rPr>
        <w:t>作业结束后，应退出车载无线终端，退出生产作业系统，关闭车载无线终端电源。</w:t>
      </w:r>
    </w:p>
    <w:p w14:paraId="6E6DCF62">
      <w:pPr>
        <w:pStyle w:val="165"/>
      </w:pPr>
      <w:r>
        <w:rPr>
          <w:rFonts w:hint="eastAsia"/>
        </w:rPr>
        <w:t>堆高机应停放在指定场地，吊具放在最低位置，同时将驻车制动装置置于制动状态，排挡杆置于空档位置。</w:t>
      </w:r>
    </w:p>
    <w:p w14:paraId="05B9C609">
      <w:pPr>
        <w:pStyle w:val="165"/>
      </w:pPr>
      <w:r>
        <w:rPr>
          <w:rFonts w:hint="eastAsia"/>
        </w:rPr>
        <w:t>操作人员离车时，应关好门窗，取下启动钥匙，锁好门窗，关闭总电源。</w:t>
      </w:r>
    </w:p>
    <w:p w14:paraId="42EEFC3E">
      <w:pPr>
        <w:pStyle w:val="165"/>
      </w:pPr>
      <w:r>
        <w:rPr>
          <w:rFonts w:hint="eastAsia"/>
        </w:rPr>
        <w:t>操作人员按照交接班要求，填写车辆运行日志。</w:t>
      </w:r>
    </w:p>
    <w:bookmarkEnd w:id="24"/>
    <w:p w14:paraId="654FC078">
      <w:pPr>
        <w:pStyle w:val="59"/>
        <w:ind w:firstLine="0" w:firstLineChars="0"/>
        <w:jc w:val="center"/>
      </w:pPr>
      <w:bookmarkStart w:id="60" w:name="BookMark8"/>
      <w:r>
        <w:rPr>
          <w:rFonts w:hint="eastAsia"/>
        </w:rPr>
        <w:drawing>
          <wp:inline distT="0" distB="0" distL="0" distR="0">
            <wp:extent cx="1485900" cy="317500"/>
            <wp:effectExtent l="0" t="0" r="0" b="6350"/>
            <wp:docPr id="1393585332" name="图片 1"/>
            <wp:cNvGraphicFramePr/>
            <a:graphic xmlns:a="http://schemas.openxmlformats.org/drawingml/2006/main">
              <a:graphicData uri="http://schemas.openxmlformats.org/drawingml/2006/picture">
                <pic:pic xmlns:pic="http://schemas.openxmlformats.org/drawingml/2006/picture">
                  <pic:nvPicPr>
                    <pic:cNvPr id="1393585332" name="图片 1"/>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B3A94">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62F38">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79792">
    <w:pPr>
      <w:pStyle w:val="55"/>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47EF8">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252D">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25697">
    <w:pPr>
      <w:pStyle w:val="64"/>
      <w:rPr>
        <w:rFonts w:hint="eastAsia"/>
      </w:rPr>
    </w:pPr>
    <w:r>
      <w:fldChar w:fldCharType="begin"/>
    </w:r>
    <w:r>
      <w:instrText xml:space="preserve"> STYLEREF  标准文件_文件编号  \* MERGEFORMAT </w:instrText>
    </w:r>
    <w:r>
      <w:fldChar w:fldCharType="separate"/>
    </w:r>
    <w:r>
      <w:t>T/CPHA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4AE63">
    <w:pPr>
      <w:pStyle w:val="19"/>
      <w:jc w:val="right"/>
    </w:pPr>
    <w:r>
      <w:fldChar w:fldCharType="begin"/>
    </w:r>
    <w:r>
      <w:instrText xml:space="preserve"> STYLEREF  标准文件_文件编号  \* MERGEFORMAT </w:instrText>
    </w:r>
    <w:r>
      <w:fldChar w:fldCharType="separate"/>
    </w:r>
    <w:r>
      <w:t>T/CPHA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trike w:val="0"/>
        <w:color w:val="auto"/>
        <w:sz w:val="21"/>
      </w:rPr>
    </w:lvl>
    <w:lvl w:ilvl="1" w:tentative="0">
      <w:start w:val="1"/>
      <w:numFmt w:val="decimal"/>
      <w:pStyle w:val="112"/>
      <w:lvlText w:val="%2)"/>
      <w:lvlJc w:val="left"/>
      <w:pPr>
        <w:tabs>
          <w:tab w:val="left" w:pos="1276"/>
        </w:tabs>
        <w:ind w:left="1276" w:hanging="425"/>
      </w:pPr>
      <w:rPr>
        <w:rFonts w:hint="eastAsia" w:ascii="宋体" w:hAnsi="Times New Roman" w:eastAsia="宋体"/>
        <w:strike w:val="0"/>
        <w:sz w:val="21"/>
      </w:rPr>
    </w:lvl>
    <w:lvl w:ilvl="2" w:tentative="0">
      <w:start w:val="1"/>
      <w:numFmt w:val="decimal"/>
      <w:pStyle w:val="120"/>
      <w:lvlText w:val="(%3)"/>
      <w:lvlJc w:val="left"/>
      <w:pPr>
        <w:ind w:left="1275"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568"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568"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writeProtection w:recommende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zYWU4NzkwMTdhMzM1ODcwNDJkYmY0MzdmM2EwMmMifQ=="/>
  </w:docVars>
  <w:rsids>
    <w:rsidRoot w:val="004B44E0"/>
    <w:rsid w:val="0000040A"/>
    <w:rsid w:val="00000A94"/>
    <w:rsid w:val="00001584"/>
    <w:rsid w:val="00001972"/>
    <w:rsid w:val="00001D9A"/>
    <w:rsid w:val="00002FDE"/>
    <w:rsid w:val="00007B3A"/>
    <w:rsid w:val="000107E0"/>
    <w:rsid w:val="00011FDE"/>
    <w:rsid w:val="00012FFD"/>
    <w:rsid w:val="00014162"/>
    <w:rsid w:val="00014340"/>
    <w:rsid w:val="000145E9"/>
    <w:rsid w:val="00016A9C"/>
    <w:rsid w:val="00022184"/>
    <w:rsid w:val="00022762"/>
    <w:rsid w:val="000238E0"/>
    <w:rsid w:val="000249DB"/>
    <w:rsid w:val="0002595E"/>
    <w:rsid w:val="00027598"/>
    <w:rsid w:val="000303C3"/>
    <w:rsid w:val="000331D3"/>
    <w:rsid w:val="000346A5"/>
    <w:rsid w:val="000359C3"/>
    <w:rsid w:val="00035A7D"/>
    <w:rsid w:val="00035DCD"/>
    <w:rsid w:val="000365ED"/>
    <w:rsid w:val="000406CB"/>
    <w:rsid w:val="00040E16"/>
    <w:rsid w:val="0004249A"/>
    <w:rsid w:val="00043282"/>
    <w:rsid w:val="00044286"/>
    <w:rsid w:val="00047F28"/>
    <w:rsid w:val="000503AA"/>
    <w:rsid w:val="000506A1"/>
    <w:rsid w:val="00050840"/>
    <w:rsid w:val="00051259"/>
    <w:rsid w:val="000515DD"/>
    <w:rsid w:val="00052444"/>
    <w:rsid w:val="0005265A"/>
    <w:rsid w:val="000539DD"/>
    <w:rsid w:val="00053BD3"/>
    <w:rsid w:val="00054178"/>
    <w:rsid w:val="000556ED"/>
    <w:rsid w:val="00055FE2"/>
    <w:rsid w:val="0005616F"/>
    <w:rsid w:val="00060C2E"/>
    <w:rsid w:val="00061033"/>
    <w:rsid w:val="000619E9"/>
    <w:rsid w:val="000622D4"/>
    <w:rsid w:val="0006357D"/>
    <w:rsid w:val="00064F4E"/>
    <w:rsid w:val="00067F1E"/>
    <w:rsid w:val="00071CC0"/>
    <w:rsid w:val="00071CFC"/>
    <w:rsid w:val="00071D91"/>
    <w:rsid w:val="00073C8C"/>
    <w:rsid w:val="00077B64"/>
    <w:rsid w:val="00080A1C"/>
    <w:rsid w:val="00081469"/>
    <w:rsid w:val="00082317"/>
    <w:rsid w:val="00083D2C"/>
    <w:rsid w:val="00085142"/>
    <w:rsid w:val="00086AA1"/>
    <w:rsid w:val="00087A77"/>
    <w:rsid w:val="00087D43"/>
    <w:rsid w:val="00087F70"/>
    <w:rsid w:val="00090CA6"/>
    <w:rsid w:val="00092B8A"/>
    <w:rsid w:val="00092FB0"/>
    <w:rsid w:val="000934C5"/>
    <w:rsid w:val="00093D25"/>
    <w:rsid w:val="00093DAB"/>
    <w:rsid w:val="00094D73"/>
    <w:rsid w:val="00096BAD"/>
    <w:rsid w:val="00096D63"/>
    <w:rsid w:val="000A0B60"/>
    <w:rsid w:val="000A0EB8"/>
    <w:rsid w:val="000A19FC"/>
    <w:rsid w:val="000A281B"/>
    <w:rsid w:val="000A296B"/>
    <w:rsid w:val="000A3500"/>
    <w:rsid w:val="000A41C6"/>
    <w:rsid w:val="000A4F03"/>
    <w:rsid w:val="000A5B3B"/>
    <w:rsid w:val="000A7311"/>
    <w:rsid w:val="000B060F"/>
    <w:rsid w:val="000B1592"/>
    <w:rsid w:val="000B1FF2"/>
    <w:rsid w:val="000B1FF3"/>
    <w:rsid w:val="000B3CDA"/>
    <w:rsid w:val="000B64DD"/>
    <w:rsid w:val="000B6A0B"/>
    <w:rsid w:val="000B7FE6"/>
    <w:rsid w:val="000C0F6C"/>
    <w:rsid w:val="000C11DB"/>
    <w:rsid w:val="000C1492"/>
    <w:rsid w:val="000C1B93"/>
    <w:rsid w:val="000C2FBD"/>
    <w:rsid w:val="000C4B41"/>
    <w:rsid w:val="000C57D6"/>
    <w:rsid w:val="000C6362"/>
    <w:rsid w:val="000C7666"/>
    <w:rsid w:val="000C79CE"/>
    <w:rsid w:val="000D0539"/>
    <w:rsid w:val="000D0A9C"/>
    <w:rsid w:val="000D1795"/>
    <w:rsid w:val="000D329A"/>
    <w:rsid w:val="000D4B9C"/>
    <w:rsid w:val="000D4EB6"/>
    <w:rsid w:val="000D5F5B"/>
    <w:rsid w:val="000D753B"/>
    <w:rsid w:val="000E46D8"/>
    <w:rsid w:val="000E4C9E"/>
    <w:rsid w:val="000E6FD7"/>
    <w:rsid w:val="000E7144"/>
    <w:rsid w:val="000F06E1"/>
    <w:rsid w:val="000F0E3C"/>
    <w:rsid w:val="000F19D5"/>
    <w:rsid w:val="000F4050"/>
    <w:rsid w:val="000F4AEA"/>
    <w:rsid w:val="000F6702"/>
    <w:rsid w:val="000F67E9"/>
    <w:rsid w:val="000F6AFC"/>
    <w:rsid w:val="00104926"/>
    <w:rsid w:val="001128BE"/>
    <w:rsid w:val="00113735"/>
    <w:rsid w:val="00113B1E"/>
    <w:rsid w:val="0011711C"/>
    <w:rsid w:val="0012004D"/>
    <w:rsid w:val="00121B9F"/>
    <w:rsid w:val="001234D8"/>
    <w:rsid w:val="00124E4F"/>
    <w:rsid w:val="001260B7"/>
    <w:rsid w:val="001265CB"/>
    <w:rsid w:val="001317A0"/>
    <w:rsid w:val="001321C6"/>
    <w:rsid w:val="001325C4"/>
    <w:rsid w:val="00133010"/>
    <w:rsid w:val="001338EE"/>
    <w:rsid w:val="00133AAE"/>
    <w:rsid w:val="00135323"/>
    <w:rsid w:val="001356C4"/>
    <w:rsid w:val="00137565"/>
    <w:rsid w:val="001378D4"/>
    <w:rsid w:val="0014011E"/>
    <w:rsid w:val="00141114"/>
    <w:rsid w:val="00142969"/>
    <w:rsid w:val="00142AC0"/>
    <w:rsid w:val="001446C2"/>
    <w:rsid w:val="001457E7"/>
    <w:rsid w:val="00145D9D"/>
    <w:rsid w:val="00146388"/>
    <w:rsid w:val="00150861"/>
    <w:rsid w:val="001529E5"/>
    <w:rsid w:val="00152FB3"/>
    <w:rsid w:val="00153C7E"/>
    <w:rsid w:val="001553AB"/>
    <w:rsid w:val="00156B25"/>
    <w:rsid w:val="00156E1A"/>
    <w:rsid w:val="00157894"/>
    <w:rsid w:val="00157B55"/>
    <w:rsid w:val="00160AB9"/>
    <w:rsid w:val="001642FA"/>
    <w:rsid w:val="001649EB"/>
    <w:rsid w:val="00164BAF"/>
    <w:rsid w:val="00164FA8"/>
    <w:rsid w:val="00165065"/>
    <w:rsid w:val="00165434"/>
    <w:rsid w:val="0016580B"/>
    <w:rsid w:val="00165F49"/>
    <w:rsid w:val="00166B88"/>
    <w:rsid w:val="0016770A"/>
    <w:rsid w:val="00170804"/>
    <w:rsid w:val="001708E9"/>
    <w:rsid w:val="00171FBC"/>
    <w:rsid w:val="0017340B"/>
    <w:rsid w:val="00173FB1"/>
    <w:rsid w:val="00174115"/>
    <w:rsid w:val="00176DFD"/>
    <w:rsid w:val="00181652"/>
    <w:rsid w:val="001852C9"/>
    <w:rsid w:val="00186EF1"/>
    <w:rsid w:val="00187A0B"/>
    <w:rsid w:val="00190087"/>
    <w:rsid w:val="001913C4"/>
    <w:rsid w:val="0019348F"/>
    <w:rsid w:val="00193A07"/>
    <w:rsid w:val="00194C95"/>
    <w:rsid w:val="001957BA"/>
    <w:rsid w:val="00195C34"/>
    <w:rsid w:val="00196EF5"/>
    <w:rsid w:val="001A1A53"/>
    <w:rsid w:val="001A234A"/>
    <w:rsid w:val="001A4CF3"/>
    <w:rsid w:val="001A57F1"/>
    <w:rsid w:val="001A5EF8"/>
    <w:rsid w:val="001A6696"/>
    <w:rsid w:val="001B06E8"/>
    <w:rsid w:val="001B08D6"/>
    <w:rsid w:val="001B1105"/>
    <w:rsid w:val="001B3AF2"/>
    <w:rsid w:val="001B5948"/>
    <w:rsid w:val="001B71D0"/>
    <w:rsid w:val="001B71EE"/>
    <w:rsid w:val="001B7391"/>
    <w:rsid w:val="001C04A8"/>
    <w:rsid w:val="001C0C6A"/>
    <w:rsid w:val="001C2C03"/>
    <w:rsid w:val="001C42F7"/>
    <w:rsid w:val="001C49E5"/>
    <w:rsid w:val="001C680C"/>
    <w:rsid w:val="001C7FEA"/>
    <w:rsid w:val="001D0499"/>
    <w:rsid w:val="001D0BBE"/>
    <w:rsid w:val="001D0ED4"/>
    <w:rsid w:val="001D212F"/>
    <w:rsid w:val="001D29D7"/>
    <w:rsid w:val="001D2DE7"/>
    <w:rsid w:val="001D3C64"/>
    <w:rsid w:val="001D411C"/>
    <w:rsid w:val="001D4C1F"/>
    <w:rsid w:val="001E115E"/>
    <w:rsid w:val="001E1B6A"/>
    <w:rsid w:val="001E2484"/>
    <w:rsid w:val="001E3CC4"/>
    <w:rsid w:val="001E4882"/>
    <w:rsid w:val="001E4E06"/>
    <w:rsid w:val="001E73AB"/>
    <w:rsid w:val="001F092D"/>
    <w:rsid w:val="001F12F4"/>
    <w:rsid w:val="001F143A"/>
    <w:rsid w:val="001F1605"/>
    <w:rsid w:val="001F2508"/>
    <w:rsid w:val="001F37A2"/>
    <w:rsid w:val="001F4816"/>
    <w:rsid w:val="001F4AD7"/>
    <w:rsid w:val="001F69B4"/>
    <w:rsid w:val="001F6FC5"/>
    <w:rsid w:val="001F77C7"/>
    <w:rsid w:val="00200183"/>
    <w:rsid w:val="00200333"/>
    <w:rsid w:val="00200526"/>
    <w:rsid w:val="0020107D"/>
    <w:rsid w:val="00202AA4"/>
    <w:rsid w:val="002031F7"/>
    <w:rsid w:val="002040E6"/>
    <w:rsid w:val="0020527B"/>
    <w:rsid w:val="00205F2C"/>
    <w:rsid w:val="002078A4"/>
    <w:rsid w:val="00210312"/>
    <w:rsid w:val="00210B15"/>
    <w:rsid w:val="002142EA"/>
    <w:rsid w:val="00215ADD"/>
    <w:rsid w:val="002204BB"/>
    <w:rsid w:val="0022094F"/>
    <w:rsid w:val="00221B79"/>
    <w:rsid w:val="00221C6B"/>
    <w:rsid w:val="002253A1"/>
    <w:rsid w:val="00225CF8"/>
    <w:rsid w:val="0022794E"/>
    <w:rsid w:val="00232FA4"/>
    <w:rsid w:val="00233D64"/>
    <w:rsid w:val="0023482A"/>
    <w:rsid w:val="002359CB"/>
    <w:rsid w:val="00236F31"/>
    <w:rsid w:val="002400C9"/>
    <w:rsid w:val="002432BE"/>
    <w:rsid w:val="00243540"/>
    <w:rsid w:val="0024497B"/>
    <w:rsid w:val="0024515B"/>
    <w:rsid w:val="00246021"/>
    <w:rsid w:val="0024666E"/>
    <w:rsid w:val="00247F52"/>
    <w:rsid w:val="002508B9"/>
    <w:rsid w:val="00250B25"/>
    <w:rsid w:val="00250BBE"/>
    <w:rsid w:val="00250DA6"/>
    <w:rsid w:val="002515C2"/>
    <w:rsid w:val="002516B5"/>
    <w:rsid w:val="0025194F"/>
    <w:rsid w:val="00255C2F"/>
    <w:rsid w:val="002608A5"/>
    <w:rsid w:val="0026148A"/>
    <w:rsid w:val="00262077"/>
    <w:rsid w:val="00262696"/>
    <w:rsid w:val="00263D25"/>
    <w:rsid w:val="002643C3"/>
    <w:rsid w:val="00264A0C"/>
    <w:rsid w:val="002652A4"/>
    <w:rsid w:val="00266EEB"/>
    <w:rsid w:val="00267EF4"/>
    <w:rsid w:val="00270CB8"/>
    <w:rsid w:val="002719EB"/>
    <w:rsid w:val="00272B08"/>
    <w:rsid w:val="00274816"/>
    <w:rsid w:val="00274B25"/>
    <w:rsid w:val="00277557"/>
    <w:rsid w:val="002779BF"/>
    <w:rsid w:val="00281BB8"/>
    <w:rsid w:val="00281E9E"/>
    <w:rsid w:val="00281F3E"/>
    <w:rsid w:val="00282405"/>
    <w:rsid w:val="00285170"/>
    <w:rsid w:val="00285361"/>
    <w:rsid w:val="002863FE"/>
    <w:rsid w:val="00292D60"/>
    <w:rsid w:val="00293B30"/>
    <w:rsid w:val="002941AB"/>
    <w:rsid w:val="00294D34"/>
    <w:rsid w:val="00294E3B"/>
    <w:rsid w:val="00296193"/>
    <w:rsid w:val="00296C66"/>
    <w:rsid w:val="00296EBE"/>
    <w:rsid w:val="002974E3"/>
    <w:rsid w:val="002A0244"/>
    <w:rsid w:val="002A084B"/>
    <w:rsid w:val="002A1260"/>
    <w:rsid w:val="002A1589"/>
    <w:rsid w:val="002A1608"/>
    <w:rsid w:val="002A232D"/>
    <w:rsid w:val="002A25DC"/>
    <w:rsid w:val="002A39E3"/>
    <w:rsid w:val="002A3AAB"/>
    <w:rsid w:val="002A4CEA"/>
    <w:rsid w:val="002A5977"/>
    <w:rsid w:val="002A5A13"/>
    <w:rsid w:val="002A757F"/>
    <w:rsid w:val="002A7F44"/>
    <w:rsid w:val="002B03AC"/>
    <w:rsid w:val="002B0C40"/>
    <w:rsid w:val="002B1966"/>
    <w:rsid w:val="002B2400"/>
    <w:rsid w:val="002B4508"/>
    <w:rsid w:val="002B5779"/>
    <w:rsid w:val="002B7332"/>
    <w:rsid w:val="002B7F51"/>
    <w:rsid w:val="002C09E7"/>
    <w:rsid w:val="002C1E06"/>
    <w:rsid w:val="002C2531"/>
    <w:rsid w:val="002C38CC"/>
    <w:rsid w:val="002C3F07"/>
    <w:rsid w:val="002C486E"/>
    <w:rsid w:val="002C5278"/>
    <w:rsid w:val="002C7EBB"/>
    <w:rsid w:val="002D06C1"/>
    <w:rsid w:val="002D42B5"/>
    <w:rsid w:val="002D4D02"/>
    <w:rsid w:val="002D4F1A"/>
    <w:rsid w:val="002D6EC6"/>
    <w:rsid w:val="002D790A"/>
    <w:rsid w:val="002D79AC"/>
    <w:rsid w:val="002E0269"/>
    <w:rsid w:val="002E039D"/>
    <w:rsid w:val="002E27BB"/>
    <w:rsid w:val="002E2EAE"/>
    <w:rsid w:val="002E4D5A"/>
    <w:rsid w:val="002E6326"/>
    <w:rsid w:val="002F150F"/>
    <w:rsid w:val="002F30E0"/>
    <w:rsid w:val="002F35E4"/>
    <w:rsid w:val="002F3730"/>
    <w:rsid w:val="002F38E1"/>
    <w:rsid w:val="002F713B"/>
    <w:rsid w:val="002F7AF6"/>
    <w:rsid w:val="002F7BDF"/>
    <w:rsid w:val="00300C59"/>
    <w:rsid w:val="00300E63"/>
    <w:rsid w:val="003026E3"/>
    <w:rsid w:val="00302F5F"/>
    <w:rsid w:val="0030441D"/>
    <w:rsid w:val="00304A3E"/>
    <w:rsid w:val="00306063"/>
    <w:rsid w:val="0031203A"/>
    <w:rsid w:val="00313B85"/>
    <w:rsid w:val="00313C2E"/>
    <w:rsid w:val="00317988"/>
    <w:rsid w:val="003221B4"/>
    <w:rsid w:val="0032258D"/>
    <w:rsid w:val="00322E62"/>
    <w:rsid w:val="00324D13"/>
    <w:rsid w:val="00324EDD"/>
    <w:rsid w:val="0033111C"/>
    <w:rsid w:val="00331CDE"/>
    <w:rsid w:val="00332067"/>
    <w:rsid w:val="00332DA0"/>
    <w:rsid w:val="003331E4"/>
    <w:rsid w:val="00335482"/>
    <w:rsid w:val="00336C64"/>
    <w:rsid w:val="00337162"/>
    <w:rsid w:val="0034194F"/>
    <w:rsid w:val="00344605"/>
    <w:rsid w:val="0034548C"/>
    <w:rsid w:val="003474AA"/>
    <w:rsid w:val="00350D1D"/>
    <w:rsid w:val="00352C83"/>
    <w:rsid w:val="00352F1A"/>
    <w:rsid w:val="00353E9D"/>
    <w:rsid w:val="00355BDE"/>
    <w:rsid w:val="00360DF0"/>
    <w:rsid w:val="0036107C"/>
    <w:rsid w:val="003615D2"/>
    <w:rsid w:val="00361EE9"/>
    <w:rsid w:val="00363A51"/>
    <w:rsid w:val="0036429C"/>
    <w:rsid w:val="00364A53"/>
    <w:rsid w:val="003654CB"/>
    <w:rsid w:val="00365AA9"/>
    <w:rsid w:val="00365F86"/>
    <w:rsid w:val="00365F87"/>
    <w:rsid w:val="00366E89"/>
    <w:rsid w:val="00367584"/>
    <w:rsid w:val="003705F4"/>
    <w:rsid w:val="00370D58"/>
    <w:rsid w:val="00371316"/>
    <w:rsid w:val="00372878"/>
    <w:rsid w:val="0037335E"/>
    <w:rsid w:val="00376713"/>
    <w:rsid w:val="003775A6"/>
    <w:rsid w:val="003808E0"/>
    <w:rsid w:val="00381815"/>
    <w:rsid w:val="003819AF"/>
    <w:rsid w:val="00381B2D"/>
    <w:rsid w:val="003820E9"/>
    <w:rsid w:val="003829D1"/>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16DE"/>
    <w:rsid w:val="003A262F"/>
    <w:rsid w:val="003A3D9C"/>
    <w:rsid w:val="003A4077"/>
    <w:rsid w:val="003A42D2"/>
    <w:rsid w:val="003A4AA7"/>
    <w:rsid w:val="003B09AD"/>
    <w:rsid w:val="003B1F18"/>
    <w:rsid w:val="003B5BF0"/>
    <w:rsid w:val="003B60BF"/>
    <w:rsid w:val="003B6BE3"/>
    <w:rsid w:val="003C010C"/>
    <w:rsid w:val="003C0A6C"/>
    <w:rsid w:val="003C14F8"/>
    <w:rsid w:val="003C23C9"/>
    <w:rsid w:val="003C2B01"/>
    <w:rsid w:val="003C5811"/>
    <w:rsid w:val="003C5A43"/>
    <w:rsid w:val="003D0519"/>
    <w:rsid w:val="003D0AD5"/>
    <w:rsid w:val="003D0FF6"/>
    <w:rsid w:val="003D1969"/>
    <w:rsid w:val="003D2009"/>
    <w:rsid w:val="003D262C"/>
    <w:rsid w:val="003D3DF7"/>
    <w:rsid w:val="003D6D61"/>
    <w:rsid w:val="003D7FF6"/>
    <w:rsid w:val="003E019F"/>
    <w:rsid w:val="003E091D"/>
    <w:rsid w:val="003E1C53"/>
    <w:rsid w:val="003E2A69"/>
    <w:rsid w:val="003E2D49"/>
    <w:rsid w:val="003E2FD4"/>
    <w:rsid w:val="003E480F"/>
    <w:rsid w:val="003E49F6"/>
    <w:rsid w:val="003E660F"/>
    <w:rsid w:val="003F0841"/>
    <w:rsid w:val="003F19F9"/>
    <w:rsid w:val="003F23D3"/>
    <w:rsid w:val="003F3F08"/>
    <w:rsid w:val="003F481C"/>
    <w:rsid w:val="003F49F1"/>
    <w:rsid w:val="003F5434"/>
    <w:rsid w:val="003F5A8D"/>
    <w:rsid w:val="003F6272"/>
    <w:rsid w:val="00400B3C"/>
    <w:rsid w:val="00400E72"/>
    <w:rsid w:val="00401400"/>
    <w:rsid w:val="00404869"/>
    <w:rsid w:val="00405884"/>
    <w:rsid w:val="00405DA5"/>
    <w:rsid w:val="0040745B"/>
    <w:rsid w:val="00407D39"/>
    <w:rsid w:val="0041477A"/>
    <w:rsid w:val="004167A3"/>
    <w:rsid w:val="00420B72"/>
    <w:rsid w:val="0042513A"/>
    <w:rsid w:val="00426DE5"/>
    <w:rsid w:val="0043163D"/>
    <w:rsid w:val="00431EE3"/>
    <w:rsid w:val="00432AA6"/>
    <w:rsid w:val="00432DAA"/>
    <w:rsid w:val="00434305"/>
    <w:rsid w:val="00435DF7"/>
    <w:rsid w:val="004365C7"/>
    <w:rsid w:val="0043741A"/>
    <w:rsid w:val="0044053F"/>
    <w:rsid w:val="0044083F"/>
    <w:rsid w:val="00441A99"/>
    <w:rsid w:val="00441AE7"/>
    <w:rsid w:val="004426A0"/>
    <w:rsid w:val="00445574"/>
    <w:rsid w:val="004467FB"/>
    <w:rsid w:val="00450183"/>
    <w:rsid w:val="004515DA"/>
    <w:rsid w:val="004525DC"/>
    <w:rsid w:val="00452D6B"/>
    <w:rsid w:val="00454484"/>
    <w:rsid w:val="0045517B"/>
    <w:rsid w:val="00462655"/>
    <w:rsid w:val="00462E70"/>
    <w:rsid w:val="00463825"/>
    <w:rsid w:val="00463B77"/>
    <w:rsid w:val="00463C7B"/>
    <w:rsid w:val="004644A6"/>
    <w:rsid w:val="004659BD"/>
    <w:rsid w:val="004705BC"/>
    <w:rsid w:val="00470775"/>
    <w:rsid w:val="0047273C"/>
    <w:rsid w:val="00472A5D"/>
    <w:rsid w:val="0047449A"/>
    <w:rsid w:val="004746B1"/>
    <w:rsid w:val="0047583F"/>
    <w:rsid w:val="00475DE8"/>
    <w:rsid w:val="00480968"/>
    <w:rsid w:val="00481618"/>
    <w:rsid w:val="00481C44"/>
    <w:rsid w:val="00484936"/>
    <w:rsid w:val="00485C89"/>
    <w:rsid w:val="00486BE3"/>
    <w:rsid w:val="004905E4"/>
    <w:rsid w:val="00490A89"/>
    <w:rsid w:val="00490AB4"/>
    <w:rsid w:val="00492F02"/>
    <w:rsid w:val="004930C0"/>
    <w:rsid w:val="004939AE"/>
    <w:rsid w:val="004955F0"/>
    <w:rsid w:val="004A12DF"/>
    <w:rsid w:val="004A1BA8"/>
    <w:rsid w:val="004A3591"/>
    <w:rsid w:val="004A4B57"/>
    <w:rsid w:val="004A63FA"/>
    <w:rsid w:val="004A6A3D"/>
    <w:rsid w:val="004B0272"/>
    <w:rsid w:val="004B0A8A"/>
    <w:rsid w:val="004B2701"/>
    <w:rsid w:val="004B2E1B"/>
    <w:rsid w:val="004B3AA8"/>
    <w:rsid w:val="004B3B84"/>
    <w:rsid w:val="004B3E93"/>
    <w:rsid w:val="004B44E0"/>
    <w:rsid w:val="004C1FBC"/>
    <w:rsid w:val="004C2121"/>
    <w:rsid w:val="004C25A2"/>
    <w:rsid w:val="004C3F1D"/>
    <w:rsid w:val="004C458D"/>
    <w:rsid w:val="004C7556"/>
    <w:rsid w:val="004C7E8B"/>
    <w:rsid w:val="004C7E9D"/>
    <w:rsid w:val="004C7F67"/>
    <w:rsid w:val="004D076D"/>
    <w:rsid w:val="004D0EF1"/>
    <w:rsid w:val="004D1B82"/>
    <w:rsid w:val="004D2253"/>
    <w:rsid w:val="004D4406"/>
    <w:rsid w:val="004D617B"/>
    <w:rsid w:val="004D7C42"/>
    <w:rsid w:val="004E0465"/>
    <w:rsid w:val="004E127B"/>
    <w:rsid w:val="004E1C0A"/>
    <w:rsid w:val="004E30C5"/>
    <w:rsid w:val="004E398C"/>
    <w:rsid w:val="004E4AA5"/>
    <w:rsid w:val="004E4AEE"/>
    <w:rsid w:val="004E59E3"/>
    <w:rsid w:val="004E65DB"/>
    <w:rsid w:val="004E67C0"/>
    <w:rsid w:val="004F0BA5"/>
    <w:rsid w:val="004F391A"/>
    <w:rsid w:val="004F3CFB"/>
    <w:rsid w:val="004F6456"/>
    <w:rsid w:val="004F696E"/>
    <w:rsid w:val="004F6C71"/>
    <w:rsid w:val="00501139"/>
    <w:rsid w:val="00501281"/>
    <w:rsid w:val="005014A4"/>
    <w:rsid w:val="0050363E"/>
    <w:rsid w:val="005039BC"/>
    <w:rsid w:val="005043BB"/>
    <w:rsid w:val="00504A3D"/>
    <w:rsid w:val="00505767"/>
    <w:rsid w:val="00505A24"/>
    <w:rsid w:val="005073F0"/>
    <w:rsid w:val="00510A7B"/>
    <w:rsid w:val="005114B9"/>
    <w:rsid w:val="00512F6E"/>
    <w:rsid w:val="00513038"/>
    <w:rsid w:val="00514174"/>
    <w:rsid w:val="00514B48"/>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B57"/>
    <w:rsid w:val="00541853"/>
    <w:rsid w:val="00543BDA"/>
    <w:rsid w:val="005441CC"/>
    <w:rsid w:val="005479DA"/>
    <w:rsid w:val="00547BCC"/>
    <w:rsid w:val="0055013B"/>
    <w:rsid w:val="00551F6F"/>
    <w:rsid w:val="00555044"/>
    <w:rsid w:val="005612DD"/>
    <w:rsid w:val="005612E2"/>
    <w:rsid w:val="00561475"/>
    <w:rsid w:val="00562308"/>
    <w:rsid w:val="00562544"/>
    <w:rsid w:val="0056487B"/>
    <w:rsid w:val="00564FB9"/>
    <w:rsid w:val="00567923"/>
    <w:rsid w:val="00571B16"/>
    <w:rsid w:val="00573D9E"/>
    <w:rsid w:val="005801E3"/>
    <w:rsid w:val="00581462"/>
    <w:rsid w:val="00581802"/>
    <w:rsid w:val="005836A8"/>
    <w:rsid w:val="0058409C"/>
    <w:rsid w:val="00584262"/>
    <w:rsid w:val="00586630"/>
    <w:rsid w:val="00586A2B"/>
    <w:rsid w:val="00587ADD"/>
    <w:rsid w:val="00593A49"/>
    <w:rsid w:val="00596160"/>
    <w:rsid w:val="005966E2"/>
    <w:rsid w:val="00597007"/>
    <w:rsid w:val="005A0966"/>
    <w:rsid w:val="005A11B7"/>
    <w:rsid w:val="005A260B"/>
    <w:rsid w:val="005A4A1B"/>
    <w:rsid w:val="005A77F6"/>
    <w:rsid w:val="005A7830"/>
    <w:rsid w:val="005A7FCE"/>
    <w:rsid w:val="005B0F3F"/>
    <w:rsid w:val="005B150B"/>
    <w:rsid w:val="005B191C"/>
    <w:rsid w:val="005B2645"/>
    <w:rsid w:val="005B4833"/>
    <w:rsid w:val="005B4903"/>
    <w:rsid w:val="005B51CE"/>
    <w:rsid w:val="005B5885"/>
    <w:rsid w:val="005B5CD7"/>
    <w:rsid w:val="005B6CF6"/>
    <w:rsid w:val="005B7422"/>
    <w:rsid w:val="005C29B8"/>
    <w:rsid w:val="005C2DA6"/>
    <w:rsid w:val="005C5F21"/>
    <w:rsid w:val="005C5F43"/>
    <w:rsid w:val="005C6E17"/>
    <w:rsid w:val="005C7156"/>
    <w:rsid w:val="005D0C75"/>
    <w:rsid w:val="005D4171"/>
    <w:rsid w:val="005D6A95"/>
    <w:rsid w:val="005D6B2C"/>
    <w:rsid w:val="005D6D9C"/>
    <w:rsid w:val="005D74E9"/>
    <w:rsid w:val="005E2335"/>
    <w:rsid w:val="005E34CA"/>
    <w:rsid w:val="005E3C18"/>
    <w:rsid w:val="005E4250"/>
    <w:rsid w:val="005E6812"/>
    <w:rsid w:val="005E7881"/>
    <w:rsid w:val="005E78E0"/>
    <w:rsid w:val="005F0562"/>
    <w:rsid w:val="005F0D9C"/>
    <w:rsid w:val="005F284E"/>
    <w:rsid w:val="006015CE"/>
    <w:rsid w:val="00604784"/>
    <w:rsid w:val="00606419"/>
    <w:rsid w:val="00607D29"/>
    <w:rsid w:val="00611115"/>
    <w:rsid w:val="006125E5"/>
    <w:rsid w:val="00612952"/>
    <w:rsid w:val="00614CC1"/>
    <w:rsid w:val="00615A9D"/>
    <w:rsid w:val="00617387"/>
    <w:rsid w:val="006205D6"/>
    <w:rsid w:val="00620BD9"/>
    <w:rsid w:val="0062388A"/>
    <w:rsid w:val="006252D8"/>
    <w:rsid w:val="006259BC"/>
    <w:rsid w:val="0062636B"/>
    <w:rsid w:val="00626501"/>
    <w:rsid w:val="00632182"/>
    <w:rsid w:val="00632AE0"/>
    <w:rsid w:val="00633C17"/>
    <w:rsid w:val="00634D9E"/>
    <w:rsid w:val="00636E3E"/>
    <w:rsid w:val="00637048"/>
    <w:rsid w:val="006379F7"/>
    <w:rsid w:val="00637E4D"/>
    <w:rsid w:val="006400EB"/>
    <w:rsid w:val="00640620"/>
    <w:rsid w:val="00640D50"/>
    <w:rsid w:val="00641A1F"/>
    <w:rsid w:val="006444E1"/>
    <w:rsid w:val="0064464B"/>
    <w:rsid w:val="0064508A"/>
    <w:rsid w:val="00645904"/>
    <w:rsid w:val="00651ACB"/>
    <w:rsid w:val="00651C47"/>
    <w:rsid w:val="00652892"/>
    <w:rsid w:val="00652AB2"/>
    <w:rsid w:val="00653FED"/>
    <w:rsid w:val="00654654"/>
    <w:rsid w:val="00654EC0"/>
    <w:rsid w:val="0065525A"/>
    <w:rsid w:val="0065525B"/>
    <w:rsid w:val="00655D4F"/>
    <w:rsid w:val="00656D29"/>
    <w:rsid w:val="00657B7C"/>
    <w:rsid w:val="006640E5"/>
    <w:rsid w:val="006646F1"/>
    <w:rsid w:val="00664929"/>
    <w:rsid w:val="00664F62"/>
    <w:rsid w:val="006655E1"/>
    <w:rsid w:val="00665D88"/>
    <w:rsid w:val="00672060"/>
    <w:rsid w:val="00672BFD"/>
    <w:rsid w:val="00674749"/>
    <w:rsid w:val="00676819"/>
    <w:rsid w:val="006770F4"/>
    <w:rsid w:val="00677A84"/>
    <w:rsid w:val="0068026D"/>
    <w:rsid w:val="00680A27"/>
    <w:rsid w:val="00680DB2"/>
    <w:rsid w:val="006816A4"/>
    <w:rsid w:val="006819B8"/>
    <w:rsid w:val="006840A6"/>
    <w:rsid w:val="006850CD"/>
    <w:rsid w:val="00685AAB"/>
    <w:rsid w:val="006864F2"/>
    <w:rsid w:val="00693962"/>
    <w:rsid w:val="006953F2"/>
    <w:rsid w:val="00697668"/>
    <w:rsid w:val="006A07AA"/>
    <w:rsid w:val="006A13BC"/>
    <w:rsid w:val="006A2326"/>
    <w:rsid w:val="006A25E5"/>
    <w:rsid w:val="006A2B46"/>
    <w:rsid w:val="006A336D"/>
    <w:rsid w:val="006A37B9"/>
    <w:rsid w:val="006B08F5"/>
    <w:rsid w:val="006B2672"/>
    <w:rsid w:val="006B54BF"/>
    <w:rsid w:val="006B5F44"/>
    <w:rsid w:val="006B5F90"/>
    <w:rsid w:val="006B62E4"/>
    <w:rsid w:val="006B6444"/>
    <w:rsid w:val="006C1BBA"/>
    <w:rsid w:val="006C2079"/>
    <w:rsid w:val="006C264D"/>
    <w:rsid w:val="006C5A62"/>
    <w:rsid w:val="006C5D68"/>
    <w:rsid w:val="006C6976"/>
    <w:rsid w:val="006C6B3D"/>
    <w:rsid w:val="006C6DD0"/>
    <w:rsid w:val="006C6F77"/>
    <w:rsid w:val="006D04EA"/>
    <w:rsid w:val="006D16C4"/>
    <w:rsid w:val="006D3E96"/>
    <w:rsid w:val="006D4515"/>
    <w:rsid w:val="006D4BB1"/>
    <w:rsid w:val="006D6593"/>
    <w:rsid w:val="006E1EF8"/>
    <w:rsid w:val="006E3AE5"/>
    <w:rsid w:val="006E65DE"/>
    <w:rsid w:val="006E6BC2"/>
    <w:rsid w:val="006F03A8"/>
    <w:rsid w:val="006F2ACA"/>
    <w:rsid w:val="006F2ADC"/>
    <w:rsid w:val="006F2BFE"/>
    <w:rsid w:val="006F31E9"/>
    <w:rsid w:val="006F6284"/>
    <w:rsid w:val="006F686E"/>
    <w:rsid w:val="007002C5"/>
    <w:rsid w:val="0070293B"/>
    <w:rsid w:val="00704387"/>
    <w:rsid w:val="00706073"/>
    <w:rsid w:val="00706276"/>
    <w:rsid w:val="00707669"/>
    <w:rsid w:val="00710164"/>
    <w:rsid w:val="00710D27"/>
    <w:rsid w:val="00711CBA"/>
    <w:rsid w:val="00711FB5"/>
    <w:rsid w:val="00712A01"/>
    <w:rsid w:val="00714F58"/>
    <w:rsid w:val="00721D00"/>
    <w:rsid w:val="00722253"/>
    <w:rsid w:val="00722FBF"/>
    <w:rsid w:val="00722FC2"/>
    <w:rsid w:val="007248BF"/>
    <w:rsid w:val="00724E1B"/>
    <w:rsid w:val="00725949"/>
    <w:rsid w:val="00727FA2"/>
    <w:rsid w:val="007322D9"/>
    <w:rsid w:val="00732BC0"/>
    <w:rsid w:val="0073720F"/>
    <w:rsid w:val="00737796"/>
    <w:rsid w:val="007413FF"/>
    <w:rsid w:val="0074165C"/>
    <w:rsid w:val="0074214F"/>
    <w:rsid w:val="00742C35"/>
    <w:rsid w:val="007432CA"/>
    <w:rsid w:val="007439EB"/>
    <w:rsid w:val="00743CB4"/>
    <w:rsid w:val="00743F0A"/>
    <w:rsid w:val="007444E8"/>
    <w:rsid w:val="0074548E"/>
    <w:rsid w:val="00745773"/>
    <w:rsid w:val="00745917"/>
    <w:rsid w:val="00746800"/>
    <w:rsid w:val="00746E0C"/>
    <w:rsid w:val="007501A8"/>
    <w:rsid w:val="00750D61"/>
    <w:rsid w:val="00750EE1"/>
    <w:rsid w:val="00752B4D"/>
    <w:rsid w:val="00755402"/>
    <w:rsid w:val="00756B26"/>
    <w:rsid w:val="00756EDF"/>
    <w:rsid w:val="007600E3"/>
    <w:rsid w:val="00762E76"/>
    <w:rsid w:val="00765C43"/>
    <w:rsid w:val="00765EFB"/>
    <w:rsid w:val="007671CA"/>
    <w:rsid w:val="00767C61"/>
    <w:rsid w:val="0077008A"/>
    <w:rsid w:val="00771460"/>
    <w:rsid w:val="00773C1F"/>
    <w:rsid w:val="00774DA4"/>
    <w:rsid w:val="0077577D"/>
    <w:rsid w:val="00776599"/>
    <w:rsid w:val="0078052C"/>
    <w:rsid w:val="0078114B"/>
    <w:rsid w:val="00781D70"/>
    <w:rsid w:val="00781DD2"/>
    <w:rsid w:val="00783ECF"/>
    <w:rsid w:val="0078413A"/>
    <w:rsid w:val="00784738"/>
    <w:rsid w:val="00785D81"/>
    <w:rsid w:val="00794D7F"/>
    <w:rsid w:val="007959E8"/>
    <w:rsid w:val="00795E9C"/>
    <w:rsid w:val="007A0521"/>
    <w:rsid w:val="007A2BC8"/>
    <w:rsid w:val="007A2E12"/>
    <w:rsid w:val="007A3475"/>
    <w:rsid w:val="007A3745"/>
    <w:rsid w:val="007A41C8"/>
    <w:rsid w:val="007A54CE"/>
    <w:rsid w:val="007A5D3A"/>
    <w:rsid w:val="007A6FD9"/>
    <w:rsid w:val="007A7FFA"/>
    <w:rsid w:val="007B03CF"/>
    <w:rsid w:val="007B04EB"/>
    <w:rsid w:val="007B0D4F"/>
    <w:rsid w:val="007B371F"/>
    <w:rsid w:val="007B409E"/>
    <w:rsid w:val="007B413B"/>
    <w:rsid w:val="007B5A3D"/>
    <w:rsid w:val="007B5B95"/>
    <w:rsid w:val="007B6032"/>
    <w:rsid w:val="007B68EA"/>
    <w:rsid w:val="007B7453"/>
    <w:rsid w:val="007C1E16"/>
    <w:rsid w:val="007C2D89"/>
    <w:rsid w:val="007C438E"/>
    <w:rsid w:val="007C4593"/>
    <w:rsid w:val="007C5275"/>
    <w:rsid w:val="007C5309"/>
    <w:rsid w:val="007C6069"/>
    <w:rsid w:val="007C7B31"/>
    <w:rsid w:val="007D06C4"/>
    <w:rsid w:val="007D1352"/>
    <w:rsid w:val="007D2508"/>
    <w:rsid w:val="007D346A"/>
    <w:rsid w:val="007D6518"/>
    <w:rsid w:val="007D67B1"/>
    <w:rsid w:val="007D76BD"/>
    <w:rsid w:val="007E0BF1"/>
    <w:rsid w:val="007E328D"/>
    <w:rsid w:val="007E5976"/>
    <w:rsid w:val="007E5CD8"/>
    <w:rsid w:val="007F0ED8"/>
    <w:rsid w:val="007F0F63"/>
    <w:rsid w:val="007F68CC"/>
    <w:rsid w:val="007F75CE"/>
    <w:rsid w:val="007F77BB"/>
    <w:rsid w:val="00800BEF"/>
    <w:rsid w:val="008013A4"/>
    <w:rsid w:val="008027CE"/>
    <w:rsid w:val="00802F42"/>
    <w:rsid w:val="008037CD"/>
    <w:rsid w:val="00804383"/>
    <w:rsid w:val="00804BB7"/>
    <w:rsid w:val="00804D41"/>
    <w:rsid w:val="00806523"/>
    <w:rsid w:val="0080787A"/>
    <w:rsid w:val="00810257"/>
    <w:rsid w:val="008104F5"/>
    <w:rsid w:val="00810E66"/>
    <w:rsid w:val="00811072"/>
    <w:rsid w:val="00811369"/>
    <w:rsid w:val="00814A66"/>
    <w:rsid w:val="00815419"/>
    <w:rsid w:val="00815D61"/>
    <w:rsid w:val="008163C8"/>
    <w:rsid w:val="008164A1"/>
    <w:rsid w:val="00817325"/>
    <w:rsid w:val="008209E6"/>
    <w:rsid w:val="00821D19"/>
    <w:rsid w:val="0082292D"/>
    <w:rsid w:val="00822F3B"/>
    <w:rsid w:val="00823303"/>
    <w:rsid w:val="008233B2"/>
    <w:rsid w:val="00823A9F"/>
    <w:rsid w:val="00823C85"/>
    <w:rsid w:val="00825138"/>
    <w:rsid w:val="008269DD"/>
    <w:rsid w:val="00830621"/>
    <w:rsid w:val="008329FD"/>
    <w:rsid w:val="0083348C"/>
    <w:rsid w:val="00834E29"/>
    <w:rsid w:val="00836666"/>
    <w:rsid w:val="008373D3"/>
    <w:rsid w:val="00840617"/>
    <w:rsid w:val="00840B09"/>
    <w:rsid w:val="00840F84"/>
    <w:rsid w:val="008410EB"/>
    <w:rsid w:val="00842A47"/>
    <w:rsid w:val="00843C13"/>
    <w:rsid w:val="00843DEF"/>
    <w:rsid w:val="00844890"/>
    <w:rsid w:val="008454F8"/>
    <w:rsid w:val="008473B3"/>
    <w:rsid w:val="0085173A"/>
    <w:rsid w:val="00851CA6"/>
    <w:rsid w:val="008548FD"/>
    <w:rsid w:val="008603CE"/>
    <w:rsid w:val="008616DB"/>
    <w:rsid w:val="008620FC"/>
    <w:rsid w:val="008627A5"/>
    <w:rsid w:val="00863AA9"/>
    <w:rsid w:val="00863E05"/>
    <w:rsid w:val="00865ACA"/>
    <w:rsid w:val="00865D28"/>
    <w:rsid w:val="00865F85"/>
    <w:rsid w:val="00867C10"/>
    <w:rsid w:val="00870439"/>
    <w:rsid w:val="00870DA1"/>
    <w:rsid w:val="00871066"/>
    <w:rsid w:val="008742B8"/>
    <w:rsid w:val="00880407"/>
    <w:rsid w:val="00883F93"/>
    <w:rsid w:val="00884DB3"/>
    <w:rsid w:val="00885A9D"/>
    <w:rsid w:val="008864F6"/>
    <w:rsid w:val="0088782F"/>
    <w:rsid w:val="00887B99"/>
    <w:rsid w:val="0089049D"/>
    <w:rsid w:val="008928C9"/>
    <w:rsid w:val="008930CB"/>
    <w:rsid w:val="008931F0"/>
    <w:rsid w:val="00893257"/>
    <w:rsid w:val="008938DC"/>
    <w:rsid w:val="00893FD1"/>
    <w:rsid w:val="00894836"/>
    <w:rsid w:val="00894CD1"/>
    <w:rsid w:val="00895172"/>
    <w:rsid w:val="00895596"/>
    <w:rsid w:val="00895680"/>
    <w:rsid w:val="00896CAC"/>
    <w:rsid w:val="00896DFF"/>
    <w:rsid w:val="0089762C"/>
    <w:rsid w:val="008A173B"/>
    <w:rsid w:val="008A1893"/>
    <w:rsid w:val="008A1FFD"/>
    <w:rsid w:val="008A2383"/>
    <w:rsid w:val="008A57E6"/>
    <w:rsid w:val="008A6BC0"/>
    <w:rsid w:val="008A6F81"/>
    <w:rsid w:val="008A72BB"/>
    <w:rsid w:val="008A769A"/>
    <w:rsid w:val="008B0C9C"/>
    <w:rsid w:val="008B166D"/>
    <w:rsid w:val="008B17F4"/>
    <w:rsid w:val="008B34CC"/>
    <w:rsid w:val="008B3615"/>
    <w:rsid w:val="008B4AC4"/>
    <w:rsid w:val="008B50C8"/>
    <w:rsid w:val="008B5281"/>
    <w:rsid w:val="008B7E05"/>
    <w:rsid w:val="008C1797"/>
    <w:rsid w:val="008C219C"/>
    <w:rsid w:val="008C42B5"/>
    <w:rsid w:val="008C475E"/>
    <w:rsid w:val="008C619A"/>
    <w:rsid w:val="008D0CE8"/>
    <w:rsid w:val="008D2D1D"/>
    <w:rsid w:val="008D453D"/>
    <w:rsid w:val="008D53AD"/>
    <w:rsid w:val="008D562B"/>
    <w:rsid w:val="008D5733"/>
    <w:rsid w:val="008D622B"/>
    <w:rsid w:val="008D666C"/>
    <w:rsid w:val="008D7B54"/>
    <w:rsid w:val="008E0C9D"/>
    <w:rsid w:val="008E0E10"/>
    <w:rsid w:val="008E1648"/>
    <w:rsid w:val="008E1B3E"/>
    <w:rsid w:val="008E2319"/>
    <w:rsid w:val="008E42D7"/>
    <w:rsid w:val="008E4BB6"/>
    <w:rsid w:val="008E5518"/>
    <w:rsid w:val="008E6A84"/>
    <w:rsid w:val="008E6C68"/>
    <w:rsid w:val="008E713C"/>
    <w:rsid w:val="008F00EE"/>
    <w:rsid w:val="008F0CDC"/>
    <w:rsid w:val="008F17A3"/>
    <w:rsid w:val="008F1ED3"/>
    <w:rsid w:val="008F4C29"/>
    <w:rsid w:val="008F70BD"/>
    <w:rsid w:val="008F788F"/>
    <w:rsid w:val="008F7EA2"/>
    <w:rsid w:val="00902722"/>
    <w:rsid w:val="009027BC"/>
    <w:rsid w:val="009062E6"/>
    <w:rsid w:val="0091154B"/>
    <w:rsid w:val="00911BE5"/>
    <w:rsid w:val="00913CA9"/>
    <w:rsid w:val="009145AE"/>
    <w:rsid w:val="009146CE"/>
    <w:rsid w:val="00914B8A"/>
    <w:rsid w:val="00914CA7"/>
    <w:rsid w:val="00915C3E"/>
    <w:rsid w:val="009161A8"/>
    <w:rsid w:val="00920F67"/>
    <w:rsid w:val="009245AE"/>
    <w:rsid w:val="009245F5"/>
    <w:rsid w:val="009249EC"/>
    <w:rsid w:val="00926E67"/>
    <w:rsid w:val="009273B3"/>
    <w:rsid w:val="009305B5"/>
    <w:rsid w:val="009311F0"/>
    <w:rsid w:val="00933B66"/>
    <w:rsid w:val="009378DD"/>
    <w:rsid w:val="009429D5"/>
    <w:rsid w:val="00942BF1"/>
    <w:rsid w:val="00943419"/>
    <w:rsid w:val="00943FA6"/>
    <w:rsid w:val="00945180"/>
    <w:rsid w:val="00945428"/>
    <w:rsid w:val="0094607B"/>
    <w:rsid w:val="00946230"/>
    <w:rsid w:val="00947D4F"/>
    <w:rsid w:val="00953604"/>
    <w:rsid w:val="009543A9"/>
    <w:rsid w:val="0095496B"/>
    <w:rsid w:val="00960F1E"/>
    <w:rsid w:val="009610DC"/>
    <w:rsid w:val="00961490"/>
    <w:rsid w:val="0096381A"/>
    <w:rsid w:val="00965E04"/>
    <w:rsid w:val="009674AD"/>
    <w:rsid w:val="00970CDC"/>
    <w:rsid w:val="00975727"/>
    <w:rsid w:val="00977010"/>
    <w:rsid w:val="00977D02"/>
    <w:rsid w:val="00977FF9"/>
    <w:rsid w:val="009809BB"/>
    <w:rsid w:val="00980AE5"/>
    <w:rsid w:val="00981742"/>
    <w:rsid w:val="00983262"/>
    <w:rsid w:val="0098364B"/>
    <w:rsid w:val="0098544B"/>
    <w:rsid w:val="009908A3"/>
    <w:rsid w:val="009911AF"/>
    <w:rsid w:val="00991875"/>
    <w:rsid w:val="00991F92"/>
    <w:rsid w:val="00992985"/>
    <w:rsid w:val="00993889"/>
    <w:rsid w:val="0099551B"/>
    <w:rsid w:val="00996BD2"/>
    <w:rsid w:val="00997BF1"/>
    <w:rsid w:val="009A089C"/>
    <w:rsid w:val="009A0D07"/>
    <w:rsid w:val="009A118E"/>
    <w:rsid w:val="009A21CD"/>
    <w:rsid w:val="009A278C"/>
    <w:rsid w:val="009A2BC2"/>
    <w:rsid w:val="009A42C1"/>
    <w:rsid w:val="009A53CF"/>
    <w:rsid w:val="009A5429"/>
    <w:rsid w:val="009A72AD"/>
    <w:rsid w:val="009B09E0"/>
    <w:rsid w:val="009B0BC5"/>
    <w:rsid w:val="009B1247"/>
    <w:rsid w:val="009B1F7B"/>
    <w:rsid w:val="009B6029"/>
    <w:rsid w:val="009B6971"/>
    <w:rsid w:val="009C27F1"/>
    <w:rsid w:val="009C3152"/>
    <w:rsid w:val="009C3257"/>
    <w:rsid w:val="009C4CFA"/>
    <w:rsid w:val="009C5070"/>
    <w:rsid w:val="009D112C"/>
    <w:rsid w:val="009D1385"/>
    <w:rsid w:val="009D290A"/>
    <w:rsid w:val="009D2CC1"/>
    <w:rsid w:val="009D47FA"/>
    <w:rsid w:val="009D4C5B"/>
    <w:rsid w:val="009D50D2"/>
    <w:rsid w:val="009D6BCA"/>
    <w:rsid w:val="009E0F62"/>
    <w:rsid w:val="009E3C83"/>
    <w:rsid w:val="009E4A58"/>
    <w:rsid w:val="009E5A2D"/>
    <w:rsid w:val="009E5AB2"/>
    <w:rsid w:val="009E6219"/>
    <w:rsid w:val="009E66AC"/>
    <w:rsid w:val="009E73F1"/>
    <w:rsid w:val="009F03B3"/>
    <w:rsid w:val="009F2AD4"/>
    <w:rsid w:val="00A0096C"/>
    <w:rsid w:val="00A0148D"/>
    <w:rsid w:val="00A01757"/>
    <w:rsid w:val="00A028C0"/>
    <w:rsid w:val="00A02BAE"/>
    <w:rsid w:val="00A04B79"/>
    <w:rsid w:val="00A06A6B"/>
    <w:rsid w:val="00A0770E"/>
    <w:rsid w:val="00A07E47"/>
    <w:rsid w:val="00A10360"/>
    <w:rsid w:val="00A129D0"/>
    <w:rsid w:val="00A12C33"/>
    <w:rsid w:val="00A12D71"/>
    <w:rsid w:val="00A138BA"/>
    <w:rsid w:val="00A14C8E"/>
    <w:rsid w:val="00A153D9"/>
    <w:rsid w:val="00A15F09"/>
    <w:rsid w:val="00A169B6"/>
    <w:rsid w:val="00A20378"/>
    <w:rsid w:val="00A20DFC"/>
    <w:rsid w:val="00A21BD6"/>
    <w:rsid w:val="00A2271D"/>
    <w:rsid w:val="00A237D5"/>
    <w:rsid w:val="00A27FEA"/>
    <w:rsid w:val="00A305F6"/>
    <w:rsid w:val="00A30EFC"/>
    <w:rsid w:val="00A31984"/>
    <w:rsid w:val="00A32D73"/>
    <w:rsid w:val="00A3367B"/>
    <w:rsid w:val="00A33C67"/>
    <w:rsid w:val="00A342E4"/>
    <w:rsid w:val="00A3597D"/>
    <w:rsid w:val="00A36404"/>
    <w:rsid w:val="00A36DD1"/>
    <w:rsid w:val="00A4006C"/>
    <w:rsid w:val="00A40091"/>
    <w:rsid w:val="00A4016A"/>
    <w:rsid w:val="00A4030F"/>
    <w:rsid w:val="00A41C79"/>
    <w:rsid w:val="00A41CB5"/>
    <w:rsid w:val="00A42CDF"/>
    <w:rsid w:val="00A4452E"/>
    <w:rsid w:val="00A4472C"/>
    <w:rsid w:val="00A44E69"/>
    <w:rsid w:val="00A4661E"/>
    <w:rsid w:val="00A46932"/>
    <w:rsid w:val="00A554FF"/>
    <w:rsid w:val="00A55A4A"/>
    <w:rsid w:val="00A55BD6"/>
    <w:rsid w:val="00A55D50"/>
    <w:rsid w:val="00A55EA2"/>
    <w:rsid w:val="00A57142"/>
    <w:rsid w:val="00A572F1"/>
    <w:rsid w:val="00A62D23"/>
    <w:rsid w:val="00A639D8"/>
    <w:rsid w:val="00A648CD"/>
    <w:rsid w:val="00A6537A"/>
    <w:rsid w:val="00A67866"/>
    <w:rsid w:val="00A70B07"/>
    <w:rsid w:val="00A723F8"/>
    <w:rsid w:val="00A72C6E"/>
    <w:rsid w:val="00A7345D"/>
    <w:rsid w:val="00A7465E"/>
    <w:rsid w:val="00A750FB"/>
    <w:rsid w:val="00A77CCB"/>
    <w:rsid w:val="00A83D8D"/>
    <w:rsid w:val="00A8446B"/>
    <w:rsid w:val="00A8473F"/>
    <w:rsid w:val="00A85082"/>
    <w:rsid w:val="00A862D6"/>
    <w:rsid w:val="00A8715E"/>
    <w:rsid w:val="00A90C5A"/>
    <w:rsid w:val="00A9295B"/>
    <w:rsid w:val="00A92AA4"/>
    <w:rsid w:val="00A93B09"/>
    <w:rsid w:val="00A9477A"/>
    <w:rsid w:val="00A952D7"/>
    <w:rsid w:val="00A963F7"/>
    <w:rsid w:val="00A96AD8"/>
    <w:rsid w:val="00A96E56"/>
    <w:rsid w:val="00AA052C"/>
    <w:rsid w:val="00AA1E45"/>
    <w:rsid w:val="00AA40BE"/>
    <w:rsid w:val="00AA4286"/>
    <w:rsid w:val="00AA456B"/>
    <w:rsid w:val="00AA492A"/>
    <w:rsid w:val="00AA57F5"/>
    <w:rsid w:val="00AA672E"/>
    <w:rsid w:val="00AA6EC9"/>
    <w:rsid w:val="00AB26A7"/>
    <w:rsid w:val="00AB3930"/>
    <w:rsid w:val="00AB6309"/>
    <w:rsid w:val="00AB6C5F"/>
    <w:rsid w:val="00AB7129"/>
    <w:rsid w:val="00AC27A6"/>
    <w:rsid w:val="00AC30F7"/>
    <w:rsid w:val="00AC3A5A"/>
    <w:rsid w:val="00AC453F"/>
    <w:rsid w:val="00AC4D95"/>
    <w:rsid w:val="00AC5DF4"/>
    <w:rsid w:val="00AC7028"/>
    <w:rsid w:val="00AD08B6"/>
    <w:rsid w:val="00AD0AEF"/>
    <w:rsid w:val="00AD11B7"/>
    <w:rsid w:val="00AD1A94"/>
    <w:rsid w:val="00AD1C05"/>
    <w:rsid w:val="00AD21F2"/>
    <w:rsid w:val="00AD4126"/>
    <w:rsid w:val="00AD421C"/>
    <w:rsid w:val="00AD44FA"/>
    <w:rsid w:val="00AE070A"/>
    <w:rsid w:val="00AE101C"/>
    <w:rsid w:val="00AE2A69"/>
    <w:rsid w:val="00AE3082"/>
    <w:rsid w:val="00AE37E5"/>
    <w:rsid w:val="00AE44AB"/>
    <w:rsid w:val="00AE5EB4"/>
    <w:rsid w:val="00AF0C18"/>
    <w:rsid w:val="00AF1BAC"/>
    <w:rsid w:val="00AF47C5"/>
    <w:rsid w:val="00AF523A"/>
    <w:rsid w:val="00AF5398"/>
    <w:rsid w:val="00B02163"/>
    <w:rsid w:val="00B049AF"/>
    <w:rsid w:val="00B05C86"/>
    <w:rsid w:val="00B0609A"/>
    <w:rsid w:val="00B07242"/>
    <w:rsid w:val="00B10534"/>
    <w:rsid w:val="00B113DB"/>
    <w:rsid w:val="00B11D8A"/>
    <w:rsid w:val="00B11E58"/>
    <w:rsid w:val="00B12981"/>
    <w:rsid w:val="00B147DD"/>
    <w:rsid w:val="00B156FD"/>
    <w:rsid w:val="00B172B6"/>
    <w:rsid w:val="00B17C61"/>
    <w:rsid w:val="00B21240"/>
    <w:rsid w:val="00B21F61"/>
    <w:rsid w:val="00B261F1"/>
    <w:rsid w:val="00B265BC"/>
    <w:rsid w:val="00B31F1C"/>
    <w:rsid w:val="00B31FB1"/>
    <w:rsid w:val="00B33952"/>
    <w:rsid w:val="00B33C5E"/>
    <w:rsid w:val="00B342F4"/>
    <w:rsid w:val="00B34369"/>
    <w:rsid w:val="00B34DC2"/>
    <w:rsid w:val="00B34DF0"/>
    <w:rsid w:val="00B378E5"/>
    <w:rsid w:val="00B42D90"/>
    <w:rsid w:val="00B4346D"/>
    <w:rsid w:val="00B440F4"/>
    <w:rsid w:val="00B447A5"/>
    <w:rsid w:val="00B44887"/>
    <w:rsid w:val="00B4654C"/>
    <w:rsid w:val="00B47293"/>
    <w:rsid w:val="00B50E50"/>
    <w:rsid w:val="00B52120"/>
    <w:rsid w:val="00B54ABC"/>
    <w:rsid w:val="00B56FBE"/>
    <w:rsid w:val="00B60ACF"/>
    <w:rsid w:val="00B62B58"/>
    <w:rsid w:val="00B6512A"/>
    <w:rsid w:val="00B65149"/>
    <w:rsid w:val="00B66567"/>
    <w:rsid w:val="00B66F52"/>
    <w:rsid w:val="00B66FE5"/>
    <w:rsid w:val="00B67A92"/>
    <w:rsid w:val="00B72880"/>
    <w:rsid w:val="00B7561A"/>
    <w:rsid w:val="00B758BF"/>
    <w:rsid w:val="00B77EC8"/>
    <w:rsid w:val="00B80572"/>
    <w:rsid w:val="00B820A8"/>
    <w:rsid w:val="00B827A6"/>
    <w:rsid w:val="00B831CE"/>
    <w:rsid w:val="00B836E0"/>
    <w:rsid w:val="00B8563D"/>
    <w:rsid w:val="00B86453"/>
    <w:rsid w:val="00B86677"/>
    <w:rsid w:val="00B86D8F"/>
    <w:rsid w:val="00B87131"/>
    <w:rsid w:val="00B91675"/>
    <w:rsid w:val="00B939B1"/>
    <w:rsid w:val="00B94E95"/>
    <w:rsid w:val="00B96D40"/>
    <w:rsid w:val="00B97386"/>
    <w:rsid w:val="00BA148B"/>
    <w:rsid w:val="00BA25E0"/>
    <w:rsid w:val="00BA263B"/>
    <w:rsid w:val="00BA3AE6"/>
    <w:rsid w:val="00BA42B2"/>
    <w:rsid w:val="00BA58D4"/>
    <w:rsid w:val="00BA5B9E"/>
    <w:rsid w:val="00BA7C9A"/>
    <w:rsid w:val="00BB2CF6"/>
    <w:rsid w:val="00BB47B7"/>
    <w:rsid w:val="00BB5F8F"/>
    <w:rsid w:val="00BB657A"/>
    <w:rsid w:val="00BB7244"/>
    <w:rsid w:val="00BC1A4E"/>
    <w:rsid w:val="00BC3A71"/>
    <w:rsid w:val="00BC3F23"/>
    <w:rsid w:val="00BC5DC7"/>
    <w:rsid w:val="00BC6B8B"/>
    <w:rsid w:val="00BC73D8"/>
    <w:rsid w:val="00BD12F7"/>
    <w:rsid w:val="00BD52D7"/>
    <w:rsid w:val="00BD5AD2"/>
    <w:rsid w:val="00BD7878"/>
    <w:rsid w:val="00BE04DE"/>
    <w:rsid w:val="00BE1125"/>
    <w:rsid w:val="00BE1E10"/>
    <w:rsid w:val="00BE22F3"/>
    <w:rsid w:val="00BE3221"/>
    <w:rsid w:val="00BE4D6A"/>
    <w:rsid w:val="00BE5B52"/>
    <w:rsid w:val="00BE7B8D"/>
    <w:rsid w:val="00BF0993"/>
    <w:rsid w:val="00BF10A9"/>
    <w:rsid w:val="00BF1703"/>
    <w:rsid w:val="00BF231C"/>
    <w:rsid w:val="00BF4373"/>
    <w:rsid w:val="00BF51E5"/>
    <w:rsid w:val="00BF53BC"/>
    <w:rsid w:val="00BF74A6"/>
    <w:rsid w:val="00BF78BB"/>
    <w:rsid w:val="00C006B5"/>
    <w:rsid w:val="00C013AD"/>
    <w:rsid w:val="00C04904"/>
    <w:rsid w:val="00C056B3"/>
    <w:rsid w:val="00C103E5"/>
    <w:rsid w:val="00C13319"/>
    <w:rsid w:val="00C13EE9"/>
    <w:rsid w:val="00C21433"/>
    <w:rsid w:val="00C21540"/>
    <w:rsid w:val="00C21906"/>
    <w:rsid w:val="00C21BFA"/>
    <w:rsid w:val="00C23FF5"/>
    <w:rsid w:val="00C24186"/>
    <w:rsid w:val="00C24C8D"/>
    <w:rsid w:val="00C25FE2"/>
    <w:rsid w:val="00C26B53"/>
    <w:rsid w:val="00C279B2"/>
    <w:rsid w:val="00C33E50"/>
    <w:rsid w:val="00C34C20"/>
    <w:rsid w:val="00C35A3E"/>
    <w:rsid w:val="00C366DF"/>
    <w:rsid w:val="00C41EE5"/>
    <w:rsid w:val="00C42130"/>
    <w:rsid w:val="00C423A4"/>
    <w:rsid w:val="00C423E3"/>
    <w:rsid w:val="00C44BF5"/>
    <w:rsid w:val="00C452DF"/>
    <w:rsid w:val="00C46A97"/>
    <w:rsid w:val="00C50BB2"/>
    <w:rsid w:val="00C5197F"/>
    <w:rsid w:val="00C521D6"/>
    <w:rsid w:val="00C5307E"/>
    <w:rsid w:val="00C55232"/>
    <w:rsid w:val="00C553A4"/>
    <w:rsid w:val="00C55A06"/>
    <w:rsid w:val="00C55D03"/>
    <w:rsid w:val="00C601BC"/>
    <w:rsid w:val="00C60B03"/>
    <w:rsid w:val="00C61556"/>
    <w:rsid w:val="00C6329F"/>
    <w:rsid w:val="00C63340"/>
    <w:rsid w:val="00C63C6B"/>
    <w:rsid w:val="00C643F9"/>
    <w:rsid w:val="00C64E95"/>
    <w:rsid w:val="00C6677E"/>
    <w:rsid w:val="00C71372"/>
    <w:rsid w:val="00C72410"/>
    <w:rsid w:val="00C7287F"/>
    <w:rsid w:val="00C729A6"/>
    <w:rsid w:val="00C77391"/>
    <w:rsid w:val="00C80CB8"/>
    <w:rsid w:val="00C819F8"/>
    <w:rsid w:val="00C8248C"/>
    <w:rsid w:val="00C84E33"/>
    <w:rsid w:val="00C86D6F"/>
    <w:rsid w:val="00C905FC"/>
    <w:rsid w:val="00C92D03"/>
    <w:rsid w:val="00C9319C"/>
    <w:rsid w:val="00C9435D"/>
    <w:rsid w:val="00C94C68"/>
    <w:rsid w:val="00C94DF2"/>
    <w:rsid w:val="00C96741"/>
    <w:rsid w:val="00CA0037"/>
    <w:rsid w:val="00CA2D1B"/>
    <w:rsid w:val="00CA375D"/>
    <w:rsid w:val="00CA662A"/>
    <w:rsid w:val="00CA7AFD"/>
    <w:rsid w:val="00CA7C3C"/>
    <w:rsid w:val="00CA7C85"/>
    <w:rsid w:val="00CB0189"/>
    <w:rsid w:val="00CB0BA2"/>
    <w:rsid w:val="00CB1A42"/>
    <w:rsid w:val="00CB1B0C"/>
    <w:rsid w:val="00CB2C0B"/>
    <w:rsid w:val="00CB4EAC"/>
    <w:rsid w:val="00CB517D"/>
    <w:rsid w:val="00CB7A4D"/>
    <w:rsid w:val="00CC038D"/>
    <w:rsid w:val="00CC0513"/>
    <w:rsid w:val="00CC08DB"/>
    <w:rsid w:val="00CC39FF"/>
    <w:rsid w:val="00CC3C2F"/>
    <w:rsid w:val="00CC4AC8"/>
    <w:rsid w:val="00CC5233"/>
    <w:rsid w:val="00CC52B4"/>
    <w:rsid w:val="00CC5DE6"/>
    <w:rsid w:val="00CC6E4E"/>
    <w:rsid w:val="00CC6FE8"/>
    <w:rsid w:val="00CC7202"/>
    <w:rsid w:val="00CD2808"/>
    <w:rsid w:val="00CD28BF"/>
    <w:rsid w:val="00CD4092"/>
    <w:rsid w:val="00CD4894"/>
    <w:rsid w:val="00CD4A20"/>
    <w:rsid w:val="00CD50A1"/>
    <w:rsid w:val="00CD519E"/>
    <w:rsid w:val="00CD6655"/>
    <w:rsid w:val="00CE0C4F"/>
    <w:rsid w:val="00CE30EA"/>
    <w:rsid w:val="00CE3320"/>
    <w:rsid w:val="00CF048A"/>
    <w:rsid w:val="00CF155A"/>
    <w:rsid w:val="00CF2947"/>
    <w:rsid w:val="00CF37AB"/>
    <w:rsid w:val="00CF686F"/>
    <w:rsid w:val="00CF6E60"/>
    <w:rsid w:val="00CF7BCA"/>
    <w:rsid w:val="00D008FD"/>
    <w:rsid w:val="00D0321C"/>
    <w:rsid w:val="00D035EC"/>
    <w:rsid w:val="00D04167"/>
    <w:rsid w:val="00D055E7"/>
    <w:rsid w:val="00D06AB1"/>
    <w:rsid w:val="00D06FC1"/>
    <w:rsid w:val="00D072ED"/>
    <w:rsid w:val="00D07A16"/>
    <w:rsid w:val="00D1067E"/>
    <w:rsid w:val="00D10F50"/>
    <w:rsid w:val="00D11272"/>
    <w:rsid w:val="00D1259E"/>
    <w:rsid w:val="00D126F5"/>
    <w:rsid w:val="00D13425"/>
    <w:rsid w:val="00D1489E"/>
    <w:rsid w:val="00D20737"/>
    <w:rsid w:val="00D21E81"/>
    <w:rsid w:val="00D223DE"/>
    <w:rsid w:val="00D235A5"/>
    <w:rsid w:val="00D25E37"/>
    <w:rsid w:val="00D2661A"/>
    <w:rsid w:val="00D26E42"/>
    <w:rsid w:val="00D27582"/>
    <w:rsid w:val="00D27EC4"/>
    <w:rsid w:val="00D30E2C"/>
    <w:rsid w:val="00D32719"/>
    <w:rsid w:val="00D33333"/>
    <w:rsid w:val="00D3409E"/>
    <w:rsid w:val="00D352A2"/>
    <w:rsid w:val="00D3630E"/>
    <w:rsid w:val="00D3664C"/>
    <w:rsid w:val="00D415C7"/>
    <w:rsid w:val="00D4162B"/>
    <w:rsid w:val="00D43772"/>
    <w:rsid w:val="00D4514F"/>
    <w:rsid w:val="00D451E2"/>
    <w:rsid w:val="00D45978"/>
    <w:rsid w:val="00D45E89"/>
    <w:rsid w:val="00D45E8D"/>
    <w:rsid w:val="00D466AE"/>
    <w:rsid w:val="00D4734F"/>
    <w:rsid w:val="00D51BF3"/>
    <w:rsid w:val="00D5448B"/>
    <w:rsid w:val="00D553F8"/>
    <w:rsid w:val="00D56B50"/>
    <w:rsid w:val="00D570A9"/>
    <w:rsid w:val="00D6028B"/>
    <w:rsid w:val="00D66846"/>
    <w:rsid w:val="00D675FB"/>
    <w:rsid w:val="00D71F25"/>
    <w:rsid w:val="00D72A9C"/>
    <w:rsid w:val="00D75082"/>
    <w:rsid w:val="00D76A11"/>
    <w:rsid w:val="00D77031"/>
    <w:rsid w:val="00D835C3"/>
    <w:rsid w:val="00D84941"/>
    <w:rsid w:val="00D84987"/>
    <w:rsid w:val="00D84FA1"/>
    <w:rsid w:val="00D851F0"/>
    <w:rsid w:val="00D86DB7"/>
    <w:rsid w:val="00D87BF5"/>
    <w:rsid w:val="00D90721"/>
    <w:rsid w:val="00D91E55"/>
    <w:rsid w:val="00D92639"/>
    <w:rsid w:val="00D926D0"/>
    <w:rsid w:val="00D93030"/>
    <w:rsid w:val="00D950E1"/>
    <w:rsid w:val="00D952A6"/>
    <w:rsid w:val="00D97F99"/>
    <w:rsid w:val="00DA128C"/>
    <w:rsid w:val="00DA1E08"/>
    <w:rsid w:val="00DA24F8"/>
    <w:rsid w:val="00DA28E8"/>
    <w:rsid w:val="00DA38D3"/>
    <w:rsid w:val="00DA3932"/>
    <w:rsid w:val="00DA3AFC"/>
    <w:rsid w:val="00DA4668"/>
    <w:rsid w:val="00DA64F8"/>
    <w:rsid w:val="00DA6C15"/>
    <w:rsid w:val="00DB0258"/>
    <w:rsid w:val="00DB38EE"/>
    <w:rsid w:val="00DB4756"/>
    <w:rsid w:val="00DB498B"/>
    <w:rsid w:val="00DB5335"/>
    <w:rsid w:val="00DB66CA"/>
    <w:rsid w:val="00DB6BCA"/>
    <w:rsid w:val="00DB6F54"/>
    <w:rsid w:val="00DB73F7"/>
    <w:rsid w:val="00DB7FE6"/>
    <w:rsid w:val="00DC0321"/>
    <w:rsid w:val="00DC2168"/>
    <w:rsid w:val="00DC2814"/>
    <w:rsid w:val="00DC3067"/>
    <w:rsid w:val="00DC370B"/>
    <w:rsid w:val="00DC405A"/>
    <w:rsid w:val="00DC5B90"/>
    <w:rsid w:val="00DD00FF"/>
    <w:rsid w:val="00DD0619"/>
    <w:rsid w:val="00DD07FB"/>
    <w:rsid w:val="00DD25C6"/>
    <w:rsid w:val="00DD4EAE"/>
    <w:rsid w:val="00DD4FE5"/>
    <w:rsid w:val="00DD54B0"/>
    <w:rsid w:val="00DD57EE"/>
    <w:rsid w:val="00DD6BCC"/>
    <w:rsid w:val="00DE0A4B"/>
    <w:rsid w:val="00DE2410"/>
    <w:rsid w:val="00DE2939"/>
    <w:rsid w:val="00DE2E7F"/>
    <w:rsid w:val="00DE3238"/>
    <w:rsid w:val="00DE43C6"/>
    <w:rsid w:val="00DE6E81"/>
    <w:rsid w:val="00DE703F"/>
    <w:rsid w:val="00DE7595"/>
    <w:rsid w:val="00DF1961"/>
    <w:rsid w:val="00DF197A"/>
    <w:rsid w:val="00DF44DE"/>
    <w:rsid w:val="00DF5AA2"/>
    <w:rsid w:val="00E01138"/>
    <w:rsid w:val="00E029A4"/>
    <w:rsid w:val="00E02BDD"/>
    <w:rsid w:val="00E02DFB"/>
    <w:rsid w:val="00E030F9"/>
    <w:rsid w:val="00E0311A"/>
    <w:rsid w:val="00E03138"/>
    <w:rsid w:val="00E06404"/>
    <w:rsid w:val="00E0705F"/>
    <w:rsid w:val="00E11A85"/>
    <w:rsid w:val="00E11FD7"/>
    <w:rsid w:val="00E12495"/>
    <w:rsid w:val="00E15CCD"/>
    <w:rsid w:val="00E202EF"/>
    <w:rsid w:val="00E2046A"/>
    <w:rsid w:val="00E210B5"/>
    <w:rsid w:val="00E22880"/>
    <w:rsid w:val="00E24DC2"/>
    <w:rsid w:val="00E2552F"/>
    <w:rsid w:val="00E26BB7"/>
    <w:rsid w:val="00E26BFF"/>
    <w:rsid w:val="00E27BBE"/>
    <w:rsid w:val="00E3137A"/>
    <w:rsid w:val="00E32CCF"/>
    <w:rsid w:val="00E32F17"/>
    <w:rsid w:val="00E3422F"/>
    <w:rsid w:val="00E34A98"/>
    <w:rsid w:val="00E35D1E"/>
    <w:rsid w:val="00E364F9"/>
    <w:rsid w:val="00E365FA"/>
    <w:rsid w:val="00E36789"/>
    <w:rsid w:val="00E4232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4AB7"/>
    <w:rsid w:val="00E85BFF"/>
    <w:rsid w:val="00E90391"/>
    <w:rsid w:val="00E906C2"/>
    <w:rsid w:val="00E9311F"/>
    <w:rsid w:val="00E934D1"/>
    <w:rsid w:val="00E941CF"/>
    <w:rsid w:val="00E94AF0"/>
    <w:rsid w:val="00E95C65"/>
    <w:rsid w:val="00E95D13"/>
    <w:rsid w:val="00E95DD3"/>
    <w:rsid w:val="00E969D5"/>
    <w:rsid w:val="00EA2512"/>
    <w:rsid w:val="00EA4EC4"/>
    <w:rsid w:val="00EA58D1"/>
    <w:rsid w:val="00EA61BC"/>
    <w:rsid w:val="00EA681A"/>
    <w:rsid w:val="00EA6F11"/>
    <w:rsid w:val="00EA735B"/>
    <w:rsid w:val="00EB0F11"/>
    <w:rsid w:val="00EB1E69"/>
    <w:rsid w:val="00EB2086"/>
    <w:rsid w:val="00EB31ED"/>
    <w:rsid w:val="00EB5EDF"/>
    <w:rsid w:val="00EB60FE"/>
    <w:rsid w:val="00EB665D"/>
    <w:rsid w:val="00EB74DB"/>
    <w:rsid w:val="00EC5359"/>
    <w:rsid w:val="00EC562A"/>
    <w:rsid w:val="00EC728C"/>
    <w:rsid w:val="00ED067A"/>
    <w:rsid w:val="00ED14FD"/>
    <w:rsid w:val="00ED2B50"/>
    <w:rsid w:val="00ED6365"/>
    <w:rsid w:val="00ED68B0"/>
    <w:rsid w:val="00EE0350"/>
    <w:rsid w:val="00EE0719"/>
    <w:rsid w:val="00EE0E80"/>
    <w:rsid w:val="00EE559D"/>
    <w:rsid w:val="00EE613F"/>
    <w:rsid w:val="00EE7295"/>
    <w:rsid w:val="00EE7869"/>
    <w:rsid w:val="00EF054A"/>
    <w:rsid w:val="00EF3235"/>
    <w:rsid w:val="00EF7B9D"/>
    <w:rsid w:val="00EF7E72"/>
    <w:rsid w:val="00F04479"/>
    <w:rsid w:val="00F06080"/>
    <w:rsid w:val="00F06888"/>
    <w:rsid w:val="00F06D37"/>
    <w:rsid w:val="00F07B9D"/>
    <w:rsid w:val="00F10CF5"/>
    <w:rsid w:val="00F11586"/>
    <w:rsid w:val="00F1183B"/>
    <w:rsid w:val="00F11C9F"/>
    <w:rsid w:val="00F11D04"/>
    <w:rsid w:val="00F12202"/>
    <w:rsid w:val="00F12263"/>
    <w:rsid w:val="00F1409D"/>
    <w:rsid w:val="00F14214"/>
    <w:rsid w:val="00F157A9"/>
    <w:rsid w:val="00F16F00"/>
    <w:rsid w:val="00F21CE7"/>
    <w:rsid w:val="00F24772"/>
    <w:rsid w:val="00F25BB6"/>
    <w:rsid w:val="00F26B7E"/>
    <w:rsid w:val="00F27A3B"/>
    <w:rsid w:val="00F32780"/>
    <w:rsid w:val="00F32F85"/>
    <w:rsid w:val="00F33817"/>
    <w:rsid w:val="00F34FF0"/>
    <w:rsid w:val="00F35B00"/>
    <w:rsid w:val="00F36D7D"/>
    <w:rsid w:val="00F40F11"/>
    <w:rsid w:val="00F420D5"/>
    <w:rsid w:val="00F435D4"/>
    <w:rsid w:val="00F451EA"/>
    <w:rsid w:val="00F45447"/>
    <w:rsid w:val="00F456C6"/>
    <w:rsid w:val="00F4577B"/>
    <w:rsid w:val="00F46496"/>
    <w:rsid w:val="00F46893"/>
    <w:rsid w:val="00F474D0"/>
    <w:rsid w:val="00F50179"/>
    <w:rsid w:val="00F515EE"/>
    <w:rsid w:val="00F51848"/>
    <w:rsid w:val="00F51EC8"/>
    <w:rsid w:val="00F56511"/>
    <w:rsid w:val="00F609A8"/>
    <w:rsid w:val="00F61500"/>
    <w:rsid w:val="00F6194E"/>
    <w:rsid w:val="00F623AC"/>
    <w:rsid w:val="00F6412A"/>
    <w:rsid w:val="00F6485B"/>
    <w:rsid w:val="00F65226"/>
    <w:rsid w:val="00F65893"/>
    <w:rsid w:val="00F66A4A"/>
    <w:rsid w:val="00F67639"/>
    <w:rsid w:val="00F70B87"/>
    <w:rsid w:val="00F712F8"/>
    <w:rsid w:val="00F71E22"/>
    <w:rsid w:val="00F72142"/>
    <w:rsid w:val="00F72AE7"/>
    <w:rsid w:val="00F72FAF"/>
    <w:rsid w:val="00F73FBD"/>
    <w:rsid w:val="00F833BA"/>
    <w:rsid w:val="00F83554"/>
    <w:rsid w:val="00F84520"/>
    <w:rsid w:val="00F84BC5"/>
    <w:rsid w:val="00F84FD0"/>
    <w:rsid w:val="00F859A8"/>
    <w:rsid w:val="00F8673B"/>
    <w:rsid w:val="00F86D87"/>
    <w:rsid w:val="00F90AEC"/>
    <w:rsid w:val="00F9108B"/>
    <w:rsid w:val="00F91349"/>
    <w:rsid w:val="00F92407"/>
    <w:rsid w:val="00F93A8A"/>
    <w:rsid w:val="00F94220"/>
    <w:rsid w:val="00F94E12"/>
    <w:rsid w:val="00F95248"/>
    <w:rsid w:val="00F956A9"/>
    <w:rsid w:val="00F963ED"/>
    <w:rsid w:val="00F966CF"/>
    <w:rsid w:val="00F96CAE"/>
    <w:rsid w:val="00F97C99"/>
    <w:rsid w:val="00FA4C25"/>
    <w:rsid w:val="00FA662D"/>
    <w:rsid w:val="00FA73B1"/>
    <w:rsid w:val="00FB0CB9"/>
    <w:rsid w:val="00FB231D"/>
    <w:rsid w:val="00FB45F1"/>
    <w:rsid w:val="00FB4A72"/>
    <w:rsid w:val="00FB54E8"/>
    <w:rsid w:val="00FB7054"/>
    <w:rsid w:val="00FC17B7"/>
    <w:rsid w:val="00FC2CB7"/>
    <w:rsid w:val="00FC4090"/>
    <w:rsid w:val="00FC55B4"/>
    <w:rsid w:val="00FC78B2"/>
    <w:rsid w:val="00FD00E6"/>
    <w:rsid w:val="00FD09A1"/>
    <w:rsid w:val="00FD265B"/>
    <w:rsid w:val="00FD2A7C"/>
    <w:rsid w:val="00FD4CF1"/>
    <w:rsid w:val="00FD52DA"/>
    <w:rsid w:val="00FD59EB"/>
    <w:rsid w:val="00FD67C4"/>
    <w:rsid w:val="00FD7299"/>
    <w:rsid w:val="00FE1FBE"/>
    <w:rsid w:val="00FE3901"/>
    <w:rsid w:val="00FE39D3"/>
    <w:rsid w:val="00FE4BCE"/>
    <w:rsid w:val="00FE54AE"/>
    <w:rsid w:val="00FE576A"/>
    <w:rsid w:val="00FE63E9"/>
    <w:rsid w:val="00FE7E79"/>
    <w:rsid w:val="00FF004B"/>
    <w:rsid w:val="00FF3E7D"/>
    <w:rsid w:val="00FF490D"/>
    <w:rsid w:val="00FF5B99"/>
    <w:rsid w:val="00FF730C"/>
    <w:rsid w:val="00FF73F4"/>
    <w:rsid w:val="00FF7CE4"/>
    <w:rsid w:val="00FF7E39"/>
    <w:rsid w:val="05D228AD"/>
    <w:rsid w:val="074A60FE"/>
    <w:rsid w:val="2F4A0D2B"/>
    <w:rsid w:val="3B9D352A"/>
    <w:rsid w:val="40925015"/>
    <w:rsid w:val="42516356"/>
    <w:rsid w:val="5D1C2956"/>
    <w:rsid w:val="60A86E0A"/>
    <w:rsid w:val="65275283"/>
    <w:rsid w:val="6CD40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修订1"/>
    <w:hidden/>
    <w:semiHidden/>
    <w:qFormat/>
    <w:uiPriority w:val="99"/>
    <w:rPr>
      <w:rFonts w:ascii="Calibri" w:hAnsi="Calibri" w:eastAsia="宋体" w:cs="Times New Roman"/>
      <w:kern w:val="2"/>
      <w:sz w:val="21"/>
      <w:szCs w:val="21"/>
      <w:lang w:val="en-US" w:eastAsia="zh-CN" w:bidi="ar-SA"/>
    </w:rPr>
  </w:style>
  <w:style w:type="character" w:customStyle="1" w:styleId="234">
    <w:name w:val="批注文字 字符"/>
    <w:basedOn w:val="30"/>
    <w:link w:val="13"/>
    <w:semiHidden/>
    <w:qFormat/>
    <w:uiPriority w:val="99"/>
    <w:rPr>
      <w:kern w:val="2"/>
      <w:sz w:val="21"/>
      <w:szCs w:val="21"/>
    </w:rPr>
  </w:style>
  <w:style w:type="character" w:customStyle="1" w:styleId="235">
    <w:name w:val="批注主题 字符"/>
    <w:basedOn w:val="234"/>
    <w:link w:val="27"/>
    <w:semiHidden/>
    <w:qFormat/>
    <w:uiPriority w:val="99"/>
    <w:rPr>
      <w:b/>
      <w:bCs/>
      <w:kern w:val="2"/>
      <w:sz w:val="21"/>
      <w:szCs w:val="21"/>
    </w:rPr>
  </w:style>
  <w:style w:type="character" w:customStyle="1" w:styleId="236">
    <w:name w:val="text_kvjae"/>
    <w:basedOn w:val="30"/>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8DD6B891CCB4A768AF9ACF5B75EA30D"/>
        <w:style w:val=""/>
        <w:category>
          <w:name w:val="常规"/>
          <w:gallery w:val="placeholder"/>
        </w:category>
        <w:types>
          <w:type w:val="bbPlcHdr"/>
        </w:types>
        <w:behaviors>
          <w:behavior w:val="content"/>
        </w:behaviors>
        <w:description w:val=""/>
        <w:guid w:val="{BFE88FCF-4913-4B04-8D86-5A37371A3C4E}"/>
      </w:docPartPr>
      <w:docPartBody>
        <w:p w14:paraId="14A639DA">
          <w:pPr>
            <w:pStyle w:val="5"/>
            <w:rPr>
              <w:rFonts w:hint="eastAsia"/>
            </w:rPr>
          </w:pPr>
          <w:r>
            <w:rPr>
              <w:rStyle w:val="4"/>
              <w:rFonts w:hint="eastAsia"/>
            </w:rPr>
            <w:t>单击或点击此处输入文字。</w:t>
          </w:r>
        </w:p>
      </w:docPartBody>
    </w:docPart>
    <w:docPart>
      <w:docPartPr>
        <w:name w:val="CBBD4FD1B4AC4ADC8DB655E47622A6AA"/>
        <w:style w:val=""/>
        <w:category>
          <w:name w:val="常规"/>
          <w:gallery w:val="placeholder"/>
        </w:category>
        <w:types>
          <w:type w:val="bbPlcHdr"/>
        </w:types>
        <w:behaviors>
          <w:behavior w:val="content"/>
        </w:behaviors>
        <w:description w:val=""/>
        <w:guid w:val="{6A988CE3-7769-4735-B566-57DDB88E8E06}"/>
      </w:docPartPr>
      <w:docPartBody>
        <w:p w14:paraId="4EA0826C">
          <w:pPr>
            <w:pStyle w:val="6"/>
            <w:rPr>
              <w:rFonts w:hint="eastAsia"/>
            </w:rPr>
          </w:pPr>
          <w:r>
            <w:rPr>
              <w:rStyle w:val="4"/>
              <w:rFonts w:hint="eastAsia"/>
            </w:rPr>
            <w:t>选择一项。</w:t>
          </w:r>
        </w:p>
      </w:docPartBody>
    </w:docPart>
    <w:docPart>
      <w:docPartPr>
        <w:name w:val="B17BF406C5774696B93054FBC13F37BE"/>
        <w:style w:val=""/>
        <w:category>
          <w:name w:val="常规"/>
          <w:gallery w:val="placeholder"/>
        </w:category>
        <w:types>
          <w:type w:val="bbPlcHdr"/>
        </w:types>
        <w:behaviors>
          <w:behavior w:val="content"/>
        </w:behaviors>
        <w:description w:val=""/>
        <w:guid w:val="{EF4001F0-E1C4-4ACF-9D58-D4FCF4AC1C7F}"/>
      </w:docPartPr>
      <w:docPartBody>
        <w:p w14:paraId="0A43A0C3">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writeProtection w:recommende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F4D"/>
    <w:rsid w:val="00000675"/>
    <w:rsid w:val="00060FD5"/>
    <w:rsid w:val="0008205B"/>
    <w:rsid w:val="000C0DEB"/>
    <w:rsid w:val="00107040"/>
    <w:rsid w:val="00140300"/>
    <w:rsid w:val="001768C5"/>
    <w:rsid w:val="001B79A0"/>
    <w:rsid w:val="0020282E"/>
    <w:rsid w:val="002317F7"/>
    <w:rsid w:val="00274816"/>
    <w:rsid w:val="00303475"/>
    <w:rsid w:val="00377672"/>
    <w:rsid w:val="00387AF2"/>
    <w:rsid w:val="00392BCD"/>
    <w:rsid w:val="003A42D2"/>
    <w:rsid w:val="003C2B01"/>
    <w:rsid w:val="004117C7"/>
    <w:rsid w:val="004C2121"/>
    <w:rsid w:val="004C77A7"/>
    <w:rsid w:val="005946E7"/>
    <w:rsid w:val="005F38A1"/>
    <w:rsid w:val="006444E1"/>
    <w:rsid w:val="00656A50"/>
    <w:rsid w:val="00665D88"/>
    <w:rsid w:val="006E31F6"/>
    <w:rsid w:val="006F3FDA"/>
    <w:rsid w:val="0070018B"/>
    <w:rsid w:val="007B37C7"/>
    <w:rsid w:val="008563AF"/>
    <w:rsid w:val="008A7520"/>
    <w:rsid w:val="009376B8"/>
    <w:rsid w:val="00A837AA"/>
    <w:rsid w:val="00A90D82"/>
    <w:rsid w:val="00AB6216"/>
    <w:rsid w:val="00AE1BB0"/>
    <w:rsid w:val="00B03769"/>
    <w:rsid w:val="00B05C86"/>
    <w:rsid w:val="00B86B85"/>
    <w:rsid w:val="00C12F28"/>
    <w:rsid w:val="00C5378F"/>
    <w:rsid w:val="00C8207B"/>
    <w:rsid w:val="00C83182"/>
    <w:rsid w:val="00CD686D"/>
    <w:rsid w:val="00D10F4D"/>
    <w:rsid w:val="00D22D9C"/>
    <w:rsid w:val="00D5448B"/>
    <w:rsid w:val="00D6417E"/>
    <w:rsid w:val="00D660A1"/>
    <w:rsid w:val="00D669AE"/>
    <w:rsid w:val="00D83368"/>
    <w:rsid w:val="00DA009E"/>
    <w:rsid w:val="00DA4D51"/>
    <w:rsid w:val="00DC405A"/>
    <w:rsid w:val="00E31741"/>
    <w:rsid w:val="00E63343"/>
    <w:rsid w:val="00E667F8"/>
    <w:rsid w:val="00E66E55"/>
    <w:rsid w:val="00EA2512"/>
    <w:rsid w:val="00EB662B"/>
    <w:rsid w:val="00EE62AE"/>
    <w:rsid w:val="00F4516E"/>
    <w:rsid w:val="00FC17A6"/>
    <w:rsid w:val="00FD1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8DD6B891CCB4A768AF9ACF5B75EA30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CBBD4FD1B4AC4ADC8DB655E47622A6A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B17BF406C5774696B93054FBC13F37B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2971</Words>
  <Characters>3253</Characters>
  <Lines>29</Lines>
  <Paragraphs>8</Paragraphs>
  <TotalTime>10</TotalTime>
  <ScaleCrop>false</ScaleCrop>
  <LinksUpToDate>false</LinksUpToDate>
  <CharactersWithSpaces>3342</CharactersWithSpaces>
  <Application>WPS Office_12.1.0.18912_F1E327BC-269C-435d-A152-05C5408002CA</Application>
  <DocSecurity>2</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2024-09-27T05:06:00Z</dcterms:created>
  <dc:creator>vico</dc:creator>
  <dc:description>&lt;config cover="true" show_menu="true" version="1.0.0" doctype="SDKXY"&gt;_x000d_
&lt;/config&gt;</dc:description>
  <cp:lastModifiedBy>刘龙</cp:lastModifiedBy>
  <cp:lastPrinted>2024-11-15T01:16:00Z</cp:lastPrinted>
  <dcterms:modified xsi:type="dcterms:W3CDTF">2024-11-29T08:46:18Z</dcterms:modified>
  <dc:title>团体标准</dc:title>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2052-12.1.0.18912</vt:lpwstr>
  </property>
  <property fmtid="{D5CDD505-2E9C-101B-9397-08002B2CF9AE}" pid="15" name="ICV">
    <vt:lpwstr>1EDE2DF660F844A1B9A8C390CE55CCD2_12</vt:lpwstr>
  </property>
</Properties>
</file>